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E4EB" w14:textId="77777777" w:rsidR="0090244B" w:rsidRPr="009A27F9" w:rsidRDefault="00E81366" w:rsidP="0090244B">
      <w:pPr>
        <w:spacing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Załącznik nr 2 – Z</w:t>
      </w:r>
      <w:r w:rsidR="009A27F9" w:rsidRPr="009A27F9">
        <w:rPr>
          <w:rFonts w:ascii="Arial Narrow" w:hAnsi="Arial Narrow" w:cs="Calibri"/>
        </w:rPr>
        <w:t>adanie nr 1</w:t>
      </w:r>
      <w:r w:rsidR="00746DFF">
        <w:rPr>
          <w:rFonts w:ascii="Arial Narrow" w:hAnsi="Arial Narrow" w:cs="Calibri"/>
        </w:rPr>
        <w:tab/>
      </w:r>
      <w:r w:rsidR="00746DFF">
        <w:rPr>
          <w:rFonts w:ascii="Arial Narrow" w:hAnsi="Arial Narrow" w:cs="Calibri"/>
        </w:rPr>
        <w:tab/>
      </w:r>
      <w:r w:rsidR="00746DFF">
        <w:rPr>
          <w:rFonts w:ascii="Arial Narrow" w:hAnsi="Arial Narrow" w:cs="Calibri"/>
        </w:rPr>
        <w:tab/>
      </w:r>
      <w:r w:rsidR="00746DFF">
        <w:rPr>
          <w:rFonts w:ascii="Arial Narrow" w:hAnsi="Arial Narrow" w:cs="Calibri"/>
        </w:rPr>
        <w:tab/>
      </w:r>
      <w:r w:rsidR="00746DFF">
        <w:rPr>
          <w:rFonts w:ascii="Arial Narrow" w:hAnsi="Arial Narrow" w:cs="Calibri"/>
        </w:rPr>
        <w:tab/>
      </w:r>
      <w:r w:rsidR="00746DFF">
        <w:rPr>
          <w:rFonts w:ascii="Arial Narrow" w:hAnsi="Arial Narrow" w:cs="Calibri"/>
        </w:rPr>
        <w:tab/>
      </w:r>
      <w:r w:rsidR="00746DFF">
        <w:rPr>
          <w:rFonts w:ascii="Arial Narrow" w:hAnsi="Arial Narrow" w:cs="Calibri"/>
        </w:rPr>
        <w:tab/>
        <w:t xml:space="preserve"> NZ.2800.44.2023-PN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70"/>
        <w:gridCol w:w="1493"/>
        <w:gridCol w:w="1417"/>
        <w:gridCol w:w="1276"/>
      </w:tblGrid>
      <w:tr w:rsidR="0090244B" w:rsidRPr="00746DFF" w14:paraId="6CB244D2" w14:textId="77777777" w:rsidTr="00B50953">
        <w:trPr>
          <w:trHeight w:val="672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F1A6" w14:textId="77777777" w:rsidR="0090244B" w:rsidRPr="00746DFF" w:rsidRDefault="009A27F9" w:rsidP="00E85C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hAnsi="Arial Narrow"/>
                <w:sz w:val="20"/>
                <w:szCs w:val="20"/>
              </w:rPr>
              <w:t>D</w:t>
            </w:r>
            <w:r w:rsidRPr="00746DFF">
              <w:rPr>
                <w:rFonts w:ascii="Arial Narrow" w:hAnsi="Arial Narrow" w:cs="Arial"/>
                <w:sz w:val="20"/>
                <w:szCs w:val="20"/>
              </w:rPr>
              <w:t>oposażenie akceleratorów (nowe funkcjonalności umożliwiające realizację nowych technik leczenia oraz precyzyjne monitorowanie obszaru napromieniania</w:t>
            </w: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0145" w:rsidRPr="00746DFF" w14:paraId="356A9691" w14:textId="77777777" w:rsidTr="00A73BDB">
        <w:trPr>
          <w:trHeight w:val="481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070C20" w14:textId="77777777" w:rsidR="00170145" w:rsidRPr="00746DFF" w:rsidRDefault="00170145" w:rsidP="001701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68E764" w14:textId="77777777" w:rsidR="00170145" w:rsidRPr="00746DFF" w:rsidRDefault="00170145" w:rsidP="00170145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pacing w:val="-2"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81B0E9" w14:textId="77777777" w:rsidR="00170145" w:rsidRPr="00746DFF" w:rsidRDefault="00170145" w:rsidP="001701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286C9C5C" w14:textId="77777777" w:rsidR="00170145" w:rsidRPr="00746DFF" w:rsidRDefault="00170145" w:rsidP="0017014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B7345C" w14:textId="77777777" w:rsidR="00170145" w:rsidRPr="00746DFF" w:rsidRDefault="00170145" w:rsidP="001701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34609D71" w14:textId="77777777" w:rsidR="00170145" w:rsidRPr="00746DFF" w:rsidRDefault="00170145" w:rsidP="001701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OFEROWANY</w:t>
            </w:r>
          </w:p>
          <w:p w14:paraId="7984C0BA" w14:textId="77777777" w:rsidR="00170145" w:rsidRPr="00746DFF" w:rsidRDefault="00170145" w:rsidP="0017014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2A71D" w14:textId="77777777" w:rsidR="00170145" w:rsidRPr="00746DFF" w:rsidRDefault="00170145" w:rsidP="001701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3631F401" w14:textId="77777777" w:rsidR="00170145" w:rsidRPr="00746DFF" w:rsidRDefault="00170145" w:rsidP="0017014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90244B" w:rsidRPr="00746DFF" w14:paraId="46EAB536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F0819" w14:textId="77777777" w:rsidR="0090244B" w:rsidRPr="00746DFF" w:rsidRDefault="0090244B" w:rsidP="00E85C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959A" w14:textId="77777777" w:rsidR="0090244B" w:rsidRPr="00746DFF" w:rsidRDefault="0090244B" w:rsidP="00E85CC0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pacing w:val="-2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pacing w:val="-2"/>
                <w:sz w:val="20"/>
                <w:szCs w:val="20"/>
              </w:rPr>
              <w:t>Model, Producent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BB7" w14:textId="77777777" w:rsidR="0090244B" w:rsidRPr="00746DFF" w:rsidRDefault="00BD4900" w:rsidP="00E85CC0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BFE" w14:textId="77777777" w:rsidR="0090244B" w:rsidRPr="00746DFF" w:rsidRDefault="0090244B" w:rsidP="00E85CC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982C" w14:textId="77777777" w:rsidR="0090244B" w:rsidRPr="00746DFF" w:rsidRDefault="0090244B" w:rsidP="00E85CC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0244B" w:rsidRPr="00746DFF" w14:paraId="7E10683B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6C1BE" w14:textId="77777777" w:rsidR="0090244B" w:rsidRPr="00746DFF" w:rsidRDefault="0090244B" w:rsidP="00E85C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9CC" w14:textId="77777777" w:rsidR="0090244B" w:rsidRPr="00746DFF" w:rsidRDefault="00B36615" w:rsidP="00E85CC0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System trójwymiarowego obrazowania powierzchni pacjenta dla celów pozycjonowania i weryfikacji pozycji w czasie rzeczywistym za pomocą trzech kamer </w:t>
            </w:r>
            <w:r w:rsidR="0090244B" w:rsidRPr="00746DFF">
              <w:rPr>
                <w:rFonts w:ascii="Arial Narrow" w:hAnsi="Arial Narrow" w:cs="Times New Roman"/>
                <w:sz w:val="20"/>
                <w:szCs w:val="20"/>
              </w:rPr>
              <w:t xml:space="preserve">– </w:t>
            </w: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2 </w:t>
            </w:r>
            <w:r w:rsidR="0090244B" w:rsidRPr="00746DFF"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6D6F" w14:textId="77777777" w:rsidR="0090244B" w:rsidRPr="00746DFF" w:rsidRDefault="00BD4900" w:rsidP="00E85CC0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0940" w14:textId="77777777" w:rsidR="0090244B" w:rsidRPr="00746DFF" w:rsidRDefault="0090244B" w:rsidP="00E85CC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B27E" w14:textId="77777777" w:rsidR="0090244B" w:rsidRPr="00746DFF" w:rsidRDefault="0090244B" w:rsidP="00E85CC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90244B" w:rsidRPr="00746DFF" w14:paraId="0F04A15B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BA52E" w14:textId="77777777" w:rsidR="0090244B" w:rsidRPr="00746DFF" w:rsidRDefault="0090244B" w:rsidP="00E85C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CB864" w14:textId="77777777" w:rsidR="0090244B" w:rsidRPr="00746DFF" w:rsidRDefault="0090244B" w:rsidP="00E85CC0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Urządzeni</w:t>
            </w:r>
            <w:r w:rsidR="00B36615"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a</w:t>
            </w: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fabrycznie nowe, nieużywane, nie będące przedmiotem podemonstracyjnym i rekondycjonowanym, wcześniej nie wykorzystywane w jakimkolwiek celu przez inny podmiot, nie będące prototypem</w:t>
            </w: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 wyprodukowane nie wcześniej niż  rok 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AB6A3" w14:textId="77777777" w:rsidR="0090244B" w:rsidRPr="00746DFF" w:rsidRDefault="00BD4900" w:rsidP="00E85CC0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D4AAE" w14:textId="77777777" w:rsidR="0090244B" w:rsidRPr="00746DFF" w:rsidRDefault="0090244B" w:rsidP="00E85CC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C947" w14:textId="77777777" w:rsidR="0090244B" w:rsidRPr="00746DFF" w:rsidRDefault="0090244B" w:rsidP="00E85CC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CD63EE" w:rsidRPr="00746DFF" w14:paraId="6ECE9552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DD93" w14:textId="77777777" w:rsidR="00CD63EE" w:rsidRPr="00746DFF" w:rsidRDefault="00CD63EE" w:rsidP="00CD63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72F1D" w14:textId="77777777" w:rsidR="00CD63EE" w:rsidRPr="00746DFF" w:rsidRDefault="00CD63EE" w:rsidP="00CD63EE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Praca zestawów kamera-projektor nie może być zakłócana przez oświetlenie w bunkrze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735CB" w14:textId="77777777" w:rsidR="00CD63EE" w:rsidRPr="00746DFF" w:rsidRDefault="00CD63EE" w:rsidP="00CD63EE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76073" w14:textId="77777777" w:rsidR="00CD63EE" w:rsidRPr="00746DFF" w:rsidRDefault="00CD63EE" w:rsidP="00CD63E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DBFD" w14:textId="77777777" w:rsidR="00CD63EE" w:rsidRPr="00746DFF" w:rsidRDefault="00CD63EE" w:rsidP="00CD63EE">
            <w:pPr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TAK - 10 PKT</w:t>
            </w:r>
          </w:p>
          <w:p w14:paraId="2B336C4D" w14:textId="77777777" w:rsidR="00CD63EE" w:rsidRPr="00746DFF" w:rsidRDefault="00CD63EE" w:rsidP="00CD63E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NIE - 0 PKT</w:t>
            </w:r>
          </w:p>
        </w:tc>
      </w:tr>
      <w:tr w:rsidR="00F52535" w:rsidRPr="00746DFF" w14:paraId="64D23CAC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5258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AAEA4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obrazowania powinien umożliwiać wykorzystanie jako obrazu referencyjnego, konturów ciała pacjenta zaimportowanych w formacie DICOM RTS oraz obrazu powierzchni pacjenta zebranego w trakcie poprzedzającego pozycjonowania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ABE05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883A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B213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430984E5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E6E0B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09AD9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Porównanie powierzchni obrazowej z referencyjną powinno zachodzić w sposób automatyczny, w czasie rzeczywistym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16499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D45C1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E6D6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6A2F4F1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C2745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B795B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obrazowania powierzchni pacjenta zapewnia możliwość wyznaczenia wektora korekcji pozycji pacjenta dla sześciu stopni swobody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5221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A8D10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66D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4C2560CD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2105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E7E9B" w14:textId="77777777" w:rsidR="00F52535" w:rsidRPr="00746DFF" w:rsidRDefault="00F52535" w:rsidP="00F5253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Możliwość obrazowania obiektów z obszaru o wielkości minimalnej:</w:t>
            </w:r>
          </w:p>
          <w:p w14:paraId="46BBC637" w14:textId="77777777" w:rsidR="00F52535" w:rsidRPr="00746DFF" w:rsidRDefault="00F52535" w:rsidP="00F5253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≥ 100cm dla osi X</w:t>
            </w:r>
          </w:p>
          <w:p w14:paraId="2CB017E1" w14:textId="77777777" w:rsidR="00F52535" w:rsidRPr="00746DFF" w:rsidRDefault="00F52535" w:rsidP="00F5253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≥ 100cm dla osi Y</w:t>
            </w:r>
          </w:p>
          <w:p w14:paraId="7A90DBCA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≥ 100cm dla osi Z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D869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6E9B7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0CCF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0729C6BD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7F33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A27D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Możliwość obrazowania powierzchni ciała pacjenta w obszarze objętości skanowanej niezależnie od położenia osi stołu terapeutycznego i kąta głowicy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982E1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EDA1D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2656C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56A79535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06B7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09450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Dokładność detekcji ≤ 1mm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6A83E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10A9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F57C9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04A7759C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3EE43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82A3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Powtarzalność detekcji ≤ 1mm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8A29F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38DE5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765C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46227A4C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82A4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A46B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Dokładność detekcji ruchu ≤ 1mm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F8AB8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97343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79095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CD63EE" w:rsidRPr="00746DFF" w14:paraId="7233A52B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A8B1B" w14:textId="77777777" w:rsidR="00CD63EE" w:rsidRPr="00746DFF" w:rsidRDefault="00CD63EE" w:rsidP="00CD63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47F4" w14:textId="77777777" w:rsidR="00CD63EE" w:rsidRPr="00746DFF" w:rsidRDefault="00CD63EE" w:rsidP="00CD63EE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Brak konieczności manualnego definiowania obszarów zainteresowania (ROI) na etapie planowania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01781" w14:textId="77777777" w:rsidR="00CD63EE" w:rsidRPr="00746DFF" w:rsidRDefault="00CD63EE" w:rsidP="00CD63EE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2B515" w14:textId="77777777" w:rsidR="00CD63EE" w:rsidRPr="00746DFF" w:rsidRDefault="00CD63EE" w:rsidP="00CD63E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9E555" w14:textId="77777777" w:rsidR="00CD63EE" w:rsidRPr="00746DFF" w:rsidRDefault="00CD63EE" w:rsidP="00CD63EE">
            <w:pPr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TAK - 10 PKT</w:t>
            </w:r>
          </w:p>
          <w:p w14:paraId="0E6FCDB7" w14:textId="77777777" w:rsidR="00CD63EE" w:rsidRPr="00746DFF" w:rsidRDefault="00CD63EE" w:rsidP="00CD63E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NIE - 0 PKT</w:t>
            </w:r>
          </w:p>
        </w:tc>
      </w:tr>
      <w:tr w:rsidR="00CD63EE" w:rsidRPr="00746DFF" w14:paraId="6F40B1E0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44B99" w14:textId="77777777" w:rsidR="00CD63EE" w:rsidRPr="00746DFF" w:rsidRDefault="00CD63EE" w:rsidP="00CD63E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4F27E" w14:textId="77777777" w:rsidR="00CD63EE" w:rsidRPr="00746DFF" w:rsidRDefault="00CD63EE" w:rsidP="00CD63EE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Brak konieczności manualnej weryfikacji poprawności określenia obszarów zainteresowania (ROI) przed każdą frakcją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9150" w14:textId="77777777" w:rsidR="00CD63EE" w:rsidRPr="00746DFF" w:rsidRDefault="00CD63EE" w:rsidP="00CD63EE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E4CC1" w14:textId="77777777" w:rsidR="00CD63EE" w:rsidRPr="00746DFF" w:rsidRDefault="00CD63EE" w:rsidP="00CD63E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365C6" w14:textId="77777777" w:rsidR="00CD63EE" w:rsidRPr="00746DFF" w:rsidRDefault="00CD63EE" w:rsidP="00CD63EE">
            <w:pPr>
              <w:autoSpaceDE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TAK - 10 PKT</w:t>
            </w:r>
          </w:p>
          <w:p w14:paraId="574438B7" w14:textId="77777777" w:rsidR="00CD63EE" w:rsidRPr="00746DFF" w:rsidRDefault="00CD63EE" w:rsidP="00CD63E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  <w:lang w:eastAsia="pl-PL"/>
              </w:rPr>
              <w:t>NIE - 0 PKT</w:t>
            </w:r>
          </w:p>
        </w:tc>
      </w:tr>
      <w:tr w:rsidR="00F52535" w:rsidRPr="00746DFF" w14:paraId="2527DDF0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BFB6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B5ACC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Dostęp do systemu zarówno z pomieszczenia terapii jak i sterowni akceleratora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707FF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A8AD7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45B5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6A003508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07F9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08F62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zintegrowany lub wyposażony w interfejs do oferowanego akceleratora</w:t>
            </w:r>
            <w:r w:rsidR="0018135F" w:rsidRPr="00746DFF">
              <w:rPr>
                <w:rFonts w:ascii="Arial Narrow" w:hAnsi="Arial Narrow" w:cs="Times New Roman"/>
                <w:sz w:val="20"/>
                <w:szCs w:val="20"/>
              </w:rPr>
              <w:t xml:space="preserve"> firmy Elekta model VersaHD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977B9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2B4E0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19F7C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6F9F8411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F74B6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26CE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posiada możliwość monitorowania powierzchni pacjenta w czasie procesu radioterapii oraz możliwość automatycznego zatrzymania wiązki w razie detekcji ruchu poza zdefiniowanym zakresem tolerancji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6B1FC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6E1D8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2F86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33077D63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A706B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AD89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System powinien umożliwiać realizowanie procedur radioterapeutycznych w technice DIBH (Deep Inspiration Breath </w:t>
            </w:r>
            <w:r w:rsidRPr="00746DFF">
              <w:rPr>
                <w:rFonts w:ascii="Arial Narrow" w:hAnsi="Arial Narrow" w:cs="Times New Roman"/>
                <w:sz w:val="20"/>
                <w:szCs w:val="20"/>
              </w:rPr>
              <w:lastRenderedPageBreak/>
              <w:t>Hold)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9337E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930A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71BE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531A342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0B9E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47F44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zapewniający weryfikację poprawności pozycjonowania pacjenta także podczas czynności fizjologicznych jak przełykanie czy mruganie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34FDC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B83F1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5FEF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13DAEB4A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B92E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E5D7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posiada niezbędny zestaw pozwalający na wykonanie kalibracji koniecznych do prawidłowego, precyzyjnego działania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3190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C2D97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D03F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0975668C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26A9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04C1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Weryfikacja pozycji piersi napromienianej techniką DIBH (Deep Inspiration Breath Hold) dla 6 stopni swobody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40E0C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BA319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CD86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0071724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BCCAB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7A4B9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Ekran umożliwiający dostarczenie informacji zwrotnej pacjentowi, ułatwiający realizację procedury DIBH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71690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9657B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1159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626F6F47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ACE30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D597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wykrywa ruchomość pacjenta na podstawie obserwacji powierzchni ciała pacjenta, w sposób nieinwazyjny i bezkontaktowy, bez konieczności stosowania jakichkolwiek dodatkowych akcesoriów, takich jak markery, tatuaże, pasy itp.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2D224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48DCA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48A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1E748114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DD5E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528A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Deformowalny algorytm porówywania powierzchni referencyjnej do rzeczywistej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C477C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F213D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D5B0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6C6C81FF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8A252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81D9F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Funkcja ułatwiająca prawidłowe pozycjonowanie, realizowana za pomocą zwrotnej informacji wizualnej bezpośrednio na ciele pacjenta, wskazująca poprawność jego ułożenia względem referencji.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54418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1EC69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771FB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1DC24F11" w14:textId="77777777" w:rsidTr="00A73BDB">
        <w:trPr>
          <w:trHeight w:val="481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C40F59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DODATKOWE FUNKCJONALNOŚCI ORAZ WYMAGANIA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D789D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7B58EA1C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1A3487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115DD85E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OFEROWANY</w:t>
            </w:r>
          </w:p>
          <w:p w14:paraId="58423FE6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A4BC7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3A59B004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F52535" w:rsidRPr="00746DFF" w14:paraId="41F46771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FF44D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FF7E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automatycznej weryfikacji poprawności użytych akcesoriów do pozycjonowania pacjenta zintegrowany z posiadanym przez Zamawiającego systemem Mosaiq (ver 2.8+)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57698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35566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FFC07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6943110B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13E27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A51C8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System weryfikacji nie wymaga od użytkownika wykonywania dodatkowych czynności poza umieszczeniem akcesoriów </w:t>
            </w:r>
            <w:r w:rsidR="00F96DAE" w:rsidRPr="00746DFF">
              <w:rPr>
                <w:rFonts w:ascii="Arial Narrow" w:hAnsi="Arial Narrow" w:cs="Times New Roman"/>
                <w:sz w:val="20"/>
                <w:szCs w:val="20"/>
              </w:rPr>
              <w:t xml:space="preserve">do ułożenia </w:t>
            </w:r>
            <w:r w:rsidRPr="00746DFF">
              <w:rPr>
                <w:rFonts w:ascii="Arial Narrow" w:hAnsi="Arial Narrow" w:cs="Times New Roman"/>
                <w:sz w:val="20"/>
                <w:szCs w:val="20"/>
              </w:rPr>
              <w:t>pacjenta</w:t>
            </w:r>
            <w:r w:rsidR="00F96DAE" w:rsidRPr="00746DFF">
              <w:rPr>
                <w:rFonts w:ascii="Arial Narrow" w:hAnsi="Arial Narrow" w:cs="Times New Roman"/>
                <w:sz w:val="20"/>
                <w:szCs w:val="20"/>
              </w:rPr>
              <w:t xml:space="preserve"> na stole terapeutycznym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049EA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04AFC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96922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7E946325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CF14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044F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automatycznej, bezkontaktowej weryfikacji pacjenta zintegrowany z posiadanym przez Zamawiającego systemem Mosaiq (ver 2.8+)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C46EF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9F899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BAC9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390A59CD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C7024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6C58E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System w sposób w pełni automatyczny weryfikuje pacjenta wchodzącego do pomieszczenia akceleratora.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5C66E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EE3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14E00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52535" w:rsidRPr="00746DFF" w14:paraId="392DFDA5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3D46E" w14:textId="77777777" w:rsidR="00F52535" w:rsidRPr="00746DFF" w:rsidRDefault="00F52535" w:rsidP="00F525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95A53" w14:textId="77777777" w:rsidR="00F52535" w:rsidRPr="00746DFF" w:rsidRDefault="00F52535" w:rsidP="00F52535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Fantom do kontroli jakości akceleratora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AFE3E" w14:textId="77777777" w:rsidR="00F52535" w:rsidRPr="00746DFF" w:rsidRDefault="00F52535" w:rsidP="00F52535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84D10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5606" w14:textId="77777777" w:rsidR="00F52535" w:rsidRPr="00746DFF" w:rsidRDefault="00F52535" w:rsidP="00F5253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96DAE" w:rsidRPr="00746DFF" w14:paraId="2CEBE5B4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7823" w14:textId="77777777" w:rsidR="00F96DAE" w:rsidRPr="00746DFF" w:rsidRDefault="00F96DAE" w:rsidP="00F96D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59E59" w14:textId="77777777" w:rsidR="00F96DAE" w:rsidRPr="00746DFF" w:rsidRDefault="00F96DAE" w:rsidP="00F96DAE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Zestaw narzędzi do kalibracji kamer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888AE" w14:textId="77777777" w:rsidR="00F96DAE" w:rsidRPr="00746DFF" w:rsidRDefault="00F96DAE" w:rsidP="00F96DAE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07EEF" w14:textId="77777777" w:rsidR="00F96DAE" w:rsidRPr="00746DFF" w:rsidRDefault="00F96DAE" w:rsidP="00F96D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27D41" w14:textId="77777777" w:rsidR="00F96DAE" w:rsidRPr="00746DFF" w:rsidRDefault="00F96DAE" w:rsidP="00F96D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F96DAE" w:rsidRPr="00746DFF" w14:paraId="57915C6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801FB" w14:textId="77777777" w:rsidR="00F96DAE" w:rsidRPr="00746DFF" w:rsidRDefault="00F96DAE" w:rsidP="00F96D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0E0FD" w14:textId="77777777" w:rsidR="00F96DAE" w:rsidRPr="00746DFF" w:rsidRDefault="00F96DAE" w:rsidP="00F96DAE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Zestaw bolusów dla pacjenta 18 szt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4057A" w14:textId="77777777" w:rsidR="00F96DAE" w:rsidRPr="00746DFF" w:rsidRDefault="00F96DAE" w:rsidP="00F96DAE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302AC" w14:textId="77777777" w:rsidR="00F96DAE" w:rsidRPr="00746DFF" w:rsidRDefault="00F96DAE" w:rsidP="00F96D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42CD" w14:textId="77777777" w:rsidR="00F96DAE" w:rsidRPr="00746DFF" w:rsidRDefault="00F96DAE" w:rsidP="00F96DA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17EE" w:rsidRPr="00746DFF" w14:paraId="6E6D7981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DD5F" w14:textId="77777777" w:rsidR="008917EE" w:rsidRPr="002F46B5" w:rsidRDefault="008917EE" w:rsidP="00346E1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0778E" w14:textId="250DE7D3" w:rsidR="002F46B5" w:rsidRPr="002F46B5" w:rsidRDefault="008917EE" w:rsidP="00346E1E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</w:pPr>
            <w:r w:rsidRPr="002F46B5">
              <w:rPr>
                <w:rFonts w:ascii="Arial Narrow" w:hAnsi="Arial Narrow" w:cs="Times New Roman"/>
                <w:strike/>
                <w:color w:val="FF0000"/>
                <w:sz w:val="20"/>
                <w:szCs w:val="20"/>
              </w:rPr>
              <w:t>Zestaw bolusów dla pacjenta 18 szt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747BE" w14:textId="77777777" w:rsidR="008917EE" w:rsidRPr="002F46B5" w:rsidRDefault="008917EE" w:rsidP="00346E1E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trike/>
                <w:color w:val="FF0000"/>
                <w:sz w:val="20"/>
                <w:szCs w:val="20"/>
              </w:rPr>
            </w:pPr>
            <w:r w:rsidRPr="002F46B5">
              <w:rPr>
                <w:rFonts w:ascii="Arial Narrow" w:eastAsia="Calibri" w:hAnsi="Arial Narrow" w:cs="Times New Roman"/>
                <w:bCs/>
                <w:strike/>
                <w:color w:val="FF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836F6" w14:textId="46D7BE1A" w:rsidR="008917EE" w:rsidRPr="002F46B5" w:rsidRDefault="008917EE" w:rsidP="002F46B5">
            <w:pPr>
              <w:spacing w:after="0" w:line="240" w:lineRule="auto"/>
              <w:jc w:val="center"/>
              <w:rPr>
                <w:rFonts w:ascii="Arial Narrow" w:hAnsi="Arial Narrow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6DC9" w14:textId="2183581B" w:rsidR="008917EE" w:rsidRPr="002F46B5" w:rsidRDefault="008917EE" w:rsidP="00346E1E">
            <w:pPr>
              <w:spacing w:after="0" w:line="240" w:lineRule="auto"/>
              <w:jc w:val="center"/>
              <w:rPr>
                <w:rFonts w:ascii="Arial Narrow" w:hAnsi="Arial Narrow" w:cs="Times New Roman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  <w:tr w:rsidR="00A3340E" w:rsidRPr="00746DFF" w14:paraId="0DC703AC" w14:textId="77777777" w:rsidTr="00A73BDB">
        <w:trPr>
          <w:trHeight w:val="481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DB409F" w14:textId="77777777" w:rsidR="00A3340E" w:rsidRPr="00746DFF" w:rsidRDefault="00A3340E" w:rsidP="00A3340E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GWARANCJA I SERWIS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4B1039" w14:textId="77777777" w:rsidR="00A3340E" w:rsidRPr="00746DFF" w:rsidRDefault="00A3340E" w:rsidP="00A334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70BA02F1" w14:textId="77777777" w:rsidR="00A3340E" w:rsidRPr="00746DFF" w:rsidRDefault="00A3340E" w:rsidP="00A3340E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0FC626" w14:textId="77777777" w:rsidR="00A3340E" w:rsidRPr="00746DFF" w:rsidRDefault="00A3340E" w:rsidP="00A334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1731572E" w14:textId="77777777" w:rsidR="00A3340E" w:rsidRPr="00746DFF" w:rsidRDefault="00A3340E" w:rsidP="00A334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OFEROWANY</w:t>
            </w:r>
          </w:p>
          <w:p w14:paraId="5AEA3C1A" w14:textId="77777777" w:rsidR="00A3340E" w:rsidRPr="00746DFF" w:rsidRDefault="00A3340E" w:rsidP="00A3340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09AB8" w14:textId="77777777" w:rsidR="00A3340E" w:rsidRPr="00746DFF" w:rsidRDefault="00A3340E" w:rsidP="00A334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030C668E" w14:textId="77777777" w:rsidR="00A3340E" w:rsidRPr="00746DFF" w:rsidRDefault="00A3340E" w:rsidP="00A3340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893AF8" w:rsidRPr="00746DFF" w14:paraId="0BF591AD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85CD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C950" w14:textId="77777777" w:rsidR="00893AF8" w:rsidRPr="00746DFF" w:rsidRDefault="00893AF8" w:rsidP="00893AF8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Okres gwarancji - minimum 24 miesiące. </w:t>
            </w:r>
          </w:p>
          <w:p w14:paraId="6850D29C" w14:textId="77777777" w:rsidR="00893AF8" w:rsidRPr="00746DFF" w:rsidRDefault="00893AF8" w:rsidP="00893AF8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Gwarancja liczona od daty uruchomienia sprzętu potwierdzonego podpisaniem „Protokołu instalacji, uruchomienia i odbioru końcowego urządzenia wraz z przeprowadzonym szkoleniem/instruktażem”.</w:t>
            </w:r>
          </w:p>
          <w:p w14:paraId="7FAC8E9F" w14:textId="77777777" w:rsidR="00893AF8" w:rsidRPr="00746DFF" w:rsidRDefault="00893AF8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875CE" w14:textId="77777777" w:rsidR="00A73BDB" w:rsidRPr="00F06534" w:rsidRDefault="00A73BDB" w:rsidP="00A73BDB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F06534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TAK, PODAĆ</w:t>
            </w:r>
          </w:p>
          <w:p w14:paraId="05FC260C" w14:textId="77777777" w:rsidR="00A73BDB" w:rsidRDefault="00A73BDB" w:rsidP="00A73BDB">
            <w:pPr>
              <w:widowControl w:val="0"/>
              <w:spacing w:after="0" w:line="240" w:lineRule="auto"/>
              <w:ind w:left="3" w:hanging="13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24 m- ce  -0 pkt</w:t>
            </w:r>
            <w:r>
              <w:rPr>
                <w:rFonts w:ascii="Arial Narrow" w:hAnsi="Arial Narrow" w:cs="Arial Narrow"/>
                <w:b/>
                <w:sz w:val="20"/>
                <w:szCs w:val="20"/>
                <w:lang w:eastAsia="pl-PL"/>
              </w:rPr>
              <w:t>.</w:t>
            </w:r>
          </w:p>
          <w:p w14:paraId="354C5567" w14:textId="77777777" w:rsidR="00A73BDB" w:rsidRDefault="00A73BDB" w:rsidP="00A73BDB">
            <w:pPr>
              <w:widowControl w:val="0"/>
              <w:spacing w:after="0" w:line="240" w:lineRule="auto"/>
              <w:ind w:left="3" w:hanging="139"/>
              <w:jc w:val="center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pow. 24 m cy  do</w:t>
            </w:r>
          </w:p>
          <w:p w14:paraId="4C752F5A" w14:textId="77777777" w:rsidR="00A73BDB" w:rsidRDefault="00A73BDB" w:rsidP="00A73BDB">
            <w:pPr>
              <w:widowControl w:val="0"/>
              <w:spacing w:after="0" w:line="240" w:lineRule="auto"/>
              <w:ind w:left="3" w:hanging="13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36 m cy – 5 pkt.</w:t>
            </w:r>
          </w:p>
          <w:p w14:paraId="46A66EDB" w14:textId="77777777" w:rsidR="00893AF8" w:rsidRPr="00746DFF" w:rsidRDefault="00A73BDB" w:rsidP="00A73BDB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pow. 36 m cy – 10 pkt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79542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5ECAE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1EA1EA54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251BE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D332" w14:textId="77777777" w:rsidR="00893AF8" w:rsidRPr="00746DFF" w:rsidRDefault="002E1D0C" w:rsidP="002E1D0C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2647">
              <w:rPr>
                <w:rFonts w:ascii="Arial Narrow" w:hAnsi="Arial Narrow" w:cs="Times New Roman"/>
                <w:sz w:val="20"/>
                <w:szCs w:val="20"/>
              </w:rPr>
              <w:t>Podpisane oryginały protokołów: protokół zdawczo-odbiorczy z dostawy i odbioru urządzenia oraz  protokół zdawczo-odbiorczy instalacji oraz  uruchomienia urządzenia wraz z przeprowadzonym szkoleniem/ instruktażem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C82647">
              <w:rPr>
                <w:rFonts w:ascii="Arial Narrow" w:hAnsi="Arial Narrow" w:cs="Times New Roman"/>
                <w:sz w:val="20"/>
                <w:szCs w:val="20"/>
              </w:rPr>
              <w:t xml:space="preserve">  Wykonawca zobowiązany jest dołączyć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protokoły </w:t>
            </w:r>
            <w:r w:rsidRPr="00C82647">
              <w:rPr>
                <w:rFonts w:ascii="Arial Narrow" w:hAnsi="Arial Narrow" w:cs="Times New Roman"/>
                <w:sz w:val="20"/>
                <w:szCs w:val="20"/>
              </w:rPr>
              <w:t>do wystawionej faktury.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0F197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11230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3773B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41DE7711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4E77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9FCAD" w14:textId="77777777" w:rsidR="00893AF8" w:rsidRPr="00746DFF" w:rsidRDefault="00893AF8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Wykonawca zobowiązuje się zapewnić odpowiednie warunki bezpieczeństwa i higieny pracy przy wykonywaniu usług serwisowych.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F63B3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07E40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84E3E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64B884A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A9927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15B4" w14:textId="77777777" w:rsidR="00893AF8" w:rsidRPr="00746DFF" w:rsidRDefault="002E1D0C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2647">
              <w:rPr>
                <w:rFonts w:ascii="Arial Narrow" w:hAnsi="Arial Narrow" w:cs="Times New Roman"/>
                <w:sz w:val="20"/>
                <w:szCs w:val="20"/>
              </w:rPr>
              <w:t>O każdym wypadku wadliwej pracy urządzenia/awarii. wystąpienia wady  Zamawiający zawiadomi Wykonawcę niezwłocznie za pośrednictwem, maila lub telefonicznie w godz. 7-19.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77E7F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  <w:r w:rsidRPr="00746DFF">
              <w:rPr>
                <w:rFonts w:ascii="Arial Narrow" w:eastAsia="Trebuchet MS" w:hAnsi="Arial Narrow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C9B62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20939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25780AE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6F12A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E8598" w14:textId="77777777" w:rsidR="00893AF8" w:rsidRPr="00746DFF" w:rsidRDefault="002E1D0C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2647">
              <w:rPr>
                <w:rFonts w:ascii="Arial Narrow" w:hAnsi="Arial Narrow" w:cs="Times New Roman"/>
                <w:sz w:val="20"/>
                <w:szCs w:val="20"/>
              </w:rPr>
              <w:t>Przeglądy gwarancyjne prowadzone  zgodnie z dokumentacją producenta w okresie obowiązywania gwarancji, dokonywane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</w:t>
            </w:r>
            <w:r w:rsidRPr="00C82647">
              <w:rPr>
                <w:rFonts w:ascii="Arial Narrow" w:hAnsi="Arial Narrow" w:cs="Times New Roman"/>
                <w:sz w:val="20"/>
                <w:szCs w:val="20"/>
              </w:rPr>
              <w:t xml:space="preserve"> w ramach wynagrodzenia umownego umowy, po uprzednim uzgodnieniu dnia przeglądu z Użytkownikiem, w ramach przedłożonego Harmonogramu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7C794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02474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25A5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739DC8B7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80ABB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0593D" w14:textId="77777777" w:rsidR="00893AF8" w:rsidRPr="00746DFF" w:rsidRDefault="002E1D0C" w:rsidP="002E1D0C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2647">
              <w:rPr>
                <w:rFonts w:ascii="Arial Narrow" w:hAnsi="Arial Narrow" w:cs="Times New Roman"/>
                <w:sz w:val="20"/>
                <w:szCs w:val="20"/>
              </w:rPr>
              <w:t xml:space="preserve">W ramach wynagrodzenia umownego przeglądy potwierdzające sprawność działania urządzenia w okresie gwarancji.  Zamawiający wymaga minimum </w:t>
            </w: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Pr="00C82647">
              <w:rPr>
                <w:rFonts w:ascii="Arial Narrow" w:hAnsi="Arial Narrow" w:cs="Times New Roman"/>
                <w:sz w:val="20"/>
                <w:szCs w:val="20"/>
              </w:rPr>
              <w:t xml:space="preserve"> przegląd w jednym roku gwarancyjnym. Wykonawca przedłoży Harmonogram przeglądów na cały okres trwania gwarancji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– jeśli dotyczy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C4090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  <w:r w:rsidRPr="00746DFF">
              <w:rPr>
                <w:rFonts w:ascii="Arial Narrow" w:eastAsia="Trebuchet MS" w:hAnsi="Arial Narrow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5D87C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F6C5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0705363F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A1CEE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8118" w14:textId="77777777" w:rsidR="00893AF8" w:rsidRPr="00746DFF" w:rsidRDefault="00893AF8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Podać liczbę i częstotliwość przeglądów zalecaną przez producenta dla 1 roku okresu </w:t>
            </w:r>
            <w:r w:rsidRPr="00746DFF">
              <w:rPr>
                <w:rFonts w:ascii="Arial Narrow" w:hAnsi="Arial Narrow" w:cs="Times New Roman"/>
                <w:sz w:val="20"/>
                <w:szCs w:val="20"/>
                <w:u w:val="single"/>
              </w:rPr>
              <w:t>gwarancyjnego</w:t>
            </w:r>
            <w:r w:rsidR="002E1D0C">
              <w:rPr>
                <w:rFonts w:ascii="Arial Narrow" w:hAnsi="Arial Narrow" w:cs="Times New Roman"/>
                <w:sz w:val="20"/>
                <w:szCs w:val="20"/>
              </w:rPr>
              <w:t xml:space="preserve"> – jeśli dotyczy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5D1F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  <w:r w:rsidRPr="00746DFF">
              <w:rPr>
                <w:rFonts w:ascii="Arial Narrow" w:eastAsia="Trebuchet MS" w:hAnsi="Arial Narrow" w:cs="Times New Roman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63B36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A755D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2A597810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ED0F9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C23D" w14:textId="77777777" w:rsidR="00893AF8" w:rsidRPr="00746DFF" w:rsidRDefault="002E1D0C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2647">
              <w:rPr>
                <w:rFonts w:ascii="Arial Narrow" w:hAnsi="Arial Narrow" w:cs="Times New Roman"/>
                <w:sz w:val="20"/>
                <w:szCs w:val="20"/>
              </w:rPr>
              <w:t>Okres gwarancji zakończony zostanie przeglądem  oraz wydaniem pisemnego orzeczenia dotyczącego stanu technicznego urządzenia w ramach wynagrodzenia umownego.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79A6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AA6D4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EDE79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74E53EE0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FC8D1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CCF3" w14:textId="77777777" w:rsidR="00893AF8" w:rsidRPr="00746DFF" w:rsidRDefault="002E1D0C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C82647">
              <w:rPr>
                <w:rFonts w:ascii="Arial Narrow" w:hAnsi="Arial Narrow" w:cs="Times New Roman"/>
                <w:sz w:val="20"/>
                <w:szCs w:val="20"/>
              </w:rPr>
              <w:t>Po każdym przeglądzie Wykonawca wystawi protokół/certyfikat dopuszczający urządzenie do eksploatacji i dokona wpisu do Paszportu Technicznego wraz z wpisem terminu kolejnego przeglądu.</w:t>
            </w:r>
            <w:r w:rsidR="00893AF8" w:rsidRPr="00746DFF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E43A4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5E1B8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0FC21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6B5BBFE2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FCC1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48D0" w14:textId="77777777" w:rsidR="00893AF8" w:rsidRPr="00746DFF" w:rsidRDefault="002E1D0C" w:rsidP="002E1D0C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830F4F">
              <w:rPr>
                <w:rFonts w:ascii="Arial Narrow" w:hAnsi="Arial Narrow" w:cs="Times New Roman"/>
                <w:sz w:val="20"/>
                <w:szCs w:val="20"/>
              </w:rPr>
              <w:t xml:space="preserve">W okresie gwarancji Wykonawca zobowiązuje się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w </w:t>
            </w:r>
            <w:r w:rsidRPr="00C82647">
              <w:rPr>
                <w:rFonts w:ascii="Arial Narrow" w:hAnsi="Arial Narrow" w:cs="Times New Roman"/>
                <w:sz w:val="20"/>
                <w:szCs w:val="20"/>
              </w:rPr>
              <w:t>ramach wynagrodzenia umownego do usuwania usterek /wad /awarii, jakie wystąpią w działaniu urządzenia, wynikających z  wad/ niezgodności z zamówieniem dostarczonego urządzenia oraz oprogramowania, zrealizowanych usług montażu oraz uruchomienia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01F17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592CA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D3CA0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93AF8" w:rsidRPr="00746DFF" w14:paraId="3628CCD1" w14:textId="77777777" w:rsidTr="00B50953">
        <w:trPr>
          <w:trHeight w:val="3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D214F" w14:textId="77777777" w:rsidR="00893AF8" w:rsidRPr="00746DFF" w:rsidRDefault="00893AF8" w:rsidP="00893A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B63A" w14:textId="77777777" w:rsidR="00893AF8" w:rsidRPr="00746DFF" w:rsidRDefault="00893AF8" w:rsidP="00893AF8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Przeglądy w okresie gwarancyjnym wykonywane w dni robocze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2C9CD" w14:textId="77777777" w:rsidR="00893AF8" w:rsidRPr="00746DFF" w:rsidRDefault="006A3E3E" w:rsidP="00893AF8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4ABB1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86A1" w14:textId="77777777" w:rsidR="00893AF8" w:rsidRPr="00746DFF" w:rsidRDefault="00893AF8" w:rsidP="00893AF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1779C97C" w14:textId="77777777" w:rsidTr="00B50953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515B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BEB52" w14:textId="77777777" w:rsidR="00B95236" w:rsidRPr="00746DFF" w:rsidRDefault="00B95236" w:rsidP="00B95236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Zdalna diagnostyka systemu, usuwanie prostych usterek ‘online’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F8BC4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DC61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70F1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73BB6CD2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5E28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02A4" w14:textId="77777777" w:rsidR="002E1D0C" w:rsidRPr="00830F4F" w:rsidRDefault="002E1D0C" w:rsidP="002E1D0C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30F4F">
              <w:rPr>
                <w:rFonts w:ascii="Arial Narrow" w:hAnsi="Arial Narrow" w:cs="Times New Roman"/>
                <w:sz w:val="20"/>
                <w:szCs w:val="20"/>
              </w:rPr>
              <w:t>Czas reakcji</w:t>
            </w:r>
            <w:r w:rsidRPr="00830F4F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 xml:space="preserve"> </w:t>
            </w:r>
            <w:r w:rsidRPr="00830F4F">
              <w:rPr>
                <w:rFonts w:ascii="Arial Narrow" w:hAnsi="Arial Narrow" w:cs="Times New Roman"/>
                <w:sz w:val="20"/>
                <w:szCs w:val="20"/>
              </w:rPr>
              <w:t xml:space="preserve">serwisu gwarancyjnego nie dłuższy niż 24 godziny </w:t>
            </w:r>
            <w:r w:rsidRPr="0037563D">
              <w:rPr>
                <w:rFonts w:ascii="Arial Narrow" w:hAnsi="Arial Narrow" w:cs="Times New Roman"/>
                <w:sz w:val="20"/>
                <w:szCs w:val="20"/>
              </w:rPr>
              <w:t>od chwili powiadomienia przez Zamawiającego o nieprawidłowościach/wadach/awarii przedmiotu zamówienia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określony jako rozpoczęcie czynności diagnostycznych </w:t>
            </w:r>
            <w:r w:rsidRPr="00830F4F">
              <w:rPr>
                <w:rFonts w:ascii="Arial Narrow" w:hAnsi="Arial Narrow" w:cs="Times New Roman"/>
                <w:sz w:val="20"/>
                <w:szCs w:val="20"/>
              </w:rPr>
              <w:t xml:space="preserve"> w dzień roboczy, tj. od poniedziałku do piątku z wyłączeniem dni ustawowo wolnych od pracy.</w:t>
            </w:r>
          </w:p>
          <w:p w14:paraId="5A622CD0" w14:textId="77777777" w:rsidR="00B95236" w:rsidRPr="00746DFF" w:rsidRDefault="002E1D0C" w:rsidP="002E1D0C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830F4F">
              <w:rPr>
                <w:rFonts w:ascii="Arial Narrow" w:hAnsi="Arial Narrow" w:cs="Times New Roman"/>
                <w:sz w:val="20"/>
                <w:szCs w:val="20"/>
              </w:rPr>
              <w:t>Zamawiający dopuszcza zdalne wsparcie techniczne.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DFC4F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526E2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912F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3317C2F5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AAFB1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1FCC" w14:textId="77777777" w:rsidR="00B95236" w:rsidRPr="00746DFF" w:rsidRDefault="002E1D0C" w:rsidP="00B95236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830F4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Magazynowanie </w:t>
            </w:r>
            <w:r w:rsidRPr="00923128">
              <w:rPr>
                <w:rFonts w:ascii="Arial Narrow" w:hAnsi="Arial Narrow" w:cs="Times New Roman"/>
                <w:sz w:val="20"/>
                <w:szCs w:val="20"/>
              </w:rPr>
              <w:t>urządzenia/akceleratora w magazynie Wykonawcy do czasu rozpoczęcia instalacji i uruchomienia u Zamawiającego wraz ubezpieczeniem przedmiotu umowy , na koszt Wykonawcy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– jeśli dotyczy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7B0BE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46ED8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D3E31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38CFB91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EECB9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4621" w14:textId="77777777" w:rsidR="0038315A" w:rsidRPr="00923128" w:rsidRDefault="0038315A" w:rsidP="0038315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923128">
              <w:rPr>
                <w:rFonts w:ascii="Arial Narrow" w:hAnsi="Arial Narrow" w:cs="Times New Roman"/>
                <w:sz w:val="20"/>
                <w:szCs w:val="20"/>
              </w:rPr>
              <w:t>Wykonawca zobowiązuje się do usunięcia usterek i wad/awarii w przedmiocie zamówienia ( urządzenia, usługa oraz prace adaptacyjne)  w terminie do 5 dni roboczych od czasu ich zgłoszenia, tj. od poniedziałku do piątku z wyłączeniem dni ustawowo wolnych od pracy</w:t>
            </w:r>
          </w:p>
          <w:p w14:paraId="5B4B406B" w14:textId="77777777" w:rsidR="00B95236" w:rsidRPr="00746DFF" w:rsidRDefault="0038315A" w:rsidP="0038315A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23128">
              <w:rPr>
                <w:rFonts w:ascii="Arial Narrow" w:hAnsi="Arial Narrow" w:cs="Times New Roman"/>
                <w:sz w:val="20"/>
                <w:szCs w:val="20"/>
              </w:rPr>
              <w:t>w przypadku konieczności prowadzenia</w:t>
            </w:r>
            <w:r w:rsidRPr="00830F4F">
              <w:rPr>
                <w:rFonts w:ascii="Arial Narrow" w:hAnsi="Arial Narrow" w:cs="Times New Roman"/>
                <w:sz w:val="20"/>
                <w:szCs w:val="20"/>
              </w:rPr>
              <w:t xml:space="preserve"> części zamiennych z zagranicy - do 10 dni roboczych od daty zgłoszenia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3404E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6DEB5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A8EA9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03678125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D97EE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A4BBF" w14:textId="77777777" w:rsidR="0038315A" w:rsidRPr="00923128" w:rsidRDefault="0038315A" w:rsidP="0038315A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923128">
              <w:rPr>
                <w:rFonts w:ascii="Arial Narrow" w:hAnsi="Arial Narrow" w:cs="Times New Roman"/>
                <w:sz w:val="20"/>
                <w:szCs w:val="20"/>
              </w:rPr>
              <w:t>W przypadku wykonania naprawy/usunięcia wady/awarii - potwierdzeniem wykonania usługi będzie protokół z naprawy/usunięcia wady/awarii//karta/raport pracy serwisu, obustronnie podpisany przez upoważnionego przedstawiciela Zamawiającego oraz Wykonawcę.</w:t>
            </w:r>
          </w:p>
          <w:p w14:paraId="3FF8A066" w14:textId="77777777" w:rsidR="00B95236" w:rsidRPr="00746DFF" w:rsidRDefault="0038315A" w:rsidP="0038315A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23128">
              <w:rPr>
                <w:rFonts w:ascii="Arial Narrow" w:hAnsi="Arial Narrow" w:cs="Times New Roman"/>
                <w:sz w:val="20"/>
                <w:szCs w:val="20"/>
              </w:rPr>
              <w:t>Wykonawca dokona wpisu do Paszportu Technicznego określającego status urządzenia: urządzenie sprawne gotowe / urządzenie sprawne warunkowo (podać warunek)/ urządzenie niesprawne.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E43DF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E922F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FC8C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7CDB567E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22CB4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BB12" w14:textId="77777777" w:rsidR="00B95236" w:rsidRPr="00746DFF" w:rsidRDefault="00B95236" w:rsidP="00B95236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Wykonawca zobowiązuje się zapewnić dostępność części zamiennych przez okres minimum 10 (dziesięciu) lat od podpisania „Protokołu instalacji, uruchomienia i odbioru końcowego sprzętu oraz przeprowadzonego szkolenia”.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9EE5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E8CAF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7F915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14454EF4" w14:textId="77777777" w:rsidTr="00A73BDB">
        <w:trPr>
          <w:trHeight w:val="481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922500" w14:textId="77777777" w:rsidR="00B95236" w:rsidRPr="00746DFF" w:rsidRDefault="00B95236" w:rsidP="00B95236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/>
                <w:sz w:val="20"/>
                <w:szCs w:val="20"/>
              </w:rPr>
              <w:t>SZKOLENIA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A222FA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3124B094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96FCD9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266EFDEE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OFEROWANY</w:t>
            </w:r>
          </w:p>
          <w:p w14:paraId="0B1058EC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017D3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090EB513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B95236" w:rsidRPr="00746DFF" w14:paraId="0D8F29F7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2B132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9ABE" w14:textId="77777777" w:rsidR="00B95236" w:rsidRPr="00746DFF" w:rsidRDefault="00B95236" w:rsidP="00B95236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Wykonawca, w ramach wartości umowy, przeprowadzi szkolenie/instruktaż pracowników Zamawiającego. Przeprowadzony instruktaż udokumentowany zostanie stosownym zaświadczeniem/certyfikatem.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1AC0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C2CA4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50D8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B95236" w:rsidRPr="00746DFF" w14:paraId="36C8497B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9A4BF" w14:textId="77777777" w:rsidR="00B95236" w:rsidRPr="00746DFF" w:rsidRDefault="00B95236" w:rsidP="00B9523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202F" w14:textId="77777777" w:rsidR="00B95236" w:rsidRPr="00746DFF" w:rsidRDefault="00B95236" w:rsidP="00B95236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Szkolenie użytkowników z techniki SGRT w pracowni Zamawiającego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97B06" w14:textId="77777777" w:rsidR="00B95236" w:rsidRPr="00746DFF" w:rsidRDefault="00B95236" w:rsidP="00B95236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167BF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61108" w14:textId="77777777" w:rsidR="00B95236" w:rsidRPr="00746DFF" w:rsidRDefault="00B95236" w:rsidP="00B952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45DF4" w:rsidRPr="00746DFF" w14:paraId="1CBB3097" w14:textId="77777777" w:rsidTr="00A73BDB">
        <w:trPr>
          <w:trHeight w:val="481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B7CAE7" w14:textId="77777777" w:rsidR="00445DF4" w:rsidRPr="00746DFF" w:rsidRDefault="00445DF4" w:rsidP="00445DF4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/>
                <w:sz w:val="20"/>
                <w:szCs w:val="20"/>
              </w:rPr>
              <w:t>DOKUMENTACJA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EFC3E0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163A5EEA" w14:textId="77777777" w:rsidR="00445DF4" w:rsidRPr="00746DFF" w:rsidRDefault="00445DF4" w:rsidP="00445DF4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7F845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41DC50EC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OFEROWANY</w:t>
            </w:r>
          </w:p>
          <w:p w14:paraId="3C19501E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35555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08D6DD5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445DF4" w:rsidRPr="00746DFF" w14:paraId="39B05411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3CAC6" w14:textId="77777777" w:rsidR="00445DF4" w:rsidRPr="00746DFF" w:rsidRDefault="00445DF4" w:rsidP="00445DF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6F76E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>DOKUMENTY (W JĘZYKU POLSKIM LUB AGIELSKIM ) DO PRZEKAZANIA ZAMAWIAJĄCEMU PODCZAS INSTALACJI:</w:t>
            </w:r>
          </w:p>
          <w:p w14:paraId="370F0736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- Zgodny z wzorem umowy </w:t>
            </w:r>
            <w:r w:rsidRPr="00746DFF"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746DF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rotokół  instalacji, uruchomienia i odbioru końcowego sprzętu i przeprowadzonego szkolen</w:t>
            </w: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ia </w:t>
            </w:r>
            <w:r w:rsidRPr="00746DF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uzupełniony o numer seryjny sprzętu</w:t>
            </w: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 z wpisem, że jest sprawny i dopuszczony do eksploatacji (oryginał do potwierdzenia)</w:t>
            </w:r>
          </w:p>
          <w:p w14:paraId="56946AB2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 xml:space="preserve">- Protokołu </w:t>
            </w: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zdawczo-odbiorczego z dostawy i odbioru </w:t>
            </w:r>
            <w:r w:rsidR="0038315A">
              <w:rPr>
                <w:rFonts w:ascii="Arial Narrow" w:hAnsi="Arial Narrow" w:cs="Times New Roman"/>
                <w:bCs/>
                <w:sz w:val="20"/>
                <w:szCs w:val="20"/>
              </w:rPr>
              <w:t>urzadzenia</w:t>
            </w:r>
          </w:p>
          <w:p w14:paraId="16CE24D4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>- lista przeszkolonych (oryginał do potwierdzenia)</w:t>
            </w:r>
          </w:p>
          <w:p w14:paraId="7D679DA6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- Karta gwarancyjna </w:t>
            </w:r>
            <w:r w:rsidRPr="00746DFF"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  <w:t>z numerem SN</w:t>
            </w: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(oryginał)</w:t>
            </w:r>
          </w:p>
          <w:p w14:paraId="0B17D1D5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  <w:t>- Paszport Techniczny (oryginał)</w:t>
            </w:r>
          </w:p>
          <w:p w14:paraId="2BD99AD8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- Harmonogram przeglądów/ walidacji/kalibracji w trakcie trwania gwarancji </w:t>
            </w:r>
          </w:p>
          <w:p w14:paraId="5616085D" w14:textId="77777777" w:rsidR="00445DF4" w:rsidRPr="00746DFF" w:rsidRDefault="00445DF4" w:rsidP="00445DF4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- Instrukcja obsługi, (kopia lub wersja PDF)</w:t>
            </w:r>
          </w:p>
          <w:p w14:paraId="264BC4F5" w14:textId="77777777" w:rsidR="00445DF4" w:rsidRPr="00746DFF" w:rsidRDefault="00445DF4" w:rsidP="00445DF4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>- Karta  katalogowa oferowanego sprzętu (kopia lub wersja PDF)</w:t>
            </w:r>
          </w:p>
          <w:p w14:paraId="43CFB76E" w14:textId="77777777" w:rsidR="00877B5B" w:rsidRPr="00746DFF" w:rsidRDefault="00877B5B" w:rsidP="00445DF4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Cs/>
                <w:sz w:val="20"/>
                <w:szCs w:val="20"/>
              </w:rPr>
              <w:t>- autoryzacja do wykonywania usług serwisowych / przeglądów w okresie gwarancji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CDB4B" w14:textId="77777777" w:rsidR="00445DF4" w:rsidRPr="00746DFF" w:rsidRDefault="00445DF4" w:rsidP="00445DF4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58809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0BF87" w14:textId="77777777" w:rsidR="00445DF4" w:rsidRPr="00746DFF" w:rsidRDefault="00445DF4" w:rsidP="00445DF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23A27" w:rsidRPr="00746DFF" w14:paraId="0E4542C9" w14:textId="77777777" w:rsidTr="00A73BDB">
        <w:trPr>
          <w:trHeight w:val="481"/>
        </w:trPr>
        <w:tc>
          <w:tcPr>
            <w:tcW w:w="5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95E897" w14:textId="77777777" w:rsidR="00223A27" w:rsidRPr="00746DFF" w:rsidRDefault="00223A27" w:rsidP="00223A27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b/>
                <w:sz w:val="20"/>
                <w:szCs w:val="20"/>
              </w:rPr>
              <w:t>DOSTAWA, INSTLACJA, INTEGRACJA I TESTY ODBIORCZE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08CF95" w14:textId="77777777" w:rsidR="00223A27" w:rsidRPr="00746DFF" w:rsidRDefault="00223A27" w:rsidP="00223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13106218" w14:textId="77777777" w:rsidR="00223A27" w:rsidRPr="00746DFF" w:rsidRDefault="00223A27" w:rsidP="00223A27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WYMAGANY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8FF9D3" w14:textId="77777777" w:rsidR="00223A27" w:rsidRPr="00746DFF" w:rsidRDefault="00223A27" w:rsidP="00223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</w:t>
            </w:r>
          </w:p>
          <w:p w14:paraId="0C6FFBF5" w14:textId="77777777" w:rsidR="00223A27" w:rsidRPr="00746DFF" w:rsidRDefault="00223A27" w:rsidP="00223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OFEROWANY</w:t>
            </w:r>
          </w:p>
          <w:p w14:paraId="3F21937C" w14:textId="77777777" w:rsidR="00223A27" w:rsidRPr="00746DFF" w:rsidRDefault="00223A27" w:rsidP="00223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3DFB5" w14:textId="77777777" w:rsidR="00223A27" w:rsidRPr="00746DFF" w:rsidRDefault="00223A27" w:rsidP="00223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2949C632" w14:textId="77777777" w:rsidR="00223A27" w:rsidRPr="00746DFF" w:rsidRDefault="00223A27" w:rsidP="00223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  <w:r w:rsidRPr="00746DF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2317B4" w:rsidRPr="00746DFF" w14:paraId="578067B3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FCB99" w14:textId="77777777" w:rsidR="002317B4" w:rsidRPr="00746DFF" w:rsidRDefault="002317B4" w:rsidP="002317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775C" w14:textId="77777777" w:rsidR="002317B4" w:rsidRPr="00746DFF" w:rsidRDefault="002317B4" w:rsidP="002317B4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Oferent zapewnia dostawę, instalację i uruchomienie oferowanego systemu w Pracowniach Akceleratorowych Zamawiającego i innych miejscach uzgodnionych z Zamawiającym jeśli zajdzie taka konieczność.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9E8E6" w14:textId="77777777" w:rsidR="002317B4" w:rsidRPr="00746DFF" w:rsidRDefault="002317B4" w:rsidP="002317B4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eastAsia="Calibri" w:hAnsi="Arial Narrow" w:cs="Times New Roman"/>
                <w:bCs/>
                <w:sz w:val="20"/>
                <w:szCs w:val="20"/>
                <w:lang w:val="en-US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8AFA5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742F5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317B4" w:rsidRPr="00746DFF" w14:paraId="6D69CEA3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72ECB" w14:textId="77777777" w:rsidR="002317B4" w:rsidRPr="00746DFF" w:rsidRDefault="002317B4" w:rsidP="002317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09BF" w14:textId="77777777" w:rsidR="002317B4" w:rsidRPr="00746DFF" w:rsidRDefault="002317B4" w:rsidP="002317B4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Instalacja systemu wraz z niezbędnymi do poprawnej pracy podłączeniami do infrastruktury szpitala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1C2B8" w14:textId="77777777" w:rsidR="002317B4" w:rsidRPr="00746DFF" w:rsidRDefault="002317B4" w:rsidP="002317B4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800FC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A8C00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317B4" w:rsidRPr="00746DFF" w14:paraId="360CC4BD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93FF9" w14:textId="77777777" w:rsidR="002317B4" w:rsidRPr="00746DFF" w:rsidRDefault="002317B4" w:rsidP="002317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7F791" w14:textId="77777777" w:rsidR="002317B4" w:rsidRPr="00746DFF" w:rsidRDefault="002317B4" w:rsidP="00B50953">
            <w:pPr>
              <w:pStyle w:val="western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6DFF">
              <w:rPr>
                <w:rFonts w:ascii="Arial Narrow" w:hAnsi="Arial Narrow"/>
                <w:sz w:val="20"/>
                <w:szCs w:val="20"/>
              </w:rPr>
              <w:t>Integracja z systemem weryfikacji i zarządzania Zamawiającego zapewnia pełne wykorzystanie możliwości technicznych oferowanego systemu w warunkach klinicznych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153C9" w14:textId="77777777" w:rsidR="002317B4" w:rsidRPr="00746DFF" w:rsidRDefault="002317B4" w:rsidP="002317B4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82541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A0349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317B4" w:rsidRPr="00746DFF" w14:paraId="26050F3B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44980" w14:textId="77777777" w:rsidR="002317B4" w:rsidRPr="00746DFF" w:rsidRDefault="002317B4" w:rsidP="002317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467E0" w14:textId="77777777" w:rsidR="002317B4" w:rsidRPr="00746DFF" w:rsidRDefault="002317B4" w:rsidP="00B50953">
            <w:pPr>
              <w:pStyle w:val="western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6DFF">
              <w:rPr>
                <w:rFonts w:ascii="Arial Narrow" w:hAnsi="Arial Narrow"/>
                <w:sz w:val="20"/>
                <w:szCs w:val="20"/>
              </w:rPr>
              <w:t>Oferent zapewnia integrację oferowanego systemu z posiadaną przez Zamawiającego linią terapeutyczną w zakresie systemów planowania leczenia, tomografu komputerowego i akceleratorów wykorzystywanych w Zakładzie Radioterapii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1D4F1" w14:textId="77777777" w:rsidR="002317B4" w:rsidRPr="00746DFF" w:rsidRDefault="002317B4" w:rsidP="002317B4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2EFDB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850EA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317B4" w:rsidRPr="00746DFF" w14:paraId="6FE9734A" w14:textId="77777777" w:rsidTr="00A73BDB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60554" w14:textId="77777777" w:rsidR="002317B4" w:rsidRPr="00746DFF" w:rsidRDefault="002317B4" w:rsidP="002317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3883" w14:textId="77777777" w:rsidR="002317B4" w:rsidRPr="00746DFF" w:rsidRDefault="002317B4" w:rsidP="002317B4">
            <w:pPr>
              <w:pStyle w:val="western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6DFF">
              <w:rPr>
                <w:rFonts w:ascii="Arial Narrow" w:hAnsi="Arial Narrow"/>
                <w:sz w:val="20"/>
                <w:szCs w:val="20"/>
              </w:rPr>
              <w:t>Oferent zapewnia wykonanie wszystkich niezbędnych pomiarów, potrzebnych do przeprowadzenia testów akceptacyjnych wraz z fizykiem medycznym zatrudnionym w Pracowni Fizyki lub Zakładzie Fizyki, Zamawiającego</w:t>
            </w:r>
          </w:p>
          <w:p w14:paraId="662FE0FD" w14:textId="77777777" w:rsidR="002317B4" w:rsidRPr="00746DFF" w:rsidRDefault="002317B4" w:rsidP="002317B4">
            <w:pPr>
              <w:pStyle w:val="Akapitzlist"/>
              <w:spacing w:after="0" w:line="240" w:lineRule="auto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73D39" w14:textId="77777777" w:rsidR="002317B4" w:rsidRPr="00746DFF" w:rsidRDefault="002317B4" w:rsidP="002317B4">
            <w:pPr>
              <w:snapToGri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746DFF">
              <w:rPr>
                <w:rFonts w:ascii="Arial Narrow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4A274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90172" w14:textId="77777777" w:rsidR="002317B4" w:rsidRPr="00746DFF" w:rsidRDefault="002317B4" w:rsidP="002317B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9F8C7E7" w14:textId="77777777" w:rsidR="00746DFF" w:rsidRDefault="00746DFF" w:rsidP="00B50953">
      <w:pPr>
        <w:rPr>
          <w:rFonts w:ascii="Arial Narrow" w:hAnsi="Arial Narrow" w:cs="Arial Narrow"/>
        </w:rPr>
      </w:pPr>
    </w:p>
    <w:p w14:paraId="0819EA06" w14:textId="77777777" w:rsidR="00D30F5D" w:rsidRPr="00746DFF" w:rsidRDefault="00746DFF">
      <w:pPr>
        <w:rPr>
          <w:rFonts w:ascii="Arial Narrow" w:hAnsi="Arial Narrow"/>
          <w:sz w:val="18"/>
          <w:szCs w:val="18"/>
        </w:rPr>
      </w:pPr>
      <w:r w:rsidRPr="00746DFF">
        <w:rPr>
          <w:rFonts w:ascii="Arial Narrow" w:hAnsi="Arial Narrow" w:cs="Arial Narrow"/>
          <w:sz w:val="18"/>
          <w:szCs w:val="18"/>
        </w:rPr>
        <w:t xml:space="preserve">Dokument składany w formie elektronicznej należy podpisać w sposób opisany w SWZ  </w:t>
      </w:r>
    </w:p>
    <w:sectPr w:rsidR="00D30F5D" w:rsidRPr="00746DFF" w:rsidSect="00B50953">
      <w:headerReference w:type="default" r:id="rId7"/>
      <w:footerReference w:type="default" r:id="rId8"/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DE00" w14:textId="77777777" w:rsidR="00CD59DA" w:rsidRDefault="00CD59DA">
      <w:pPr>
        <w:spacing w:after="0" w:line="240" w:lineRule="auto"/>
      </w:pPr>
      <w:r>
        <w:separator/>
      </w:r>
    </w:p>
  </w:endnote>
  <w:endnote w:type="continuationSeparator" w:id="0">
    <w:p w14:paraId="57769EB2" w14:textId="77777777" w:rsidR="00CD59DA" w:rsidRDefault="00C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10FB" w14:textId="77777777" w:rsidR="002F46B5" w:rsidRPr="00540AE2" w:rsidRDefault="007A2C0E">
    <w:pPr>
      <w:pStyle w:val="Stopka"/>
      <w:jc w:val="center"/>
      <w:rPr>
        <w:sz w:val="20"/>
        <w:szCs w:val="20"/>
      </w:rPr>
    </w:pPr>
    <w:r w:rsidRPr="00540AE2">
      <w:rPr>
        <w:sz w:val="20"/>
        <w:szCs w:val="20"/>
      </w:rPr>
      <w:fldChar w:fldCharType="begin"/>
    </w:r>
    <w:r w:rsidR="0090244B" w:rsidRPr="00540AE2">
      <w:rPr>
        <w:sz w:val="20"/>
        <w:szCs w:val="20"/>
      </w:rPr>
      <w:instrText>PAGE   \* MERGEFORMAT</w:instrText>
    </w:r>
    <w:r w:rsidRPr="00540AE2">
      <w:rPr>
        <w:sz w:val="20"/>
        <w:szCs w:val="20"/>
      </w:rPr>
      <w:fldChar w:fldCharType="separate"/>
    </w:r>
    <w:r w:rsidR="00B50953">
      <w:rPr>
        <w:noProof/>
        <w:sz w:val="20"/>
        <w:szCs w:val="20"/>
      </w:rPr>
      <w:t>4</w:t>
    </w:r>
    <w:r w:rsidRPr="00540AE2">
      <w:rPr>
        <w:sz w:val="20"/>
        <w:szCs w:val="20"/>
      </w:rPr>
      <w:fldChar w:fldCharType="end"/>
    </w:r>
  </w:p>
  <w:p w14:paraId="32822C46" w14:textId="77777777" w:rsidR="002F46B5" w:rsidRDefault="002F4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6FE8" w14:textId="77777777" w:rsidR="00CD59DA" w:rsidRDefault="00CD59DA">
      <w:pPr>
        <w:spacing w:after="0" w:line="240" w:lineRule="auto"/>
      </w:pPr>
      <w:r>
        <w:separator/>
      </w:r>
    </w:p>
  </w:footnote>
  <w:footnote w:type="continuationSeparator" w:id="0">
    <w:p w14:paraId="15313270" w14:textId="77777777" w:rsidR="00CD59DA" w:rsidRDefault="00CD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C487" w14:textId="77777777" w:rsidR="002F46B5" w:rsidRPr="000C106F" w:rsidRDefault="002F46B5" w:rsidP="000C106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21A"/>
    <w:multiLevelType w:val="hybridMultilevel"/>
    <w:tmpl w:val="465C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109C5877"/>
    <w:multiLevelType w:val="hybridMultilevel"/>
    <w:tmpl w:val="4DC263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762"/>
    <w:multiLevelType w:val="hybridMultilevel"/>
    <w:tmpl w:val="765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82C65FBE">
      <w:start w:val="2"/>
      <w:numFmt w:val="bullet"/>
      <w:lvlText w:val="•"/>
      <w:lvlJc w:val="left"/>
      <w:pPr>
        <w:ind w:left="1800" w:hanging="720"/>
      </w:pPr>
      <w:rPr>
        <w:rFonts w:ascii="Symbol" w:eastAsia="Symbol" w:hAnsi="Symbol" w:cs="MS Mincho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420"/>
    <w:multiLevelType w:val="hybridMultilevel"/>
    <w:tmpl w:val="40BA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0605"/>
    <w:multiLevelType w:val="hybridMultilevel"/>
    <w:tmpl w:val="9B72E098"/>
    <w:lvl w:ilvl="0" w:tplc="D8BEAFE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79D"/>
    <w:multiLevelType w:val="hybridMultilevel"/>
    <w:tmpl w:val="B394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80C93"/>
    <w:multiLevelType w:val="hybridMultilevel"/>
    <w:tmpl w:val="42F2A1D4"/>
    <w:lvl w:ilvl="0" w:tplc="6A6ABA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B43EE5"/>
    <w:multiLevelType w:val="hybridMultilevel"/>
    <w:tmpl w:val="8C6EBCBE"/>
    <w:lvl w:ilvl="0" w:tplc="7E5AE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797"/>
    <w:multiLevelType w:val="hybridMultilevel"/>
    <w:tmpl w:val="5BD8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Roboto" w:hAnsi="Roboto" w:hint="default"/>
      </w:rPr>
    </w:lvl>
    <w:lvl w:ilvl="2" w:tplc="68B2CBD2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86434"/>
    <w:multiLevelType w:val="hybridMultilevel"/>
    <w:tmpl w:val="4DC2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501"/>
    <w:multiLevelType w:val="hybridMultilevel"/>
    <w:tmpl w:val="096A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65FBE">
      <w:start w:val="2"/>
      <w:numFmt w:val="bullet"/>
      <w:lvlText w:val="•"/>
      <w:lvlJc w:val="left"/>
      <w:pPr>
        <w:ind w:left="1800" w:hanging="720"/>
      </w:pPr>
      <w:rPr>
        <w:rFonts w:ascii="Symbol" w:eastAsia="Symbol" w:hAnsi="Symbol" w:cs="MS Mincho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C573A"/>
    <w:multiLevelType w:val="hybridMultilevel"/>
    <w:tmpl w:val="35E04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27707"/>
    <w:multiLevelType w:val="hybridMultilevel"/>
    <w:tmpl w:val="D474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83165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F569E3"/>
    <w:multiLevelType w:val="hybridMultilevel"/>
    <w:tmpl w:val="D8EE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01F1C"/>
    <w:multiLevelType w:val="hybridMultilevel"/>
    <w:tmpl w:val="86A4B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94AB3"/>
    <w:multiLevelType w:val="hybridMultilevel"/>
    <w:tmpl w:val="465C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506605"/>
    <w:multiLevelType w:val="hybridMultilevel"/>
    <w:tmpl w:val="5096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Roboto" w:hAnsi="Roboto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83D1B"/>
    <w:multiLevelType w:val="hybridMultilevel"/>
    <w:tmpl w:val="CD0C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B5A12"/>
    <w:multiLevelType w:val="hybridMultilevel"/>
    <w:tmpl w:val="5D447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3715A"/>
    <w:multiLevelType w:val="singleLevel"/>
    <w:tmpl w:val="C2A855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MS Mincho" w:hint="default"/>
        <w:b w:val="0"/>
        <w:sz w:val="20"/>
        <w:szCs w:val="20"/>
      </w:rPr>
    </w:lvl>
  </w:abstractNum>
  <w:abstractNum w:abstractNumId="21" w15:restartNumberingAfterBreak="0">
    <w:nsid w:val="6FB71032"/>
    <w:multiLevelType w:val="hybridMultilevel"/>
    <w:tmpl w:val="11DED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0485A"/>
    <w:multiLevelType w:val="hybridMultilevel"/>
    <w:tmpl w:val="B6C6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A59EE"/>
    <w:multiLevelType w:val="hybridMultilevel"/>
    <w:tmpl w:val="4858D442"/>
    <w:lvl w:ilvl="0" w:tplc="1E12E4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5371741">
    <w:abstractNumId w:val="20"/>
  </w:num>
  <w:num w:numId="2" w16cid:durableId="1769228875">
    <w:abstractNumId w:val="0"/>
  </w:num>
  <w:num w:numId="3" w16cid:durableId="13162281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45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1427254">
    <w:abstractNumId w:val="6"/>
  </w:num>
  <w:num w:numId="6" w16cid:durableId="299697296">
    <w:abstractNumId w:val="18"/>
  </w:num>
  <w:num w:numId="7" w16cid:durableId="1626614933">
    <w:abstractNumId w:val="11"/>
  </w:num>
  <w:num w:numId="8" w16cid:durableId="1122500761">
    <w:abstractNumId w:val="9"/>
  </w:num>
  <w:num w:numId="9" w16cid:durableId="1015157606">
    <w:abstractNumId w:val="13"/>
  </w:num>
  <w:num w:numId="10" w16cid:durableId="552667075">
    <w:abstractNumId w:val="16"/>
  </w:num>
  <w:num w:numId="11" w16cid:durableId="954629126">
    <w:abstractNumId w:val="2"/>
  </w:num>
  <w:num w:numId="12" w16cid:durableId="1725524704">
    <w:abstractNumId w:val="8"/>
  </w:num>
  <w:num w:numId="13" w16cid:durableId="375469563">
    <w:abstractNumId w:val="7"/>
  </w:num>
  <w:num w:numId="14" w16cid:durableId="1610428819">
    <w:abstractNumId w:val="15"/>
  </w:num>
  <w:num w:numId="15" w16cid:durableId="1481193684">
    <w:abstractNumId w:val="3"/>
  </w:num>
  <w:num w:numId="16" w16cid:durableId="916136507">
    <w:abstractNumId w:val="14"/>
  </w:num>
  <w:num w:numId="17" w16cid:durableId="107823382">
    <w:abstractNumId w:val="21"/>
  </w:num>
  <w:num w:numId="18" w16cid:durableId="10452548">
    <w:abstractNumId w:val="19"/>
  </w:num>
  <w:num w:numId="19" w16cid:durableId="978144632">
    <w:abstractNumId w:val="12"/>
  </w:num>
  <w:num w:numId="20" w16cid:durableId="522983517">
    <w:abstractNumId w:val="22"/>
  </w:num>
  <w:num w:numId="21" w16cid:durableId="1428843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1315684">
    <w:abstractNumId w:val="4"/>
  </w:num>
  <w:num w:numId="23" w16cid:durableId="1092819595">
    <w:abstractNumId w:val="10"/>
  </w:num>
  <w:num w:numId="24" w16cid:durableId="1315529600">
    <w:abstractNumId w:val="23"/>
  </w:num>
  <w:num w:numId="25" w16cid:durableId="209782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6D1"/>
    <w:rsid w:val="00013502"/>
    <w:rsid w:val="0011646A"/>
    <w:rsid w:val="001236D1"/>
    <w:rsid w:val="00170145"/>
    <w:rsid w:val="0018135F"/>
    <w:rsid w:val="00185FDF"/>
    <w:rsid w:val="001A4E75"/>
    <w:rsid w:val="001C7E13"/>
    <w:rsid w:val="00223A27"/>
    <w:rsid w:val="002317B4"/>
    <w:rsid w:val="002C2FA0"/>
    <w:rsid w:val="002E1D0C"/>
    <w:rsid w:val="002F46B5"/>
    <w:rsid w:val="0038315A"/>
    <w:rsid w:val="00445DF4"/>
    <w:rsid w:val="00500600"/>
    <w:rsid w:val="005709B0"/>
    <w:rsid w:val="005A26B0"/>
    <w:rsid w:val="005E24E8"/>
    <w:rsid w:val="006A3E3E"/>
    <w:rsid w:val="006B2CE5"/>
    <w:rsid w:val="006F4F5C"/>
    <w:rsid w:val="0071295D"/>
    <w:rsid w:val="00746DFF"/>
    <w:rsid w:val="007814BA"/>
    <w:rsid w:val="00794B7D"/>
    <w:rsid w:val="007A2C0E"/>
    <w:rsid w:val="00854A00"/>
    <w:rsid w:val="00877B5B"/>
    <w:rsid w:val="008917EE"/>
    <w:rsid w:val="00893AF8"/>
    <w:rsid w:val="008D02E2"/>
    <w:rsid w:val="008F179D"/>
    <w:rsid w:val="0090244B"/>
    <w:rsid w:val="009A27F9"/>
    <w:rsid w:val="00A27299"/>
    <w:rsid w:val="00A3340E"/>
    <w:rsid w:val="00A53A84"/>
    <w:rsid w:val="00A73BDB"/>
    <w:rsid w:val="00B0093A"/>
    <w:rsid w:val="00B25759"/>
    <w:rsid w:val="00B33F4E"/>
    <w:rsid w:val="00B36615"/>
    <w:rsid w:val="00B50953"/>
    <w:rsid w:val="00B61911"/>
    <w:rsid w:val="00B95236"/>
    <w:rsid w:val="00BB782D"/>
    <w:rsid w:val="00BD4900"/>
    <w:rsid w:val="00C30738"/>
    <w:rsid w:val="00CD59DA"/>
    <w:rsid w:val="00CD63EE"/>
    <w:rsid w:val="00D21F4B"/>
    <w:rsid w:val="00D30F5D"/>
    <w:rsid w:val="00E60B6E"/>
    <w:rsid w:val="00E655C6"/>
    <w:rsid w:val="00E81366"/>
    <w:rsid w:val="00EE102C"/>
    <w:rsid w:val="00F52535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75DF0"/>
  <w15:docId w15:val="{8EE8D3B3-BB25-4589-8624-55A9F42F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4B"/>
    <w:pPr>
      <w:spacing w:after="200" w:line="276" w:lineRule="auto"/>
    </w:pPr>
    <w:rPr>
      <w:rFonts w:ascii="Symbol" w:eastAsia="Symbol" w:hAnsi="Symbol" w:cs="MS Mincho"/>
      <w:kern w:val="0"/>
    </w:rPr>
  </w:style>
  <w:style w:type="paragraph" w:styleId="Nagwek1">
    <w:name w:val="heading 1"/>
    <w:basedOn w:val="Normalny"/>
    <w:next w:val="Normalny"/>
    <w:link w:val="Nagwek1Znak"/>
    <w:qFormat/>
    <w:rsid w:val="0090244B"/>
    <w:pPr>
      <w:keepNext/>
      <w:spacing w:after="0" w:line="240" w:lineRule="auto"/>
      <w:jc w:val="center"/>
      <w:outlineLvl w:val="0"/>
    </w:pPr>
    <w:rPr>
      <w:rFonts w:ascii="MS Mincho" w:eastAsia="MS Mincho" w:hAnsi="MS Mincho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44B"/>
    <w:rPr>
      <w:rFonts w:ascii="MS Mincho" w:eastAsia="MS Mincho" w:hAnsi="MS Mincho" w:cs="MS Mincho"/>
      <w:b/>
      <w:kern w:val="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0244B"/>
    <w:pPr>
      <w:tabs>
        <w:tab w:val="center" w:pos="4536"/>
        <w:tab w:val="right" w:pos="9072"/>
      </w:tabs>
      <w:spacing w:after="0" w:line="240" w:lineRule="auto"/>
    </w:pPr>
    <w:rPr>
      <w:rFonts w:ascii="MS Mincho" w:eastAsia="MS Mincho" w:hAnsi="MS Minch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244B"/>
    <w:rPr>
      <w:rFonts w:ascii="MS Mincho" w:eastAsia="MS Mincho" w:hAnsi="MS Mincho" w:cs="MS Mincho"/>
      <w:kern w:val="0"/>
      <w:sz w:val="24"/>
      <w:szCs w:val="24"/>
    </w:rPr>
  </w:style>
  <w:style w:type="character" w:customStyle="1" w:styleId="FontStyle47">
    <w:name w:val="Font Style47"/>
    <w:rsid w:val="0090244B"/>
    <w:rPr>
      <w:rFonts w:ascii="MS Mincho" w:hAnsi="MS Mincho" w:cs="MS Mincho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90244B"/>
    <w:pPr>
      <w:spacing w:after="0" w:line="240" w:lineRule="auto"/>
      <w:jc w:val="both"/>
    </w:pPr>
    <w:rPr>
      <w:rFonts w:ascii="Courier New" w:eastAsia="MS Mincho" w:hAnsi="Courier Ne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0244B"/>
    <w:rPr>
      <w:rFonts w:ascii="Courier New" w:eastAsia="MS Mincho" w:hAnsi="Courier New" w:cs="MS Mincho"/>
      <w:kern w:val="0"/>
      <w:sz w:val="24"/>
      <w:szCs w:val="24"/>
    </w:rPr>
  </w:style>
  <w:style w:type="paragraph" w:customStyle="1" w:styleId="WW-Tekstpodstawowy3">
    <w:name w:val="WW-Tekst podstawowy 3"/>
    <w:basedOn w:val="Normalny"/>
    <w:rsid w:val="0090244B"/>
    <w:pPr>
      <w:suppressAutoHyphens/>
      <w:spacing w:after="0" w:line="240" w:lineRule="auto"/>
      <w:jc w:val="both"/>
    </w:pPr>
    <w:rPr>
      <w:rFonts w:ascii="MS Mincho" w:eastAsia="MS Mincho" w:hAnsi="MS Mincho"/>
      <w:szCs w:val="20"/>
      <w:lang w:eastAsia="pl-PL"/>
    </w:rPr>
  </w:style>
  <w:style w:type="character" w:styleId="Pogrubienie">
    <w:name w:val="Strong"/>
    <w:qFormat/>
    <w:rsid w:val="0090244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44B"/>
    <w:rPr>
      <w:rFonts w:ascii="Symbol" w:eastAsia="Symbol" w:hAnsi="Symbol" w:cs="MS Mincho"/>
      <w:kern w:val="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0244B"/>
    <w:rPr>
      <w:vertAlign w:val="superscript"/>
    </w:rPr>
  </w:style>
  <w:style w:type="paragraph" w:styleId="Bezodstpw">
    <w:name w:val="No Spacing"/>
    <w:qFormat/>
    <w:rsid w:val="0090244B"/>
    <w:pPr>
      <w:spacing w:after="0" w:line="240" w:lineRule="auto"/>
    </w:pPr>
    <w:rPr>
      <w:rFonts w:ascii="MS Mincho" w:eastAsia="Trebuchet MS" w:hAnsi="MS Mincho" w:cs="MS Mincho"/>
      <w:kern w:val="0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Narrow" w:eastAsia="MS Mincho" w:hAnsi="Arial Narro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244B"/>
    <w:rPr>
      <w:rFonts w:ascii="Arial Narrow" w:eastAsia="MS Mincho" w:hAnsi="Arial Narrow" w:cs="MS Mincho"/>
      <w:kern w:val="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4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44B"/>
    <w:rPr>
      <w:rFonts w:ascii="Symbol" w:eastAsia="Symbol" w:hAnsi="Symbol" w:cs="MS Mincho"/>
      <w:kern w:val="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44B"/>
    <w:pPr>
      <w:spacing w:after="0" w:line="240" w:lineRule="auto"/>
    </w:pPr>
    <w:rPr>
      <w:rFonts w:ascii="Roboto" w:hAnsi="Robo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44B"/>
    <w:rPr>
      <w:rFonts w:ascii="Roboto" w:eastAsia="Symbol" w:hAnsi="Roboto" w:cs="MS Mincho"/>
      <w:kern w:val="0"/>
      <w:sz w:val="18"/>
      <w:szCs w:val="18"/>
    </w:rPr>
  </w:style>
  <w:style w:type="paragraph" w:customStyle="1" w:styleId="Compact">
    <w:name w:val="Compact"/>
    <w:basedOn w:val="Tekstpodstawowy"/>
    <w:qFormat/>
    <w:rsid w:val="0090244B"/>
    <w:pPr>
      <w:spacing w:before="36" w:after="36"/>
      <w:jc w:val="left"/>
    </w:pPr>
    <w:rPr>
      <w:rFonts w:ascii="Cambria Math" w:eastAsia="Cambria Math" w:hAnsi="Cambria Math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90244B"/>
    <w:pPr>
      <w:spacing w:before="180" w:after="180"/>
      <w:jc w:val="left"/>
    </w:pPr>
    <w:rPr>
      <w:rFonts w:ascii="Cambria Math" w:eastAsia="Cambria Math" w:hAnsi="Cambria Math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02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44B"/>
    <w:rPr>
      <w:rFonts w:ascii="Symbol" w:eastAsia="Symbol" w:hAnsi="Symbol" w:cs="MS Mincho"/>
      <w:kern w:val="0"/>
    </w:rPr>
  </w:style>
  <w:style w:type="character" w:styleId="Odwoaniedokomentarza">
    <w:name w:val="annotation reference"/>
    <w:uiPriority w:val="99"/>
    <w:semiHidden/>
    <w:unhideWhenUsed/>
    <w:rsid w:val="00902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44B"/>
    <w:rPr>
      <w:rFonts w:ascii="Symbol" w:eastAsia="Symbol" w:hAnsi="Symbol" w:cs="MS Mincho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44B"/>
    <w:rPr>
      <w:rFonts w:ascii="Symbol" w:eastAsia="Symbol" w:hAnsi="Symbol" w:cs="MS Mincho"/>
      <w:b/>
      <w:bCs/>
      <w:kern w:val="0"/>
      <w:sz w:val="20"/>
      <w:szCs w:val="20"/>
    </w:rPr>
  </w:style>
  <w:style w:type="paragraph" w:customStyle="1" w:styleId="Default">
    <w:name w:val="Default"/>
    <w:rsid w:val="0090244B"/>
    <w:pPr>
      <w:autoSpaceDE w:val="0"/>
      <w:autoSpaceDN w:val="0"/>
      <w:adjustRightInd w:val="0"/>
      <w:spacing w:after="0" w:line="240" w:lineRule="auto"/>
    </w:pPr>
    <w:rPr>
      <w:rFonts w:ascii="Symbol" w:eastAsia="Symbol" w:hAnsi="Symbol" w:cs="Symbol"/>
      <w:color w:val="000000"/>
      <w:kern w:val="0"/>
      <w:sz w:val="24"/>
      <w:szCs w:val="24"/>
      <w:lang w:eastAsia="pl-PL"/>
    </w:rPr>
  </w:style>
  <w:style w:type="paragraph" w:customStyle="1" w:styleId="DefaultStyle">
    <w:name w:val="Default Style"/>
    <w:uiPriority w:val="99"/>
    <w:rsid w:val="0090244B"/>
    <w:pPr>
      <w:suppressAutoHyphens/>
      <w:spacing w:after="0" w:line="240" w:lineRule="auto"/>
    </w:pPr>
    <w:rPr>
      <w:rFonts w:ascii="Symbol" w:eastAsia="MS Mincho" w:hAnsi="Symbol" w:cs="Symbol"/>
      <w:kern w:val="0"/>
      <w:sz w:val="20"/>
      <w:szCs w:val="20"/>
      <w:lang w:eastAsia="pl-PL"/>
    </w:rPr>
  </w:style>
  <w:style w:type="character" w:customStyle="1" w:styleId="Inne">
    <w:name w:val="Inne_"/>
    <w:link w:val="Inne0"/>
    <w:uiPriority w:val="99"/>
    <w:rsid w:val="0090244B"/>
    <w:rPr>
      <w:rFonts w:ascii="Cambria Math" w:eastAsia="Cambria Math" w:hAnsi="Cambria Math" w:cs="Cambria Math"/>
      <w:shd w:val="clear" w:color="auto" w:fill="FFFFFF"/>
    </w:rPr>
  </w:style>
  <w:style w:type="paragraph" w:customStyle="1" w:styleId="Inne0">
    <w:name w:val="Inne"/>
    <w:basedOn w:val="Normalny"/>
    <w:link w:val="Inne"/>
    <w:uiPriority w:val="99"/>
    <w:rsid w:val="0090244B"/>
    <w:pPr>
      <w:widowControl w:val="0"/>
      <w:shd w:val="clear" w:color="auto" w:fill="FFFFFF"/>
      <w:spacing w:after="0" w:line="240" w:lineRule="auto"/>
    </w:pPr>
    <w:rPr>
      <w:rFonts w:ascii="Cambria Math" w:eastAsia="Cambria Math" w:hAnsi="Cambria Math" w:cs="Cambria Math"/>
      <w:kern w:val="2"/>
    </w:rPr>
  </w:style>
  <w:style w:type="character" w:styleId="Hipercze">
    <w:name w:val="Hyperlink"/>
    <w:uiPriority w:val="99"/>
    <w:unhideWhenUsed/>
    <w:rsid w:val="0090244B"/>
    <w:rPr>
      <w:color w:val="0563C1"/>
      <w:u w:val="single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90244B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244B"/>
    <w:pPr>
      <w:spacing w:after="0" w:line="240" w:lineRule="auto"/>
    </w:pPr>
    <w:rPr>
      <w:rFonts w:ascii="Roboto" w:eastAsia="Cambria Math" w:hAnsi="Roboto" w:cs="Roboto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0244B"/>
    <w:pPr>
      <w:spacing w:after="0" w:line="240" w:lineRule="auto"/>
    </w:pPr>
    <w:rPr>
      <w:rFonts w:ascii="Symbol" w:eastAsia="Symbol" w:hAnsi="Symbol" w:cs="MS Mincho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90244B"/>
    <w:rPr>
      <w:color w:val="954F72"/>
      <w:u w:val="single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90244B"/>
    <w:rPr>
      <w:rFonts w:ascii="Symbol" w:eastAsia="Symbol" w:hAnsi="Symbol" w:cs="MS Mincho"/>
      <w:kern w:val="0"/>
    </w:rPr>
  </w:style>
  <w:style w:type="paragraph" w:customStyle="1" w:styleId="rozdzia">
    <w:name w:val="rozdział"/>
    <w:basedOn w:val="Normalny"/>
    <w:autoRedefine/>
    <w:rsid w:val="0090244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western">
    <w:name w:val="western"/>
    <w:basedOn w:val="Normalny"/>
    <w:rsid w:val="0090244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Cieślik</dc:creator>
  <cp:keywords/>
  <dc:description/>
  <cp:lastModifiedBy>Angela Dudzińska</cp:lastModifiedBy>
  <cp:revision>37</cp:revision>
  <dcterms:created xsi:type="dcterms:W3CDTF">2023-06-14T10:31:00Z</dcterms:created>
  <dcterms:modified xsi:type="dcterms:W3CDTF">2023-08-22T06:17:00Z</dcterms:modified>
</cp:coreProperties>
</file>