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OPIS PRZEDMIOTU ZAMÓWIENIA ANALIZATOR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638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2"/>
        <w:gridCol w:w="4701"/>
        <w:gridCol w:w="4255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Analizator do badań z zakresu immunochemii</w:t>
              <w:br/>
            </w:r>
          </w:p>
        </w:tc>
      </w:tr>
      <w:tr>
        <w:trPr/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PARAMETR WYMAGANY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before="0" w:after="1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POTWIERDZENIE SPEŁNIENIA WYMOGU</w:t>
            </w:r>
          </w:p>
        </w:tc>
      </w:tr>
      <w:tr>
        <w:trPr/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  <w:t>Wymagane parametry i funkcje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Analizator produkcji nie wcześniej niż  2023  rok.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/>
              <w:t>Wieloparametrowy analizator do badan immunodiagnostycznych metodą enzymoimmunofluorescencyjną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Analizator modułowy z możliwością rozbudowy o kolejne moduły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Obsługa oprogramowania analizatora za pomocą ekranu dotykowego.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Stała gotowość aparatu do pracy przez 24 h na dobę bez przerw powodujących niedostępność analizatora do rutynowej pracy.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6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Minimum 12 równolegle działających miejsc pomiarowych.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Brak płynów płuczących i odczynników dodatkowych koniecznych do rutynowej obsługi aparatów.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8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Aparat bezigłowy – wykluczenie możliwości kontaminacji próbki (przeniesienia oznaczanego składnika pomiędzy próbkami) i zakażenia personelu (jednorazowe zestawy testowe dla jednego pacjenta).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9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Kompletne zestawy odczynników (zestawy testowe, kalibratory i kontrole wchodzące </w:t>
              <w:br/>
              <w:t>w skład zestawu).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Odczynniki w formie monotestów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/>
              <w:t>Zestawy odczynników, których otwarcie nie skraca terminu ważności opisanego na zestawie odczynnikowym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Krzywa kalibracyjna przechowywana w pamięci aparatu, a rekalibracja wykonywana nie częściej niż co dwa tygodnie.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/>
              <w:t>Oprogramowanie graficzne w systemie Windows umożliwiające archiwizacje danych pacjentów i wyników.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Aparat posiadający możliwość programowalnego uśpienia aparatu na czas braku aktywności, tzw. „sleep mode”.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Wszystkie odczynniki od jednego producenta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16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Podłączenie analizatora do systemu LIS </w:t>
            </w:r>
            <w:r>
              <w:rPr>
                <w:vertAlign w:val="subscript"/>
              </w:rPr>
              <w:t xml:space="preserve"> </w:t>
            </w:r>
            <w:r>
              <w:rPr/>
              <w:t>po stronie Wykonawcy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Analizator posiadający możliwość dwustronnej komunikacji z systemem laboratoryjnym.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18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Zwalidowana w ulotce technicznej właściwego testu, możliwość wykonywania oznaczeń               D-Dimerów i stosowania algorytmu decyzyjnego dla klinicystów do wykluczania zakrzepicy żył głębokich i zatorowości płucnej – dla parametru D-Dimer.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19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Możliwość zdalnej obsługi serwisowej analizatora z w wykorzystaniem łącza internetowego.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20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Możliwość oznaczania Przeciwciał w klasie IgG w kierunku Borrelia Burgdorferi bezpośrednio z płynu mózgowo rdzeniowego.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Aparat nie wymagający wykonywania czynności startowych (płukanie, wstawianie dodatkowych odczynników takich jak substraty, płyny dekontaminujace).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22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Szkolenie personelu laboratorium po dostarczeniu analizatora.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23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Wstawienie analizatora w terminie 5 dni od podpisania umowy.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Sporządził:</w:t>
      </w:r>
    </w:p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Kierownik Laboratorium Kararzyna Piotrowicz</w:t>
      </w:r>
    </w:p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tel. (67) 352 – 81 – 34</w:t>
      </w:r>
    </w:p>
    <w:p>
      <w:pPr>
        <w:pStyle w:val="BodyText"/>
        <w:spacing w:before="57" w:after="57"/>
        <w:rPr>
          <w:sz w:val="14"/>
          <w:szCs w:val="14"/>
        </w:rPr>
      </w:pPr>
      <w:r>
        <w:rPr>
          <w:sz w:val="14"/>
          <w:szCs w:val="14"/>
        </w:rPr>
        <w:t>e-mail: lab@szpitalczarnkow.pl</w:t>
      </w:r>
    </w:p>
    <w:sectPr>
      <w:headerReference w:type="default" r:id="rId2"/>
      <w:type w:val="nextPage"/>
      <w:pgSz w:w="11906" w:h="16838"/>
      <w:pgMar w:left="1417" w:right="1417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/>
    </w:pPr>
    <w:r>
      <w:rPr/>
      <w:t>Załącznik nr 1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8"/>
        <w:lang w:val="pl-PL" w:eastAsia="zh-CN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8"/>
      <w:lang w:val="pl-PL" w:eastAsia="zh-CN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EEAC38570864D9CEDE23F3E89F4ED" ma:contentTypeVersion="9" ma:contentTypeDescription="Create a new document." ma:contentTypeScope="" ma:versionID="3131937395cf2f883667cf3282864e12">
  <xsd:schema xmlns:xsd="http://www.w3.org/2001/XMLSchema" xmlns:xs="http://www.w3.org/2001/XMLSchema" xmlns:p="http://schemas.microsoft.com/office/2006/metadata/properties" xmlns:ns3="6b6a3796-ab28-4417-8e37-d712a6fc259f" targetNamespace="http://schemas.microsoft.com/office/2006/metadata/properties" ma:root="true" ma:fieldsID="b2d5328a4a2453d03017d565b8f2204b" ns3:_="">
    <xsd:import namespace="6b6a3796-ab28-4417-8e37-d712a6fc2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3796-ab28-4417-8e37-d712a6fc2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BC523-AB30-48C1-A7B7-4F215E030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5374D-6EC0-4D33-8420-7E4F97BDE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AD985-147B-4E72-8E4E-E5758635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3796-ab28-4417-8e37-d712a6fc2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2</Pages>
  <Words>312</Words>
  <Characters>2209</Characters>
  <CharactersWithSpaces>2488</CharactersWithSpaces>
  <Paragraphs>57</Paragraphs>
  <Company>bioMerieux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2023-10-12T07:23:00Z</dcterms:created>
  <dc:creator>CICHA Ewelina</dc:creator>
  <dc:description/>
  <dc:language>pl-PL</dc:language>
  <cp:lastModifiedBy/>
  <cp:lastPrinted>2024-06-04T11:10:15Z</cp:lastPrinted>
  <dcterms:modified xsi:type="dcterms:W3CDTF">2024-06-04T11:12:19Z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0x0101005EAEEAC38570864D9CEDE23F3E89F4ED</vt:lpwstr>
  </property>
</Properties>
</file>