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2CEA1" w14:textId="77777777" w:rsidR="00ED5A40" w:rsidRPr="00ED5A40" w:rsidRDefault="00ED5A40" w:rsidP="00ED5A40">
      <w:pPr>
        <w:tabs>
          <w:tab w:val="center" w:pos="4536"/>
          <w:tab w:val="right" w:pos="9072"/>
        </w:tabs>
        <w:spacing w:line="240" w:lineRule="auto"/>
        <w:ind w:left="0" w:firstLine="0"/>
        <w:jc w:val="center"/>
      </w:pPr>
      <w:r w:rsidRPr="00ED5A40">
        <w:rPr>
          <w:b/>
          <w:bCs/>
          <w:noProof/>
        </w:rPr>
        <w:drawing>
          <wp:inline distT="0" distB="0" distL="0" distR="0" wp14:anchorId="5B26251D" wp14:editId="616AB99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FDDC78" w14:textId="77777777" w:rsidR="00ED5A40" w:rsidRPr="00ED5A40" w:rsidRDefault="00ED5A40" w:rsidP="00ED5A40">
      <w:pPr>
        <w:tabs>
          <w:tab w:val="center" w:pos="4536"/>
          <w:tab w:val="right" w:pos="9072"/>
        </w:tabs>
        <w:spacing w:line="240" w:lineRule="auto"/>
        <w:ind w:left="0" w:firstLine="0"/>
        <w:jc w:val="center"/>
        <w:rPr>
          <w:rFonts w:ascii="Calibri" w:hAnsi="Calibri" w:cs="Calibri"/>
          <w:b/>
          <w:bCs/>
          <w:sz w:val="22"/>
        </w:rPr>
      </w:pPr>
      <w:r w:rsidRPr="00ED5A40">
        <w:rPr>
          <w:rFonts w:ascii="Calibri" w:hAnsi="Calibri" w:cs="Calibri"/>
          <w:sz w:val="22"/>
        </w:rPr>
        <w:t xml:space="preserve">Projekt pt. </w:t>
      </w:r>
      <w:r w:rsidRPr="00ED5A40">
        <w:rPr>
          <w:rFonts w:ascii="Calibri" w:hAnsi="Calibri" w:cs="Calibri"/>
          <w:b/>
          <w:bCs/>
          <w:sz w:val="22"/>
        </w:rPr>
        <w:t>„jUŚt transition - Potencjał Uniwersytetu Śląskiego podstawą Sprawiedliwe</w:t>
      </w:r>
    </w:p>
    <w:p w14:paraId="25FFA33D" w14:textId="118C9A61" w:rsidR="00ED5A40" w:rsidRDefault="00ED5A40" w:rsidP="00ED5A40">
      <w:pPr>
        <w:pBdr>
          <w:bottom w:val="single" w:sz="4" w:space="1" w:color="auto"/>
        </w:pBdr>
        <w:tabs>
          <w:tab w:val="center" w:pos="4536"/>
          <w:tab w:val="right" w:pos="9072"/>
        </w:tabs>
        <w:spacing w:line="240" w:lineRule="auto"/>
        <w:jc w:val="center"/>
        <w:rPr>
          <w:rFonts w:ascii="Calibri" w:hAnsi="Calibri" w:cs="Calibri"/>
          <w:b/>
          <w:bCs/>
          <w:sz w:val="22"/>
        </w:rPr>
      </w:pPr>
      <w:r w:rsidRPr="00ED5A40">
        <w:rPr>
          <w:rFonts w:ascii="Calibri" w:hAnsi="Calibri" w:cs="Calibri"/>
          <w:b/>
          <w:bCs/>
          <w:sz w:val="22"/>
        </w:rPr>
        <w:t>Transformacji regionu”</w:t>
      </w:r>
    </w:p>
    <w:p w14:paraId="5A0B30BD" w14:textId="5EE1F15E" w:rsidR="006F62C8" w:rsidRDefault="006F62C8" w:rsidP="00ED5A40">
      <w:pPr>
        <w:pBdr>
          <w:bottom w:val="single" w:sz="4" w:space="1" w:color="auto"/>
        </w:pBdr>
        <w:tabs>
          <w:tab w:val="center" w:pos="4536"/>
          <w:tab w:val="right" w:pos="9072"/>
        </w:tabs>
        <w:spacing w:line="240" w:lineRule="auto"/>
        <w:jc w:val="center"/>
      </w:pPr>
    </w:p>
    <w:p w14:paraId="7F3C1B0C" w14:textId="7CAE7C94" w:rsidR="006F62C8" w:rsidRPr="006F62C8" w:rsidRDefault="006F62C8" w:rsidP="006F62C8">
      <w:pPr>
        <w:tabs>
          <w:tab w:val="center" w:pos="4536"/>
          <w:tab w:val="right" w:pos="9072"/>
        </w:tabs>
        <w:spacing w:line="240" w:lineRule="auto"/>
        <w:jc w:val="center"/>
        <w:rPr>
          <w:rFonts w:ascii="Calibri" w:hAnsi="Calibri" w:cs="Calibri"/>
          <w:b/>
          <w:bCs/>
          <w:sz w:val="22"/>
        </w:rPr>
      </w:pPr>
      <w:r w:rsidRPr="006F62C8">
        <w:rPr>
          <w:rFonts w:asciiTheme="minorHAnsi" w:hAnsi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CFDDD6" wp14:editId="3AA274E8">
                <wp:simplePos x="0" y="0"/>
                <wp:positionH relativeFrom="column">
                  <wp:posOffset>528955</wp:posOffset>
                </wp:positionH>
                <wp:positionV relativeFrom="paragraph">
                  <wp:posOffset>60325</wp:posOffset>
                </wp:positionV>
                <wp:extent cx="6368414" cy="7239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8414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7D93B" w14:textId="77777777" w:rsidR="006F62C8" w:rsidRPr="00E056BA" w:rsidRDefault="006F62C8" w:rsidP="006F62C8">
                            <w:pPr>
                              <w:widowControl w:val="0"/>
                              <w:spacing w:line="240" w:lineRule="auto"/>
                              <w:jc w:val="center"/>
                              <w:rPr>
                                <w:rFonts w:ascii="Arial Unicode MS" w:hAnsi="Arial Unicode MS" w:cs="Arial Unicode MS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„</w:t>
                            </w:r>
                            <w:r w:rsidRPr="00474138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W Szwecji po polsku - nauczanie przez nowe media i media społecznościowe języka polskiego studentów szwedzkojęzycznych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” </w:t>
                            </w:r>
                            <w:r>
                              <w:rPr>
                                <w:rFonts w:ascii="Arial Unicode MS" w:hAnsi="Arial Unicode MS" w:cs="Arial Unicode MS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umowa</w:t>
                            </w:r>
                            <w:r w:rsidRPr="00E056BA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nr </w:t>
                            </w:r>
                            <w:r w:rsidRPr="00E056BA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474138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BJP/PJP/2024/1/00001/U/00001</w:t>
                            </w:r>
                          </w:p>
                          <w:p w14:paraId="52256262" w14:textId="77777777" w:rsidR="006F62C8" w:rsidRDefault="006F62C8" w:rsidP="006F62C8">
                            <w:pPr>
                              <w:widowControl w:val="0"/>
                              <w:spacing w:line="240" w:lineRule="auto"/>
                              <w:jc w:val="center"/>
                            </w:pPr>
                            <w:r w:rsidRPr="001D77A2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Projekt finansowany przez Narodową Agencję Wymiany Akademickiej w ramach Programu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br/>
                            </w:r>
                            <w:r w:rsidRPr="001D77A2">
                              <w:rPr>
                                <w:rFonts w:ascii="Calibri" w:hAnsi="Calibri" w:cs="Calibri"/>
                                <w:i/>
                                <w:sz w:val="18"/>
                                <w:szCs w:val="20"/>
                              </w:rPr>
                              <w:t>Promocja języka polskiego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FDDD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1.65pt;margin-top:4.75pt;width:501.4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" filled="f" stroked="f">
                <v:textbox>
                  <w:txbxContent>
                    <w:p w14:paraId="1207D93B" w14:textId="77777777" w:rsidR="006F62C8" w:rsidRPr="00E056BA" w:rsidRDefault="006F62C8" w:rsidP="006F62C8">
                      <w:pPr>
                        <w:widowControl w:val="0"/>
                        <w:spacing w:line="240" w:lineRule="auto"/>
                        <w:jc w:val="center"/>
                        <w:rPr>
                          <w:rFonts w:ascii="Arial Unicode MS" w:hAnsi="Arial Unicode MS" w:cs="Arial Unicode MS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>„</w:t>
                      </w:r>
                      <w:r w:rsidRPr="00474138">
                        <w:rPr>
                          <w:rFonts w:ascii="Calibri" w:hAnsi="Calibri" w:cs="Calibri"/>
                          <w:sz w:val="18"/>
                          <w:szCs w:val="20"/>
                        </w:rPr>
                        <w:t>W Szwecji po polsku - nauczanie przez nowe media i media społecznościowe języka polskiego studentów szwedzkojęzycznych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” </w:t>
                      </w:r>
                      <w:r>
                        <w:rPr>
                          <w:rFonts w:ascii="Arial Unicode MS" w:hAnsi="Arial Unicode MS" w:cs="Arial Unicode MS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>umowa</w:t>
                      </w:r>
                      <w:r w:rsidRPr="00E056BA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nr </w:t>
                      </w:r>
                      <w:r w:rsidRPr="00E056BA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 </w:t>
                      </w:r>
                      <w:r w:rsidRPr="00474138">
                        <w:rPr>
                          <w:rFonts w:ascii="Calibri" w:hAnsi="Calibri" w:cs="Calibri"/>
                          <w:sz w:val="18"/>
                          <w:szCs w:val="20"/>
                        </w:rPr>
                        <w:t>BJP/PJP/2024/1/00001/U/00001</w:t>
                      </w:r>
                    </w:p>
                    <w:p w14:paraId="52256262" w14:textId="77777777" w:rsidR="006F62C8" w:rsidRDefault="006F62C8" w:rsidP="006F62C8">
                      <w:pPr>
                        <w:widowControl w:val="0"/>
                        <w:spacing w:line="240" w:lineRule="auto"/>
                        <w:jc w:val="center"/>
                      </w:pPr>
                      <w:r w:rsidRPr="001D77A2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Projekt finansowany przez Narodową Agencję Wymiany Akademickiej w ramach Programu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br/>
                      </w:r>
                      <w:r w:rsidRPr="001D77A2">
                        <w:rPr>
                          <w:rFonts w:ascii="Calibri" w:hAnsi="Calibri" w:cs="Calibri"/>
                          <w:i/>
                          <w:sz w:val="18"/>
                          <w:szCs w:val="20"/>
                        </w:rPr>
                        <w:t>Promocja języka polskiego</w:t>
                      </w:r>
                    </w:p>
                  </w:txbxContent>
                </v:textbox>
              </v:shape>
            </w:pict>
          </mc:Fallback>
        </mc:AlternateContent>
      </w:r>
    </w:p>
    <w:p w14:paraId="3FE68635" w14:textId="2A182E21" w:rsidR="006F62C8" w:rsidRPr="006F62C8" w:rsidRDefault="006F62C8" w:rsidP="006F62C8">
      <w:pPr>
        <w:tabs>
          <w:tab w:val="center" w:pos="4536"/>
          <w:tab w:val="right" w:pos="9072"/>
        </w:tabs>
        <w:spacing w:line="240" w:lineRule="auto"/>
        <w:jc w:val="center"/>
        <w:rPr>
          <w:rFonts w:ascii="Calibri" w:hAnsi="Calibri" w:cs="Calibri"/>
          <w:b/>
          <w:bCs/>
          <w:sz w:val="22"/>
        </w:rPr>
      </w:pPr>
      <w:r w:rsidRPr="006F62C8"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9264" behindDoc="1" locked="0" layoutInCell="1" allowOverlap="1" wp14:anchorId="73B91B80" wp14:editId="6EA1CA87">
            <wp:simplePos x="0" y="0"/>
            <wp:positionH relativeFrom="column">
              <wp:posOffset>-346075</wp:posOffset>
            </wp:positionH>
            <wp:positionV relativeFrom="paragraph">
              <wp:posOffset>3810</wp:posOffset>
            </wp:positionV>
            <wp:extent cx="1527810" cy="612775"/>
            <wp:effectExtent l="0" t="0" r="0" b="0"/>
            <wp:wrapTight wrapText="bothSides">
              <wp:wrapPolygon edited="0">
                <wp:start x="0" y="0"/>
                <wp:lineTo x="0" y="20817"/>
                <wp:lineTo x="21277" y="20817"/>
                <wp:lineTo x="21277" y="0"/>
                <wp:lineTo x="0" y="0"/>
              </wp:wrapPolygon>
            </wp:wrapTight>
            <wp:docPr id="283" name="Obraz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_logo_dopuszcz_wers_podstawowa_PL_RGB-0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B779FF" w14:textId="66A1E86A" w:rsidR="006F62C8" w:rsidRPr="006F62C8" w:rsidRDefault="006F62C8" w:rsidP="006F62C8">
      <w:pPr>
        <w:tabs>
          <w:tab w:val="center" w:pos="4536"/>
          <w:tab w:val="right" w:pos="9072"/>
        </w:tabs>
        <w:spacing w:line="240" w:lineRule="auto"/>
        <w:jc w:val="center"/>
      </w:pPr>
    </w:p>
    <w:p w14:paraId="5C81F8E7" w14:textId="01368F29" w:rsidR="006F62C8" w:rsidRDefault="006F62C8" w:rsidP="00ED5A40">
      <w:pPr>
        <w:pBdr>
          <w:bottom w:val="single" w:sz="4" w:space="1" w:color="auto"/>
        </w:pBdr>
        <w:tabs>
          <w:tab w:val="center" w:pos="4536"/>
          <w:tab w:val="right" w:pos="9072"/>
        </w:tabs>
        <w:spacing w:line="240" w:lineRule="auto"/>
        <w:jc w:val="center"/>
      </w:pPr>
    </w:p>
    <w:p w14:paraId="251ED82F" w14:textId="7B20C3B0" w:rsidR="006F62C8" w:rsidRDefault="006F62C8" w:rsidP="00ED5A40">
      <w:pPr>
        <w:pBdr>
          <w:bottom w:val="single" w:sz="4" w:space="1" w:color="auto"/>
        </w:pBdr>
        <w:tabs>
          <w:tab w:val="center" w:pos="4536"/>
          <w:tab w:val="right" w:pos="9072"/>
        </w:tabs>
        <w:spacing w:line="240" w:lineRule="auto"/>
        <w:jc w:val="center"/>
      </w:pPr>
    </w:p>
    <w:p w14:paraId="6B0E0BED" w14:textId="14EC68A1" w:rsidR="006F62C8" w:rsidRDefault="006F62C8" w:rsidP="006F62C8">
      <w:pPr>
        <w:tabs>
          <w:tab w:val="center" w:pos="4536"/>
          <w:tab w:val="right" w:pos="9072"/>
        </w:tabs>
        <w:spacing w:line="240" w:lineRule="auto"/>
        <w:ind w:left="0" w:firstLine="0"/>
      </w:pPr>
    </w:p>
    <w:p w14:paraId="4C76A0C2" w14:textId="7E021C1F" w:rsidR="006F62C8" w:rsidRDefault="006F62C8" w:rsidP="006F62C8">
      <w:pPr>
        <w:tabs>
          <w:tab w:val="center" w:pos="4536"/>
          <w:tab w:val="right" w:pos="9072"/>
        </w:tabs>
        <w:spacing w:line="240" w:lineRule="auto"/>
        <w:jc w:val="center"/>
      </w:pPr>
    </w:p>
    <w:p w14:paraId="1F1B75B5" w14:textId="025CB392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6B4262">
        <w:rPr>
          <w:b/>
          <w:szCs w:val="20"/>
        </w:rPr>
        <w:t>111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2A52111" w:rsid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6B4262">
        <w:rPr>
          <w:b/>
        </w:rPr>
        <w:t>111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A1842" w:rsidRPr="005A1842">
        <w:rPr>
          <w:rFonts w:eastAsia="Calibri" w:cs="Arial"/>
          <w:b/>
          <w:bCs/>
          <w:szCs w:val="20"/>
        </w:rPr>
        <w:t xml:space="preserve">Dostawa </w:t>
      </w:r>
      <w:r w:rsidR="00ED5A40">
        <w:rPr>
          <w:rFonts w:eastAsia="Calibri" w:cs="Arial"/>
          <w:b/>
          <w:bCs/>
          <w:szCs w:val="20"/>
        </w:rPr>
        <w:t>sprzętu RTV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6DDE1BF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6FB59A80" w:rsid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 xml:space="preserve">ykonawcami porozumienie mające na celu zakłócenie konkurencji, w szczególności jeżeli należąc do tej samej grupy kapitałowej w rozumieniu ustawy z dnia 16 lutego 2007 r. o ochronie </w:t>
      </w:r>
      <w:r w:rsidRPr="00090ADB">
        <w:lastRenderedPageBreak/>
        <w:t>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1A2143BF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930C284" w14:textId="2EA30A69" w:rsidR="004C5073" w:rsidRDefault="004C5073" w:rsidP="004C5073">
      <w:pPr>
        <w:pStyle w:val="Akapitzlist"/>
        <w:widowControl w:val="0"/>
        <w:ind w:left="567" w:firstLine="0"/>
        <w:contextualSpacing w:val="0"/>
      </w:pPr>
    </w:p>
    <w:p w14:paraId="3FD32A6C" w14:textId="230F47A1" w:rsidR="004C5073" w:rsidRDefault="004C5073" w:rsidP="004C5073">
      <w:pPr>
        <w:pStyle w:val="Akapitzlist"/>
        <w:widowControl w:val="0"/>
        <w:ind w:left="567" w:firstLine="0"/>
        <w:contextualSpacing w:val="0"/>
      </w:pPr>
    </w:p>
    <w:p w14:paraId="1C3BAF87" w14:textId="77777777" w:rsidR="004C5073" w:rsidRDefault="004C5073" w:rsidP="004C5073">
      <w:pPr>
        <w:pStyle w:val="Akapitzlist"/>
        <w:widowControl w:val="0"/>
        <w:ind w:left="567" w:firstLine="0"/>
        <w:contextualSpacing w:val="0"/>
      </w:pPr>
      <w:bookmarkStart w:id="1" w:name="_GoBack"/>
      <w:bookmarkEnd w:id="1"/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lastRenderedPageBreak/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1A755B28" w14:textId="04F7CC8F" w:rsidR="004900D3" w:rsidRDefault="007F2357" w:rsidP="0005324D">
      <w:pPr>
        <w:widowControl w:val="0"/>
        <w:ind w:left="567" w:firstLine="0"/>
        <w:rPr>
          <w:b/>
          <w:sz w:val="22"/>
        </w:rPr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DBAE342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21A98E0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FEA66C8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BBF137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4263004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241BCDD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51AF3255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0A6C2AC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28D178C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C08619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C66807A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2ADC4DED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64C7505F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7277DD32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3E18CC60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2513E6E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1D37E233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A26C069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735B257" w14:textId="77777777" w:rsidR="004C5073" w:rsidRDefault="004C5073" w:rsidP="00264B83">
      <w:pPr>
        <w:pBdr>
          <w:bottom w:val="single" w:sz="4" w:space="1" w:color="auto"/>
        </w:pBdr>
        <w:jc w:val="center"/>
        <w:rPr>
          <w:b/>
          <w:sz w:val="22"/>
        </w:rPr>
      </w:pPr>
    </w:p>
    <w:p w14:paraId="498FEBAB" w14:textId="4BB0583B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05324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567" w:left="1134" w:header="284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7DE6DFEF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4C5073">
          <w:rPr>
            <w:rFonts w:eastAsiaTheme="majorEastAsia" w:cstheme="majorBidi"/>
            <w:sz w:val="16"/>
            <w:szCs w:val="16"/>
          </w:rPr>
          <w:t>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72D5723F" w:rsidR="007069E8" w:rsidRDefault="004C5073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ED5A40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72576" behindDoc="1" locked="0" layoutInCell="1" allowOverlap="1" wp14:anchorId="4A0FDF52" wp14:editId="63A85681">
              <wp:simplePos x="0" y="0"/>
              <wp:positionH relativeFrom="page">
                <wp:posOffset>-41910</wp:posOffset>
              </wp:positionH>
              <wp:positionV relativeFrom="page">
                <wp:posOffset>7729220</wp:posOffset>
              </wp:positionV>
              <wp:extent cx="3259455" cy="106680"/>
              <wp:effectExtent l="0" t="0" r="0" b="762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069E8"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49024" behindDoc="1" locked="0" layoutInCell="1" allowOverlap="1" wp14:anchorId="65BED2A6" wp14:editId="32C18F8D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7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="007069E8"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="007069E8"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="007069E8" w:rsidRPr="007069E8">
          <w:rPr>
            <w:sz w:val="16"/>
            <w:szCs w:val="16"/>
          </w:rPr>
          <w:instrText>PAGE    \* MERGEFORMAT</w:instrText>
        </w:r>
        <w:r w:rsidR="007069E8"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="007069E8"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="007069E8"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48311C">
          <w:rPr>
            <w:rFonts w:eastAsiaTheme="majorEastAsia" w:cstheme="majorBidi"/>
            <w:sz w:val="16"/>
            <w:szCs w:val="16"/>
          </w:rPr>
          <w:t>5</w:t>
        </w:r>
      </w:p>
      <w:p w14:paraId="633BC366" w14:textId="7EEE267D" w:rsidR="004C5073" w:rsidRPr="004C5073" w:rsidRDefault="004C5073" w:rsidP="004C5073">
        <w:pPr>
          <w:tabs>
            <w:tab w:val="left" w:pos="3630"/>
          </w:tabs>
          <w:spacing w:line="200" w:lineRule="exact"/>
          <w:ind w:left="-142"/>
          <w:jc w:val="right"/>
          <w:rPr>
            <w:rFonts w:ascii="PT Sans" w:eastAsia="Palatino Linotype" w:hAnsi="PT Sans" w:cs="Times New Roman"/>
            <w:color w:val="002D59"/>
            <w:sz w:val="16"/>
            <w:szCs w:val="16"/>
          </w:rPr>
        </w:pPr>
      </w:p>
      <w:p w14:paraId="06C41C97" w14:textId="77777777" w:rsidR="004C5073" w:rsidRPr="004C5073" w:rsidRDefault="004C5073" w:rsidP="004C5073">
        <w:pPr>
          <w:shd w:val="clear" w:color="auto" w:fill="FFFFFF"/>
          <w:spacing w:line="240" w:lineRule="auto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</w:pPr>
        <w:r w:rsidRPr="004C5073"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  <w:t>Szkoła Języka i Kultury Polskiej</w:t>
        </w:r>
      </w:p>
      <w:p w14:paraId="2C897BFD" w14:textId="77777777" w:rsidR="004C5073" w:rsidRPr="004C5073" w:rsidRDefault="004C5073" w:rsidP="004C5073">
        <w:pPr>
          <w:shd w:val="clear" w:color="auto" w:fill="FFFFFF"/>
          <w:spacing w:line="240" w:lineRule="auto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</w:pPr>
        <w:r w:rsidRPr="004C5073"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  <w:t>Uniwersytet Śląski w Katowicach</w:t>
        </w:r>
        <w:r w:rsidRPr="004C5073"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  <w:br/>
          <w:t>ul. Uniwersytecka 4, 40-007 Katowice</w:t>
        </w:r>
      </w:p>
      <w:p w14:paraId="3166560E" w14:textId="77777777" w:rsidR="004C5073" w:rsidRPr="004C5073" w:rsidRDefault="004C5073" w:rsidP="004C5073">
        <w:pPr>
          <w:shd w:val="clear" w:color="auto" w:fill="FFFFFF"/>
          <w:spacing w:line="240" w:lineRule="auto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</w:pPr>
        <w:r w:rsidRPr="004C5073">
          <w:rPr>
            <w:rFonts w:ascii="PT Sans" w:eastAsia="Times New Roman" w:hAnsi="PT Sans" w:cs="Times New Roman"/>
            <w:color w:val="002D59"/>
            <w:sz w:val="16"/>
            <w:szCs w:val="16"/>
            <w:lang w:val="de-DE" w:eastAsia="pl-PL"/>
          </w:rPr>
          <w:t>tel. 32 200 9424</w:t>
        </w:r>
      </w:p>
      <w:p w14:paraId="3E0012F4" w14:textId="77777777" w:rsidR="004C5073" w:rsidRPr="004C5073" w:rsidRDefault="004C5073" w:rsidP="004C5073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Palatino Linotype" w:hAnsi="PT Sans" w:cs="Times New Roman"/>
            <w:color w:val="002D59"/>
            <w:sz w:val="16"/>
            <w:szCs w:val="16"/>
            <w:lang w:val="de-DE"/>
          </w:rPr>
        </w:pPr>
        <w:r w:rsidRPr="004C5073">
          <w:rPr>
            <w:rFonts w:ascii="PT Sans" w:eastAsia="Palatino Linotype" w:hAnsi="PT Sans" w:cs="Times New Roman"/>
            <w:color w:val="002D59"/>
            <w:sz w:val="18"/>
            <w:szCs w:val="18"/>
            <w:lang w:val="de-DE"/>
          </w:rPr>
          <w:t>www.us.edu.pl</w:t>
        </w:r>
      </w:p>
      <w:p w14:paraId="2F9F9C13" w14:textId="60666EC2" w:rsidR="00ED5A40" w:rsidRPr="00ED5A40" w:rsidRDefault="00ED5A40" w:rsidP="00ED5A40">
        <w:pPr>
          <w:tabs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tbl>
        <w:tblPr>
          <w:tblStyle w:val="Tabela-Siatka5"/>
          <w:tblW w:w="969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ED5A40" w:rsidRPr="00ED5A40" w14:paraId="7870DF7F" w14:textId="77777777" w:rsidTr="00ED5A40">
          <w:trPr>
            <w:trHeight w:val="712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19334378" w14:textId="77777777" w:rsidR="00ED5A40" w:rsidRPr="00ED5A40" w:rsidRDefault="00ED5A40" w:rsidP="004C5073">
              <w:pPr>
                <w:tabs>
                  <w:tab w:val="center" w:pos="4536"/>
                  <w:tab w:val="right" w:pos="9072"/>
                </w:tabs>
                <w:ind w:left="0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ED5A40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5EB01FC5" w14:textId="77777777" w:rsidR="00ED5A40" w:rsidRPr="00ED5A40" w:rsidRDefault="00ED5A40" w:rsidP="004C5073">
              <w:pPr>
                <w:tabs>
                  <w:tab w:val="center" w:pos="4536"/>
                  <w:tab w:val="right" w:pos="9072"/>
                </w:tabs>
                <w:ind w:left="0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ED5A40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ED5A40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25BFA5DB" w14:textId="467014D7" w:rsidR="00ED5A40" w:rsidRPr="00ED5A40" w:rsidRDefault="00ED5A40" w:rsidP="004C5073">
              <w:pPr>
                <w:tabs>
                  <w:tab w:val="center" w:pos="4536"/>
                  <w:tab w:val="right" w:pos="9072"/>
                </w:tabs>
                <w:ind w:left="284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444A7B81" w14:textId="77777777" w:rsidR="00ED5A40" w:rsidRPr="00ED5A40" w:rsidRDefault="00ED5A40" w:rsidP="004C5073">
              <w:pPr>
                <w:tabs>
                  <w:tab w:val="center" w:pos="4536"/>
                  <w:tab w:val="right" w:pos="9072"/>
                </w:tabs>
                <w:ind w:left="284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ED5A40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5E7A459E" wp14:editId="13CDACB2">
                    <wp:extent cx="2174562" cy="257175"/>
                    <wp:effectExtent l="0" t="0" r="0" b="0"/>
                    <wp:docPr id="77" name="Obraz 77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D3B10F6" w14:textId="54B3F6B2" w:rsidR="00ED5A40" w:rsidRPr="00ED5A40" w:rsidRDefault="00ED5A40" w:rsidP="004C5073">
        <w:pPr>
          <w:tabs>
            <w:tab w:val="center" w:pos="4536"/>
            <w:tab w:val="right" w:pos="9072"/>
          </w:tabs>
          <w:spacing w:line="200" w:lineRule="exact"/>
          <w:ind w:left="284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ED5A40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192" behindDoc="1" locked="0" layoutInCell="1" allowOverlap="1" wp14:anchorId="5466EA86" wp14:editId="23DD7335">
              <wp:simplePos x="0" y="0"/>
              <wp:positionH relativeFrom="page">
                <wp:posOffset>116840</wp:posOffset>
              </wp:positionH>
              <wp:positionV relativeFrom="page">
                <wp:posOffset>9229090</wp:posOffset>
              </wp:positionV>
              <wp:extent cx="3259455" cy="106680"/>
              <wp:effectExtent l="0" t="0" r="0" b="7620"/>
              <wp:wrapNone/>
              <wp:docPr id="78" name="Obraz 7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E0670B9" w14:textId="60DC5BD4" w:rsidR="00ED5A40" w:rsidRPr="00ED5A40" w:rsidRDefault="00ED5A40" w:rsidP="004C5073">
        <w:pPr>
          <w:tabs>
            <w:tab w:val="left" w:pos="3630"/>
          </w:tabs>
          <w:spacing w:line="200" w:lineRule="exact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Uniwersytet Śląski w Katowicach</w:t>
        </w:r>
      </w:p>
      <w:p w14:paraId="581F74B9" w14:textId="54875C83" w:rsidR="00ED5A40" w:rsidRPr="00ED5A40" w:rsidRDefault="00ED5A40" w:rsidP="004C5073">
        <w:pPr>
          <w:tabs>
            <w:tab w:val="center" w:pos="4536"/>
            <w:tab w:val="right" w:pos="9072"/>
          </w:tabs>
          <w:spacing w:line="276" w:lineRule="auto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Dział Zamówień Publicznych</w:t>
        </w:r>
      </w:p>
      <w:p w14:paraId="49CDBF70" w14:textId="4C0B7C36" w:rsidR="00ED5A40" w:rsidRPr="00ED5A40" w:rsidRDefault="00ED5A40" w:rsidP="004C5073">
        <w:pPr>
          <w:tabs>
            <w:tab w:val="center" w:pos="4536"/>
            <w:tab w:val="right" w:pos="9072"/>
          </w:tabs>
          <w:spacing w:line="276" w:lineRule="auto"/>
          <w:ind w:left="284"/>
          <w:jc w:val="left"/>
          <w:rPr>
            <w:color w:val="002D59"/>
            <w:sz w:val="16"/>
            <w:szCs w:val="16"/>
          </w:rPr>
        </w:pPr>
        <w:r w:rsidRPr="00ED5A40">
          <w:rPr>
            <w:color w:val="002D59"/>
            <w:sz w:val="16"/>
            <w:szCs w:val="16"/>
          </w:rPr>
          <w:t>ul. Bankowa 12, 40-007 Katowice</w:t>
        </w:r>
      </w:p>
      <w:p w14:paraId="75360A8B" w14:textId="536C85ED" w:rsidR="00ED5A40" w:rsidRPr="00ED5A40" w:rsidRDefault="00ED5A40" w:rsidP="004C5073">
        <w:pPr>
          <w:tabs>
            <w:tab w:val="left" w:pos="3630"/>
          </w:tabs>
          <w:spacing w:line="276" w:lineRule="auto"/>
          <w:ind w:left="284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ED5A40">
          <w:rPr>
            <w:color w:val="002D59"/>
            <w:sz w:val="16"/>
            <w:szCs w:val="16"/>
            <w:lang w:val="de-DE"/>
          </w:rPr>
          <w:t>tel.: 32 359 13 34, e-mail: dzp@us.edu.pl</w:t>
        </w:r>
        <w:r w:rsidRPr="00ED5A40">
          <w:rPr>
            <w:color w:val="002D59"/>
            <w:sz w:val="16"/>
            <w:szCs w:val="16"/>
            <w:lang w:val="de-DE"/>
          </w:rPr>
          <w:tab/>
        </w:r>
      </w:p>
      <w:p w14:paraId="353F750D" w14:textId="7556B3E2" w:rsidR="00ED5A40" w:rsidRPr="00ED5A40" w:rsidRDefault="00ED5A40" w:rsidP="004C5073">
        <w:pPr>
          <w:tabs>
            <w:tab w:val="left" w:pos="3630"/>
          </w:tabs>
          <w:spacing w:line="276" w:lineRule="auto"/>
          <w:ind w:left="284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ED5A40">
          <w:rPr>
            <w:color w:val="002D59"/>
            <w:sz w:val="16"/>
            <w:szCs w:val="16"/>
          </w:rPr>
          <w:t>www.</w:t>
        </w:r>
        <w:r w:rsidRPr="00ED5A40">
          <w:rPr>
            <w:b/>
            <w:bCs/>
            <w:color w:val="002D59"/>
            <w:sz w:val="16"/>
            <w:szCs w:val="16"/>
          </w:rPr>
          <w:t>us.</w:t>
        </w:r>
        <w:r w:rsidRPr="00ED5A40">
          <w:rPr>
            <w:color w:val="002D59"/>
            <w:sz w:val="16"/>
            <w:szCs w:val="16"/>
          </w:rPr>
          <w:t>edu.pl</w:t>
        </w:r>
      </w:p>
      <w:p w14:paraId="7C60D24E" w14:textId="69B18B24" w:rsidR="007069E8" w:rsidRDefault="004C507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bookmarkStart w:id="0" w:name="_Hlk178249166"/>
      <w:bookmarkEnd w:id="0"/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D623D2" w:rsidRPr="0005324D" w:rsidRDefault="00D623D2" w:rsidP="0005324D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BA2F" w14:textId="77777777" w:rsidR="0005324D" w:rsidRDefault="0005324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FC1C1EB" w14:textId="77777777" w:rsidR="0005324D" w:rsidRDefault="0005324D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B94128F" w14:textId="2F6BB697" w:rsidR="0005324D" w:rsidRDefault="006B4262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52488FC7" wp14:editId="105372C1">
          <wp:simplePos x="0" y="0"/>
          <wp:positionH relativeFrom="page">
            <wp:posOffset>53340</wp:posOffset>
          </wp:positionH>
          <wp:positionV relativeFrom="page">
            <wp:posOffset>-347345</wp:posOffset>
          </wp:positionV>
          <wp:extent cx="7559675" cy="1181100"/>
          <wp:effectExtent l="0" t="0" r="317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8154D0" w14:textId="08823F96" w:rsidR="00EB00D6" w:rsidRDefault="00EB00D6" w:rsidP="0005324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24D"/>
    <w:rsid w:val="00062715"/>
    <w:rsid w:val="000649CD"/>
    <w:rsid w:val="00064C0B"/>
    <w:rsid w:val="00065E6E"/>
    <w:rsid w:val="00066CCC"/>
    <w:rsid w:val="00070C25"/>
    <w:rsid w:val="000729DF"/>
    <w:rsid w:val="00074647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34E80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11C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C5073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842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B4262"/>
    <w:rsid w:val="006C5845"/>
    <w:rsid w:val="006D3219"/>
    <w:rsid w:val="006D6009"/>
    <w:rsid w:val="006D6C90"/>
    <w:rsid w:val="006E2700"/>
    <w:rsid w:val="006E33C4"/>
    <w:rsid w:val="006E46EC"/>
    <w:rsid w:val="006F2450"/>
    <w:rsid w:val="006F62C8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9BF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47F92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5A40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ED5A4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90F20-CCCD-47FA-8025-819150BD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67</cp:revision>
  <cp:lastPrinted>2024-10-14T08:31:00Z</cp:lastPrinted>
  <dcterms:created xsi:type="dcterms:W3CDTF">2022-05-19T08:38:00Z</dcterms:created>
  <dcterms:modified xsi:type="dcterms:W3CDTF">2024-12-02T13:17:00Z</dcterms:modified>
</cp:coreProperties>
</file>