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C567A">
        <w:rPr>
          <w:rFonts w:ascii="Calibri" w:hAnsi="Calibri" w:cs="Arial"/>
          <w:b/>
          <w:szCs w:val="22"/>
        </w:rPr>
        <w:t>1</w:t>
      </w:r>
      <w:r w:rsidR="0018045D">
        <w:rPr>
          <w:rFonts w:ascii="Calibri" w:hAnsi="Calibri" w:cs="Arial"/>
          <w:b/>
          <w:szCs w:val="22"/>
        </w:rPr>
        <w:t>7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18045D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751984" w:rsidP="0018045D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A7517D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Resektoskop z </w:t>
            </w:r>
            <w:r w:rsidR="0018045D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monopolary 26F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18045D" w:rsidP="00FE11F9">
            <w:pPr>
              <w:rPr>
                <w:rFonts w:ascii="Calibri" w:hAnsi="Calibri" w:cs="Calibri"/>
                <w:szCs w:val="22"/>
                <w:lang w:val="en-US"/>
              </w:rPr>
            </w:pPr>
            <w:r w:rsidRPr="0018045D">
              <w:rPr>
                <w:rFonts w:ascii="Calibri" w:hAnsi="Calibri" w:cs="Calibri"/>
                <w:szCs w:val="22"/>
                <w:lang w:val="en-US"/>
              </w:rPr>
              <w:t>Optyka 30°, śr. 4 mm, dł. 30 cm, autoklawowalna; Element pracujący resektoskopu, monopolarny, aktywny; Płaszcz resektoskopu (27050SC, 27050CA), 26 Fr., dziób skośny, z 2 LUER-Lock, obrotowy, z szybkozłączem, bez obturatora; Obturator standardowy, do zast. z płaszczami resektoskopu 24/26 Fr.; Pętla tnąca monopolarna, zagięta, 24/26 Fr., 1 drut prowadzący, jednorazowa, sterylna, op 10 szt.; Elektroda koagulacyjna monopolarna, kulka śr. 5 mm, 24/26 Fr., 1 drut prowadzący, jednorazowa, sterylna, op 10 szt.; Elektroda koagulacyjna monopolarna, pointed, 24/26 Fr., 1 drut prowadzący, jednorazowa, sterylna, op 10 szt.; Pojemnik plastikowy do sterylizacji i przechowywania instrumentów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5D" w:rsidRDefault="0018045D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18045D" w:rsidRDefault="0018045D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0B52A1" w:rsidRPr="00A7517D" w:rsidRDefault="0018045D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364762" w:rsidRDefault="00364762" w:rsidP="00364762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364762" w:rsidRDefault="00364762" w:rsidP="00364762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762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12FD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CFC5-E694-4B89-BAFE-4A01D439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174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2024-11-18T12:23:00Z</dcterms:created>
  <dcterms:modified xsi:type="dcterms:W3CDTF">2024-11-18T13:00:00Z</dcterms:modified>
</cp:coreProperties>
</file>