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C7FBA" w14:textId="48213847" w:rsidR="00E10B70" w:rsidRPr="008B571E" w:rsidRDefault="00E10B70" w:rsidP="008B571E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NewRoman,Bold" w:hAnsi="Times New Roman"/>
          <w:b/>
          <w:bCs/>
          <w:color w:val="000000" w:themeColor="text1"/>
          <w:sz w:val="18"/>
          <w:szCs w:val="18"/>
          <w:lang w:eastAsia="pl-PL"/>
        </w:rPr>
        <w:t>UMOWA Nr ABHP</w:t>
      </w:r>
      <w:r w:rsidR="008B571E" w:rsidRPr="008B571E">
        <w:rPr>
          <w:rFonts w:ascii="Times New Roman" w:eastAsia="TimesNewRoman,Bold" w:hAnsi="Times New Roman"/>
          <w:b/>
          <w:bCs/>
          <w:color w:val="000000" w:themeColor="text1"/>
          <w:sz w:val="18"/>
          <w:szCs w:val="18"/>
          <w:lang w:eastAsia="pl-PL"/>
        </w:rPr>
        <w:t>……………</w:t>
      </w:r>
    </w:p>
    <w:p w14:paraId="55ACDCDC" w14:textId="77777777" w:rsidR="00E10B70" w:rsidRPr="008B571E" w:rsidRDefault="00E10B70" w:rsidP="008B571E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color w:val="000000" w:themeColor="text1"/>
          <w:sz w:val="18"/>
          <w:szCs w:val="18"/>
          <w:lang w:eastAsia="pl-PL"/>
        </w:rPr>
      </w:pPr>
    </w:p>
    <w:p w14:paraId="63A1B90A" w14:textId="4C0F596B" w:rsidR="00E10B70" w:rsidRPr="008B571E" w:rsidRDefault="00E10B70" w:rsidP="008B571E">
      <w:p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W rezultacie wyboru oferty w wyniku rozstrzygnięcia postępowania prowadzonego w trybie zapytania ofertowego zareje</w:t>
      </w:r>
      <w:r w:rsidR="00994B84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strowanego pod sygnaturą ABHP</w:t>
      </w:r>
      <w:r w:rsidR="008B571E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…………… 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dotyczącego</w:t>
      </w:r>
      <w:r w:rsidRPr="008B571E">
        <w:rPr>
          <w:rFonts w:ascii="Times New Roman" w:hAnsi="Times New Roman"/>
          <w:color w:val="000000" w:themeColor="text1"/>
          <w:sz w:val="18"/>
          <w:szCs w:val="18"/>
        </w:rPr>
        <w:t xml:space="preserve"> „</w:t>
      </w:r>
      <w:r w:rsidRPr="008B571E">
        <w:rPr>
          <w:rFonts w:ascii="Times New Roman" w:hAnsi="Times New Roman"/>
          <w:b/>
          <w:color w:val="000000" w:themeColor="text1"/>
          <w:sz w:val="18"/>
          <w:szCs w:val="18"/>
        </w:rPr>
        <w:t xml:space="preserve">przeglądu okresowego, konserwacji i serwisu podręcznego sprzętu gaśniczego znajdujących się w budynkach </w:t>
      </w:r>
      <w:r w:rsidR="00A46D60" w:rsidRPr="008B571E">
        <w:rPr>
          <w:rFonts w:ascii="Times New Roman" w:hAnsi="Times New Roman"/>
          <w:b/>
          <w:color w:val="000000" w:themeColor="text1"/>
          <w:sz w:val="18"/>
          <w:szCs w:val="18"/>
        </w:rPr>
        <w:t>Uniwersytetu Morskiego</w:t>
      </w:r>
      <w:r w:rsidRPr="008B571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w Gdyni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”, pomiędzy:</w:t>
      </w:r>
    </w:p>
    <w:p w14:paraId="4E449BA9" w14:textId="77777777" w:rsidR="00E10B70" w:rsidRPr="008B571E" w:rsidRDefault="00E10B70" w:rsidP="008B571E">
      <w:p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14:paraId="391472DE" w14:textId="40128504" w:rsidR="00E10B70" w:rsidRPr="008B571E" w:rsidRDefault="00A46D60" w:rsidP="008B571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Uniwersytet</w:t>
      </w:r>
      <w:r w:rsidR="00D653BC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em</w:t>
      </w:r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 xml:space="preserve"> Morski</w:t>
      </w:r>
      <w:r w:rsidR="00D653BC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m</w:t>
      </w:r>
      <w:r w:rsidR="00E10B70"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 xml:space="preserve"> w Gdyni</w:t>
      </w:r>
    </w:p>
    <w:p w14:paraId="60878BA2" w14:textId="77777777" w:rsidR="00E10B70" w:rsidRPr="008B571E" w:rsidRDefault="00A46D60" w:rsidP="008B571E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ul. Morska 81-87</w:t>
      </w:r>
    </w:p>
    <w:p w14:paraId="4B04AFA6" w14:textId="77777777" w:rsidR="00E10B70" w:rsidRPr="008B571E" w:rsidRDefault="00E10B70" w:rsidP="008B571E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81-225 Gdynia</w:t>
      </w:r>
    </w:p>
    <w:p w14:paraId="0DD35F6E" w14:textId="77777777" w:rsidR="00E10B70" w:rsidRPr="008B571E" w:rsidRDefault="00E10B70" w:rsidP="008B571E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NIP: </w:t>
      </w:r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586-001-28-73 REGON: 000145112</w:t>
      </w:r>
    </w:p>
    <w:p w14:paraId="0100B690" w14:textId="30172833" w:rsidR="00E10B70" w:rsidRPr="008B571E" w:rsidRDefault="00E10B70" w:rsidP="008B571E">
      <w:pPr>
        <w:spacing w:after="0"/>
        <w:ind w:firstLine="357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zwan</w:t>
      </w:r>
      <w:r w:rsidR="00D653BC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ym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dalej Zamawiającym, reprezentowan</w:t>
      </w:r>
      <w:r w:rsidR="00850BB8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ym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przez:</w:t>
      </w:r>
    </w:p>
    <w:p w14:paraId="13685D40" w14:textId="5F0387B2" w:rsidR="00E10B70" w:rsidRPr="008B571E" w:rsidRDefault="00E10B70" w:rsidP="008B571E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K</w:t>
      </w:r>
      <w:r w:rsidR="00A46D60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anclerza – </w:t>
      </w:r>
      <w:r w:rsidR="00B84D20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Filipa Malata</w:t>
      </w:r>
    </w:p>
    <w:p w14:paraId="25CE16CD" w14:textId="036DFB6E" w:rsidR="00850BB8" w:rsidRPr="008B571E" w:rsidRDefault="00D653BC" w:rsidP="008B571E">
      <w:pPr>
        <w:spacing w:after="0"/>
        <w:ind w:firstLine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p</w:t>
      </w:r>
      <w:r w:rsidR="00850BB8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rzy kontrasygnacie finansowej Kwestora – …………………………..</w:t>
      </w:r>
    </w:p>
    <w:p w14:paraId="6E4D7E70" w14:textId="77777777" w:rsidR="00E10B70" w:rsidRPr="008B571E" w:rsidRDefault="00E10B70" w:rsidP="008B571E">
      <w:pPr>
        <w:pStyle w:val="Akapitzlist"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</w:p>
    <w:p w14:paraId="2DF88D94" w14:textId="77777777" w:rsidR="00E10B70" w:rsidRPr="008B571E" w:rsidRDefault="00E10B70" w:rsidP="008B571E">
      <w:pPr>
        <w:spacing w:after="0"/>
        <w:ind w:firstLine="357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 xml:space="preserve">a </w:t>
      </w:r>
    </w:p>
    <w:p w14:paraId="335C44CD" w14:textId="3424A23A" w:rsidR="003E379C" w:rsidRPr="008B571E" w:rsidRDefault="008B571E" w:rsidP="008B571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bookmarkStart w:id="0" w:name="_Hlk147141770"/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………………………………….</w:t>
      </w:r>
    </w:p>
    <w:bookmarkEnd w:id="0"/>
    <w:p w14:paraId="3234A527" w14:textId="6E9C1F36" w:rsidR="00EB3E7A" w:rsidRPr="008B571E" w:rsidRDefault="00EB3E7A" w:rsidP="002E2A76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Zarejestrowaną w KRS pod nr </w:t>
      </w:r>
      <w:r w:rsidR="008B571E"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………………..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przez Sąd Rejonowy</w:t>
      </w:r>
      <w:r w:rsidR="008B571E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……………….</w:t>
      </w:r>
    </w:p>
    <w:p w14:paraId="1AFFFA30" w14:textId="77777777" w:rsidR="00E10B70" w:rsidRPr="008B571E" w:rsidRDefault="00E10B70" w:rsidP="008B571E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zwanym dalej Wykonawcą, reprezentowanym przez:</w:t>
      </w:r>
    </w:p>
    <w:p w14:paraId="27EE1E56" w14:textId="3747BF23" w:rsidR="004810C4" w:rsidRPr="008B571E" w:rsidRDefault="002E2A76" w:rsidP="002E2A76">
      <w:pPr>
        <w:pStyle w:val="Zwykytekst"/>
        <w:spacing w:line="276" w:lineRule="auto"/>
        <w:ind w:firstLine="360"/>
        <w:rPr>
          <w:rFonts w:ascii="Times New Roman" w:eastAsiaTheme="minorHAnsi" w:hAnsi="Times New Roman"/>
          <w:color w:val="000000" w:themeColor="text1"/>
          <w:sz w:val="18"/>
          <w:szCs w:val="18"/>
        </w:rPr>
      </w:pPr>
      <w:r w:rsidRPr="008B571E">
        <w:rPr>
          <w:rFonts w:ascii="Times New Roman" w:hAnsi="Times New Roman"/>
          <w:color w:val="000000" w:themeColor="text1"/>
          <w:sz w:val="18"/>
          <w:szCs w:val="18"/>
        </w:rPr>
        <w:t>…………………..</w:t>
      </w:r>
      <w:r w:rsidR="00A46D60"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 xml:space="preserve">– </w:t>
      </w:r>
      <w:bookmarkStart w:id="1" w:name="_Hlk147141754"/>
      <w:r w:rsidR="008B571E" w:rsidRPr="008B571E">
        <w:rPr>
          <w:rFonts w:ascii="Times New Roman" w:hAnsi="Times New Roman"/>
          <w:color w:val="000000" w:themeColor="text1"/>
          <w:sz w:val="18"/>
          <w:szCs w:val="18"/>
        </w:rPr>
        <w:t>…………………..</w:t>
      </w:r>
      <w:bookmarkEnd w:id="1"/>
    </w:p>
    <w:p w14:paraId="172CAA52" w14:textId="6F5D8755" w:rsidR="00E10B70" w:rsidRDefault="00E10B70" w:rsidP="008B571E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zwanymi dalej z osobna Stroną lub łącznie Stronami,</w:t>
      </w:r>
    </w:p>
    <w:p w14:paraId="721DBFB0" w14:textId="77777777" w:rsidR="002E2A76" w:rsidRPr="008B571E" w:rsidRDefault="002E2A76" w:rsidP="008B571E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14:paraId="2C772C6B" w14:textId="3278C7B0" w:rsidR="00E10B70" w:rsidRPr="008B571E" w:rsidRDefault="00E10B70" w:rsidP="008B571E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w</w:t>
      </w:r>
      <w:r w:rsidR="001B05FC"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dniu </w:t>
      </w:r>
      <w:r w:rsidR="00D653BC">
        <w:rPr>
          <w:rFonts w:ascii="Times New Roman" w:eastAsia="Times New Roman" w:hAnsi="Times New Roman"/>
          <w:sz w:val="18"/>
          <w:szCs w:val="18"/>
          <w:lang w:eastAsia="pl-PL"/>
        </w:rPr>
        <w:t>24.10.2023 r.</w:t>
      </w:r>
      <w:r w:rsidR="002E2A76" w:rsidRPr="002E2A76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w Gdyni została zawarta umowa następującej treści </w:t>
      </w:r>
      <w:bookmarkStart w:id="2" w:name="_Hlk147141790"/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[</w:t>
      </w:r>
      <w:r w:rsidRPr="002E2A7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Umowa</w:t>
      </w: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]</w:t>
      </w:r>
      <w:bookmarkEnd w:id="2"/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:</w:t>
      </w:r>
    </w:p>
    <w:p w14:paraId="72EFC229" w14:textId="77777777" w:rsidR="00E10B70" w:rsidRPr="008B571E" w:rsidRDefault="00E10B70" w:rsidP="008B571E">
      <w:p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14:paraId="72F88F0F" w14:textId="77777777" w:rsidR="00E10B70" w:rsidRPr="008B571E" w:rsidRDefault="00E10B70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§ 1</w:t>
      </w:r>
    </w:p>
    <w:p w14:paraId="44952F81" w14:textId="77777777" w:rsidR="00E10B70" w:rsidRPr="008B571E" w:rsidRDefault="00E10B70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PRZEDMIOT UMOWY</w:t>
      </w:r>
    </w:p>
    <w:p w14:paraId="2A4C47D9" w14:textId="71676F1F" w:rsidR="00E10B70" w:rsidRPr="008B571E" w:rsidRDefault="00E10B70" w:rsidP="008B571E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Przedmiotem Umowy jest </w:t>
      </w:r>
      <w:r w:rsidRPr="008B571E">
        <w:rPr>
          <w:rFonts w:ascii="Times New Roman" w:hAnsi="Times New Roman"/>
          <w:color w:val="000000" w:themeColor="text1"/>
          <w:sz w:val="18"/>
          <w:szCs w:val="18"/>
        </w:rPr>
        <w:t xml:space="preserve">przegląd okresowy, konserwacja i serwis podręcznego sprzętu gaśniczego oraz 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urządzeń przeciwpożarowych </w:t>
      </w:r>
      <w:r w:rsidRPr="008B571E">
        <w:rPr>
          <w:rFonts w:ascii="Times New Roman" w:hAnsi="Times New Roman"/>
          <w:color w:val="000000" w:themeColor="text1"/>
          <w:sz w:val="18"/>
          <w:szCs w:val="18"/>
        </w:rPr>
        <w:t xml:space="preserve">znajdujących się w budynkach </w:t>
      </w:r>
      <w:r w:rsidR="00A46D60" w:rsidRPr="008B571E">
        <w:rPr>
          <w:rFonts w:ascii="Times New Roman" w:hAnsi="Times New Roman"/>
          <w:color w:val="000000" w:themeColor="text1"/>
          <w:sz w:val="18"/>
          <w:szCs w:val="18"/>
        </w:rPr>
        <w:t>Uniwersytetu</w:t>
      </w:r>
      <w:r w:rsidRPr="008B571E">
        <w:rPr>
          <w:rFonts w:ascii="Times New Roman" w:hAnsi="Times New Roman"/>
          <w:color w:val="000000" w:themeColor="text1"/>
          <w:sz w:val="18"/>
          <w:szCs w:val="18"/>
        </w:rPr>
        <w:t xml:space="preserve"> Morskie</w:t>
      </w:r>
      <w:r w:rsidR="00A46D60" w:rsidRPr="008B571E">
        <w:rPr>
          <w:rFonts w:ascii="Times New Roman" w:hAnsi="Times New Roman"/>
          <w:color w:val="000000" w:themeColor="text1"/>
          <w:sz w:val="18"/>
          <w:szCs w:val="18"/>
        </w:rPr>
        <w:t>go</w:t>
      </w:r>
      <w:r w:rsidRPr="008B571E">
        <w:rPr>
          <w:rFonts w:ascii="Times New Roman" w:hAnsi="Times New Roman"/>
          <w:color w:val="000000" w:themeColor="text1"/>
          <w:sz w:val="18"/>
          <w:szCs w:val="18"/>
        </w:rPr>
        <w:t xml:space="preserve"> w Gdyni, zgodnie 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z 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ofertą z dnia </w:t>
      </w:r>
      <w:r w:rsidR="008B571E"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……………………..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. złożoną p</w:t>
      </w:r>
      <w:r w:rsidR="00A46D60"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rzez Wykonawcę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, stanowiącą załącznik </w:t>
      </w:r>
      <w:r w:rsidR="00A46D60"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nr 1 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do Umowy i będącą jej integralną częścią</w:t>
      </w:r>
      <w:r w:rsidR="00A46D60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.</w:t>
      </w:r>
    </w:p>
    <w:p w14:paraId="4B6D1D75" w14:textId="77777777" w:rsidR="00E10B70" w:rsidRPr="008B571E" w:rsidRDefault="00E10B70" w:rsidP="008B571E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Wykonawca oświadcza, że posiada niezbędne uprawnienia oraz posiada niezbędne kwalifikacje do pełnej realizacji przedmiotu Umowy.</w:t>
      </w:r>
    </w:p>
    <w:p w14:paraId="4606AC39" w14:textId="77777777" w:rsidR="008B571E" w:rsidRPr="008B571E" w:rsidRDefault="008B571E" w:rsidP="008B571E">
      <w:pPr>
        <w:suppressAutoHyphens/>
        <w:spacing w:after="0"/>
        <w:ind w:left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</w:p>
    <w:p w14:paraId="7A8C31F8" w14:textId="2D5368B4" w:rsidR="008B571E" w:rsidRPr="008B571E" w:rsidRDefault="008B571E" w:rsidP="008B571E">
      <w:pPr>
        <w:spacing w:after="0"/>
        <w:jc w:val="center"/>
        <w:rPr>
          <w:rFonts w:ascii="Times New Roman" w:eastAsiaTheme="minorHAnsi" w:hAnsi="Times New Roman"/>
          <w:b/>
          <w:bCs/>
          <w:sz w:val="18"/>
          <w:szCs w:val="18"/>
          <w:lang w:eastAsia="ar-SA"/>
        </w:rPr>
      </w:pPr>
      <w:r w:rsidRPr="008B571E">
        <w:rPr>
          <w:rFonts w:ascii="Times New Roman" w:hAnsi="Times New Roman"/>
          <w:b/>
          <w:bCs/>
          <w:sz w:val="18"/>
          <w:szCs w:val="18"/>
          <w:lang w:eastAsia="ar-SA"/>
        </w:rPr>
        <w:t xml:space="preserve">§ </w:t>
      </w:r>
      <w:r w:rsidR="00D653BC">
        <w:rPr>
          <w:rFonts w:ascii="Times New Roman" w:hAnsi="Times New Roman"/>
          <w:b/>
          <w:bCs/>
          <w:sz w:val="18"/>
          <w:szCs w:val="18"/>
          <w:lang w:eastAsia="ar-SA"/>
        </w:rPr>
        <w:t>2</w:t>
      </w:r>
    </w:p>
    <w:p w14:paraId="6F65DFC4" w14:textId="77777777" w:rsidR="008B571E" w:rsidRPr="008B571E" w:rsidRDefault="008B571E" w:rsidP="008B571E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8B571E">
        <w:rPr>
          <w:rFonts w:ascii="Times New Roman" w:hAnsi="Times New Roman"/>
          <w:b/>
          <w:bCs/>
          <w:sz w:val="18"/>
          <w:szCs w:val="18"/>
          <w:lang w:eastAsia="ar-SA"/>
        </w:rPr>
        <w:t>PRZEDMIOT UMOWY</w:t>
      </w:r>
    </w:p>
    <w:p w14:paraId="324658F7" w14:textId="73E48EA4" w:rsidR="008B571E" w:rsidRPr="008B571E" w:rsidRDefault="008B571E" w:rsidP="008B571E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sz w:val="18"/>
          <w:szCs w:val="18"/>
          <w:lang w:eastAsia="ar-SA"/>
        </w:rPr>
        <w:t xml:space="preserve">Przedmiotem Umowy jest </w:t>
      </w:r>
      <w:r w:rsidRPr="008B571E">
        <w:rPr>
          <w:rFonts w:ascii="Times New Roman" w:eastAsia="Times New Roman" w:hAnsi="Times New Roman"/>
          <w:sz w:val="18"/>
          <w:szCs w:val="18"/>
        </w:rPr>
        <w:t xml:space="preserve">przegląd okresowy, konserwacja i serwis podręcznego sprzętu gaśniczego oraz </w:t>
      </w:r>
      <w:r w:rsidRPr="008B571E">
        <w:rPr>
          <w:rFonts w:ascii="Times New Roman" w:eastAsia="Times New Roman" w:hAnsi="Times New Roman"/>
          <w:sz w:val="18"/>
          <w:szCs w:val="18"/>
          <w:lang w:eastAsia="ar-SA"/>
        </w:rPr>
        <w:t xml:space="preserve">urządzeń przeciwpożarowych </w:t>
      </w:r>
      <w:r w:rsidRPr="008B571E">
        <w:rPr>
          <w:rFonts w:ascii="Times New Roman" w:eastAsia="Times New Roman" w:hAnsi="Times New Roman"/>
          <w:sz w:val="18"/>
          <w:szCs w:val="18"/>
        </w:rPr>
        <w:t>znajdujących się w budynkach Uniwersytetu Morskiego w Gdyni</w:t>
      </w:r>
      <w:r w:rsidR="00D653BC">
        <w:rPr>
          <w:rFonts w:ascii="Times New Roman" w:eastAsia="Times New Roman" w:hAnsi="Times New Roman"/>
          <w:sz w:val="18"/>
          <w:szCs w:val="18"/>
        </w:rPr>
        <w:t>.</w:t>
      </w:r>
    </w:p>
    <w:p w14:paraId="4FCFD1D3" w14:textId="77777777" w:rsidR="008B571E" w:rsidRPr="008B571E" w:rsidRDefault="008B571E" w:rsidP="003F1E67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bookmarkStart w:id="3" w:name="_GoBack"/>
      <w:r w:rsidRPr="008B571E">
        <w:rPr>
          <w:rFonts w:ascii="Times New Roman" w:eastAsia="Times New Roman" w:hAnsi="Times New Roman"/>
          <w:sz w:val="18"/>
          <w:szCs w:val="18"/>
          <w:lang w:eastAsia="ar-SA"/>
        </w:rPr>
        <w:t>Wykonawca oświadcza, że posiada niezbędne uprawnienia oraz posiada niezbędne kwalifikacje do pełnej realizacji przedmiotu Umowy.</w:t>
      </w:r>
    </w:p>
    <w:bookmarkEnd w:id="3"/>
    <w:p w14:paraId="18DD57FA" w14:textId="38996E9B" w:rsidR="008B571E" w:rsidRPr="00D653BC" w:rsidRDefault="008B571E" w:rsidP="00D653BC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 xml:space="preserve">Przedmiotem zamówienia jest wykonanie okresowego przeglądu, konserwacji i serwisu podręcznego sprzętu: </w:t>
      </w:r>
    </w:p>
    <w:p w14:paraId="7E84CD63" w14:textId="77777777" w:rsidR="008B571E" w:rsidRPr="008B571E" w:rsidRDefault="008B571E" w:rsidP="008B571E">
      <w:pPr>
        <w:pStyle w:val="Tekstpodstawowy"/>
        <w:numPr>
          <w:ilvl w:val="2"/>
          <w:numId w:val="30"/>
        </w:numPr>
        <w:spacing w:after="0" w:line="276" w:lineRule="auto"/>
        <w:jc w:val="both"/>
        <w:rPr>
          <w:b/>
          <w:bCs/>
          <w:sz w:val="18"/>
          <w:szCs w:val="18"/>
        </w:rPr>
      </w:pPr>
      <w:r w:rsidRPr="008B571E">
        <w:rPr>
          <w:b/>
          <w:bCs/>
          <w:sz w:val="18"/>
          <w:szCs w:val="18"/>
        </w:rPr>
        <w:t>Obiekt nr I, ul. Morska 81-87 Gdynia:</w:t>
      </w:r>
    </w:p>
    <w:p w14:paraId="47C83850" w14:textId="08B39298" w:rsidR="008B571E" w:rsidRPr="008B571E" w:rsidRDefault="008B571E" w:rsidP="008B571E">
      <w:pPr>
        <w:pStyle w:val="Tekstpodstawowy"/>
        <w:numPr>
          <w:ilvl w:val="2"/>
          <w:numId w:val="31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Gaśnice proszkowe i śniegowe – ok. 360 szt.;</w:t>
      </w:r>
    </w:p>
    <w:p w14:paraId="67253DE3" w14:textId="77777777" w:rsidR="008B571E" w:rsidRPr="008B571E" w:rsidRDefault="008B571E" w:rsidP="008B571E">
      <w:pPr>
        <w:pStyle w:val="Tekstpodstawowy"/>
        <w:numPr>
          <w:ilvl w:val="2"/>
          <w:numId w:val="31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Agregat gaśniczy – ok. 15szt.;</w:t>
      </w:r>
    </w:p>
    <w:p w14:paraId="1AC40BBA" w14:textId="77777777" w:rsidR="008B571E" w:rsidRPr="008B571E" w:rsidRDefault="008B571E" w:rsidP="008B571E">
      <w:pPr>
        <w:pStyle w:val="Tekstpodstawowy"/>
        <w:numPr>
          <w:ilvl w:val="2"/>
          <w:numId w:val="31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Hydranty zewnętrzne:</w:t>
      </w:r>
    </w:p>
    <w:p w14:paraId="6E02A560" w14:textId="77777777" w:rsidR="008B571E" w:rsidRPr="008B571E" w:rsidRDefault="008B571E" w:rsidP="008B571E">
      <w:pPr>
        <w:pStyle w:val="Tekstpodstawowy"/>
        <w:spacing w:after="0" w:line="276" w:lineRule="auto"/>
        <w:ind w:left="1080"/>
        <w:jc w:val="both"/>
        <w:rPr>
          <w:rFonts w:eastAsiaTheme="minorHAnsi"/>
          <w:sz w:val="18"/>
          <w:szCs w:val="18"/>
        </w:rPr>
      </w:pPr>
      <w:r w:rsidRPr="008B571E">
        <w:rPr>
          <w:sz w:val="18"/>
          <w:szCs w:val="18"/>
        </w:rPr>
        <w:t>Hydrant nadziemny 80</w:t>
      </w:r>
      <w:r w:rsidRPr="008B571E">
        <w:rPr>
          <w:i/>
          <w:iCs/>
          <w:color w:val="000000"/>
          <w:sz w:val="18"/>
          <w:szCs w:val="18"/>
        </w:rPr>
        <w:t xml:space="preserve"> Ø – 3 szt.</w:t>
      </w:r>
    </w:p>
    <w:p w14:paraId="768F46AA" w14:textId="77777777" w:rsidR="008B571E" w:rsidRPr="008B571E" w:rsidRDefault="008B571E" w:rsidP="008B571E">
      <w:pPr>
        <w:pStyle w:val="Tekstpodstawowy"/>
        <w:spacing w:after="0" w:line="276" w:lineRule="auto"/>
        <w:ind w:left="1080"/>
        <w:jc w:val="both"/>
        <w:rPr>
          <w:color w:val="000000"/>
          <w:sz w:val="18"/>
          <w:szCs w:val="18"/>
        </w:rPr>
      </w:pPr>
      <w:r w:rsidRPr="008B571E">
        <w:rPr>
          <w:sz w:val="18"/>
          <w:szCs w:val="18"/>
        </w:rPr>
        <w:t>Hydrant nadziemny 52</w:t>
      </w:r>
      <w:r w:rsidRPr="008B571E">
        <w:rPr>
          <w:color w:val="000000"/>
          <w:sz w:val="18"/>
          <w:szCs w:val="18"/>
        </w:rPr>
        <w:t xml:space="preserve"> Ø – 2 szt.</w:t>
      </w:r>
    </w:p>
    <w:p w14:paraId="7196CC16" w14:textId="77777777" w:rsidR="008B571E" w:rsidRPr="008B571E" w:rsidRDefault="008B571E" w:rsidP="008B571E">
      <w:pPr>
        <w:pStyle w:val="Tekstpodstawowy"/>
        <w:spacing w:after="0" w:line="276" w:lineRule="auto"/>
        <w:ind w:left="1080"/>
        <w:jc w:val="both"/>
        <w:rPr>
          <w:sz w:val="18"/>
          <w:szCs w:val="18"/>
        </w:rPr>
      </w:pPr>
      <w:r w:rsidRPr="008B571E">
        <w:rPr>
          <w:color w:val="000000"/>
          <w:sz w:val="18"/>
          <w:szCs w:val="18"/>
        </w:rPr>
        <w:t xml:space="preserve">Hydrant podziemny </w:t>
      </w:r>
      <w:r w:rsidRPr="008B571E">
        <w:rPr>
          <w:sz w:val="18"/>
          <w:szCs w:val="18"/>
        </w:rPr>
        <w:t>80</w:t>
      </w:r>
      <w:r w:rsidRPr="008B571E">
        <w:rPr>
          <w:color w:val="000000"/>
          <w:sz w:val="18"/>
          <w:szCs w:val="18"/>
        </w:rPr>
        <w:t xml:space="preserve"> Ø- 7 szt.</w:t>
      </w:r>
    </w:p>
    <w:p w14:paraId="41204A39" w14:textId="77777777" w:rsidR="008B571E" w:rsidRPr="008B571E" w:rsidRDefault="008B571E" w:rsidP="008B571E">
      <w:pPr>
        <w:pStyle w:val="Default"/>
        <w:numPr>
          <w:ilvl w:val="0"/>
          <w:numId w:val="32"/>
        </w:numPr>
        <w:adjustRightInd/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B571E">
        <w:rPr>
          <w:rFonts w:ascii="Times New Roman" w:eastAsia="Times New Roman" w:hAnsi="Times New Roman" w:cs="Times New Roman"/>
          <w:sz w:val="18"/>
          <w:szCs w:val="18"/>
        </w:rPr>
        <w:t xml:space="preserve">Hydranty wewnętrzne: </w:t>
      </w:r>
    </w:p>
    <w:p w14:paraId="0ECC4BA5" w14:textId="77777777" w:rsidR="008B571E" w:rsidRPr="008B571E" w:rsidRDefault="008B571E" w:rsidP="008B571E">
      <w:pPr>
        <w:pStyle w:val="Akapitzlist"/>
        <w:numPr>
          <w:ilvl w:val="1"/>
          <w:numId w:val="33"/>
        </w:num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18"/>
          <w:szCs w:val="18"/>
        </w:rPr>
      </w:pPr>
      <w:r w:rsidRPr="008B571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Budynek „A”: </w:t>
      </w:r>
    </w:p>
    <w:p w14:paraId="4E7EB1BD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eastAsiaTheme="minorHAnsi" w:hAnsi="Times New Roman"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52: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 xml:space="preserve">9 szt. </w:t>
      </w:r>
    </w:p>
    <w:p w14:paraId="6D756D5C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hAnsi="Times New Roman"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25: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2 szt.</w:t>
      </w:r>
      <w:r w:rsidRPr="008B571E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CF14A1F" w14:textId="77777777" w:rsidR="008B571E" w:rsidRPr="008B571E" w:rsidRDefault="008B571E" w:rsidP="008B571E">
      <w:pPr>
        <w:pStyle w:val="Akapitzlist"/>
        <w:numPr>
          <w:ilvl w:val="1"/>
          <w:numId w:val="33"/>
        </w:num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18"/>
          <w:szCs w:val="18"/>
        </w:rPr>
      </w:pPr>
      <w:r w:rsidRPr="008B571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Budynek „B”: </w:t>
      </w:r>
    </w:p>
    <w:p w14:paraId="5FB57016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eastAsiaTheme="minorHAnsi" w:hAnsi="Times New Roman"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25: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 xml:space="preserve">12 szt. </w:t>
      </w:r>
    </w:p>
    <w:p w14:paraId="4E99DA40" w14:textId="77777777" w:rsidR="008B571E" w:rsidRPr="008B571E" w:rsidRDefault="008B571E" w:rsidP="008B571E">
      <w:pPr>
        <w:pStyle w:val="Akapitzlist"/>
        <w:numPr>
          <w:ilvl w:val="1"/>
          <w:numId w:val="33"/>
        </w:num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18"/>
          <w:szCs w:val="18"/>
        </w:rPr>
      </w:pPr>
      <w:r w:rsidRPr="008B571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Budynek „C”: </w:t>
      </w:r>
    </w:p>
    <w:p w14:paraId="7F56B66B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eastAsiaTheme="minorHAnsi" w:hAnsi="Times New Roman"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25: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28 szt.</w:t>
      </w:r>
      <w:r w:rsidRPr="008B571E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3CA119A9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hAnsi="Times New Roman"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52: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2 szt.</w:t>
      </w:r>
      <w:r w:rsidRPr="008B571E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B624CBA" w14:textId="77777777" w:rsidR="008B571E" w:rsidRPr="008B571E" w:rsidRDefault="008B571E" w:rsidP="008B571E">
      <w:pPr>
        <w:pStyle w:val="Akapitzlist"/>
        <w:numPr>
          <w:ilvl w:val="1"/>
          <w:numId w:val="33"/>
        </w:numPr>
        <w:autoSpaceDE w:val="0"/>
        <w:autoSpaceDN w:val="0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Budynek „F”:</w:t>
      </w:r>
    </w:p>
    <w:p w14:paraId="5526375D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eastAsiaTheme="minorHAnsi" w:hAnsi="Times New Roman"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25: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8 szt.</w:t>
      </w:r>
      <w:r w:rsidRPr="008B571E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3626C2AD" w14:textId="77777777" w:rsidR="008B571E" w:rsidRPr="008B571E" w:rsidRDefault="008B571E" w:rsidP="008B571E">
      <w:pPr>
        <w:pStyle w:val="Akapitzlist"/>
        <w:numPr>
          <w:ilvl w:val="1"/>
          <w:numId w:val="33"/>
        </w:numPr>
        <w:autoSpaceDE w:val="0"/>
        <w:autoSpaceDN w:val="0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Budynek ”H”</w:t>
      </w:r>
    </w:p>
    <w:p w14:paraId="0807432A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eastAsiaTheme="minorHAnsi" w:hAnsi="Times New Roman"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25: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1 szt.</w:t>
      </w:r>
      <w:r w:rsidRPr="008B571E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19A84D58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lastRenderedPageBreak/>
        <w:t xml:space="preserve">Hydranty Ø 52: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1 szt.</w:t>
      </w:r>
    </w:p>
    <w:p w14:paraId="68ABED73" w14:textId="77777777" w:rsidR="008B571E" w:rsidRPr="008B571E" w:rsidRDefault="008B571E" w:rsidP="008B571E">
      <w:pPr>
        <w:pStyle w:val="Akapitzlist"/>
        <w:numPr>
          <w:ilvl w:val="1"/>
          <w:numId w:val="33"/>
        </w:numPr>
        <w:autoSpaceDE w:val="0"/>
        <w:autoSpaceDN w:val="0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Budynek „I”:</w:t>
      </w:r>
    </w:p>
    <w:p w14:paraId="26C155BB" w14:textId="77777777" w:rsidR="008B571E" w:rsidRPr="008B571E" w:rsidRDefault="008B571E" w:rsidP="008B571E">
      <w:pPr>
        <w:autoSpaceDE w:val="0"/>
        <w:autoSpaceDN w:val="0"/>
        <w:spacing w:after="0"/>
        <w:ind w:left="1416"/>
        <w:rPr>
          <w:rFonts w:ascii="Times New Roman" w:eastAsiaTheme="minorHAnsi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52: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1 szt.</w:t>
      </w:r>
    </w:p>
    <w:p w14:paraId="6202B18F" w14:textId="77777777" w:rsidR="008B571E" w:rsidRPr="008B571E" w:rsidRDefault="008B571E" w:rsidP="008B571E">
      <w:pPr>
        <w:pStyle w:val="Akapitzlist"/>
        <w:numPr>
          <w:ilvl w:val="1"/>
          <w:numId w:val="33"/>
        </w:numPr>
        <w:autoSpaceDE w:val="0"/>
        <w:autoSpaceDN w:val="0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Budynek „K”:</w:t>
      </w:r>
    </w:p>
    <w:p w14:paraId="1C62B7DB" w14:textId="77777777" w:rsidR="008B571E" w:rsidRPr="008B571E" w:rsidRDefault="008B571E" w:rsidP="008B571E">
      <w:pPr>
        <w:pStyle w:val="Akapitzlist"/>
        <w:autoSpaceDE w:val="0"/>
        <w:autoSpaceDN w:val="0"/>
        <w:spacing w:after="0"/>
        <w:ind w:left="1440"/>
        <w:rPr>
          <w:rFonts w:ascii="Times New Roman" w:eastAsiaTheme="minorHAnsi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52: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2 szt.</w:t>
      </w:r>
    </w:p>
    <w:p w14:paraId="12341E89" w14:textId="77777777" w:rsidR="008B571E" w:rsidRPr="008B571E" w:rsidRDefault="008B571E" w:rsidP="008B571E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Oświetlenie awaryjne;</w:t>
      </w:r>
    </w:p>
    <w:p w14:paraId="7484164E" w14:textId="77777777" w:rsidR="008B571E" w:rsidRPr="008B571E" w:rsidRDefault="008B571E" w:rsidP="008B571E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Przeciwpożarowe wyłączniki prądu – ok. 30 szt.</w:t>
      </w:r>
    </w:p>
    <w:p w14:paraId="02F6C64E" w14:textId="77777777" w:rsidR="008B571E" w:rsidRPr="008B571E" w:rsidRDefault="008B571E" w:rsidP="008B571E">
      <w:pPr>
        <w:pStyle w:val="Tekstpodstawowy"/>
        <w:spacing w:after="0" w:line="276" w:lineRule="auto"/>
        <w:ind w:left="1080"/>
        <w:jc w:val="both"/>
        <w:rPr>
          <w:sz w:val="18"/>
          <w:szCs w:val="18"/>
        </w:rPr>
      </w:pPr>
    </w:p>
    <w:p w14:paraId="50225C3A" w14:textId="77777777" w:rsidR="008B571E" w:rsidRPr="008B571E" w:rsidRDefault="008B571E" w:rsidP="008B571E">
      <w:pPr>
        <w:pStyle w:val="Tekstpodstawowy"/>
        <w:numPr>
          <w:ilvl w:val="0"/>
          <w:numId w:val="34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b/>
          <w:bCs/>
          <w:sz w:val="18"/>
          <w:szCs w:val="18"/>
        </w:rPr>
        <w:t>Obiekt nr II, Al. Jana Pawła II 3 Gdynia:</w:t>
      </w:r>
    </w:p>
    <w:p w14:paraId="1198EEFF" w14:textId="77777777" w:rsidR="008B571E" w:rsidRPr="008B571E" w:rsidRDefault="008B571E" w:rsidP="008B571E">
      <w:pPr>
        <w:pStyle w:val="Tekstpodstawowy"/>
        <w:numPr>
          <w:ilvl w:val="2"/>
          <w:numId w:val="35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Gaśnice proszkowe i śniegowe – ok. 60 szt.</w:t>
      </w:r>
    </w:p>
    <w:p w14:paraId="33155925" w14:textId="77777777" w:rsidR="008B571E" w:rsidRPr="008B571E" w:rsidRDefault="008B571E" w:rsidP="008B571E">
      <w:pPr>
        <w:pStyle w:val="Tekstpodstawowy"/>
        <w:numPr>
          <w:ilvl w:val="2"/>
          <w:numId w:val="35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color w:val="000000"/>
          <w:sz w:val="18"/>
          <w:szCs w:val="18"/>
        </w:rPr>
        <w:t xml:space="preserve">Hydranty wewnętrzne </w:t>
      </w:r>
    </w:p>
    <w:p w14:paraId="5509B63C" w14:textId="77777777" w:rsidR="008B571E" w:rsidRPr="008B571E" w:rsidRDefault="008B571E" w:rsidP="008B571E">
      <w:pPr>
        <w:numPr>
          <w:ilvl w:val="4"/>
          <w:numId w:val="35"/>
        </w:numPr>
        <w:autoSpaceDE w:val="0"/>
        <w:autoSpaceDN w:val="0"/>
        <w:spacing w:after="0"/>
        <w:ind w:left="1797" w:hanging="357"/>
        <w:rPr>
          <w:rFonts w:ascii="Times New Roman" w:eastAsiaTheme="minorHAnsi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52: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11 szt.</w:t>
      </w:r>
    </w:p>
    <w:p w14:paraId="70A0F4CF" w14:textId="77777777" w:rsidR="008B571E" w:rsidRPr="008B571E" w:rsidRDefault="008B571E" w:rsidP="008B571E">
      <w:pPr>
        <w:numPr>
          <w:ilvl w:val="4"/>
          <w:numId w:val="35"/>
        </w:numPr>
        <w:autoSpaceDE w:val="0"/>
        <w:autoSpaceDN w:val="0"/>
        <w:spacing w:after="0"/>
        <w:ind w:left="1797" w:hanging="357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B571E">
        <w:rPr>
          <w:rFonts w:ascii="Times New Roman" w:hAnsi="Times New Roman"/>
          <w:color w:val="000000"/>
          <w:sz w:val="18"/>
          <w:szCs w:val="18"/>
        </w:rPr>
        <w:t xml:space="preserve">Hydranty Ø 25: </w:t>
      </w:r>
      <w:r w:rsidRPr="008B571E">
        <w:rPr>
          <w:rFonts w:ascii="Times New Roman" w:hAnsi="Times New Roman"/>
          <w:b/>
          <w:bCs/>
          <w:color w:val="000000"/>
          <w:sz w:val="18"/>
          <w:szCs w:val="18"/>
        </w:rPr>
        <w:t>10 szt.</w:t>
      </w:r>
    </w:p>
    <w:p w14:paraId="69DCA14F" w14:textId="77777777" w:rsidR="008B571E" w:rsidRPr="008B571E" w:rsidRDefault="008B571E" w:rsidP="008B571E">
      <w:pPr>
        <w:pStyle w:val="Tekstpodstawowy"/>
        <w:numPr>
          <w:ilvl w:val="2"/>
          <w:numId w:val="35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 zewnętrzny znajdujący się na terenie Obiektu – 1 szt.;</w:t>
      </w:r>
    </w:p>
    <w:p w14:paraId="50253422" w14:textId="77777777" w:rsidR="008B571E" w:rsidRPr="008B571E" w:rsidRDefault="008B571E" w:rsidP="008B571E">
      <w:pPr>
        <w:pStyle w:val="Tekstpodstawowy"/>
        <w:numPr>
          <w:ilvl w:val="2"/>
          <w:numId w:val="35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 zewnętrzny znajdujący się poza terenem Obiektu, z którego korzysta uczelnia w celu spełnienia wymagań ochrony przeciwpożarowej – 2 szt.;</w:t>
      </w:r>
    </w:p>
    <w:p w14:paraId="3E4DCD6D" w14:textId="77777777" w:rsidR="008B571E" w:rsidRPr="008B571E" w:rsidRDefault="008B571E" w:rsidP="008B571E">
      <w:pPr>
        <w:pStyle w:val="Tekstpodstawowy"/>
        <w:numPr>
          <w:ilvl w:val="2"/>
          <w:numId w:val="35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Awaryjne oświetlenie;</w:t>
      </w:r>
    </w:p>
    <w:p w14:paraId="49CE969A" w14:textId="77777777" w:rsidR="008B571E" w:rsidRPr="008B571E" w:rsidRDefault="008B571E" w:rsidP="008B571E">
      <w:pPr>
        <w:pStyle w:val="Tekstpodstawowy"/>
        <w:numPr>
          <w:ilvl w:val="2"/>
          <w:numId w:val="35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Przeciwpożarowe wyłączniki prądu – ok. 15 szt.</w:t>
      </w:r>
    </w:p>
    <w:p w14:paraId="15748124" w14:textId="77777777" w:rsidR="008B571E" w:rsidRPr="008B571E" w:rsidRDefault="008B571E" w:rsidP="008B571E">
      <w:pPr>
        <w:pStyle w:val="Tekstpodstawowy"/>
        <w:spacing w:after="0" w:line="276" w:lineRule="auto"/>
        <w:ind w:left="1080"/>
        <w:jc w:val="both"/>
        <w:rPr>
          <w:rFonts w:eastAsiaTheme="minorHAnsi"/>
          <w:sz w:val="18"/>
          <w:szCs w:val="18"/>
        </w:rPr>
      </w:pPr>
    </w:p>
    <w:p w14:paraId="318B0AD6" w14:textId="77777777" w:rsidR="008B571E" w:rsidRPr="008B571E" w:rsidRDefault="008B571E" w:rsidP="001728DD">
      <w:pPr>
        <w:pStyle w:val="Tekstpodstawowy"/>
        <w:numPr>
          <w:ilvl w:val="0"/>
          <w:numId w:val="34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b/>
          <w:bCs/>
          <w:sz w:val="18"/>
          <w:szCs w:val="18"/>
        </w:rPr>
        <w:t>Ośrodek Żeglarski Gdynia</w:t>
      </w:r>
    </w:p>
    <w:p w14:paraId="3E2B7588" w14:textId="77777777" w:rsidR="008B571E" w:rsidRPr="008B571E" w:rsidRDefault="008B571E" w:rsidP="008B571E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proszkowa 2kg – 1szt.</w:t>
      </w:r>
    </w:p>
    <w:p w14:paraId="2448A851" w14:textId="77777777" w:rsidR="008B571E" w:rsidRPr="008B571E" w:rsidRDefault="008B571E" w:rsidP="008B571E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CO</w:t>
      </w:r>
      <w:r w:rsidRPr="008B571E">
        <w:rPr>
          <w:sz w:val="18"/>
          <w:szCs w:val="18"/>
          <w:vertAlign w:val="subscript"/>
        </w:rPr>
        <w:t>2</w:t>
      </w:r>
      <w:r w:rsidRPr="008B571E">
        <w:rPr>
          <w:sz w:val="18"/>
          <w:szCs w:val="18"/>
        </w:rPr>
        <w:t xml:space="preserve"> UGS-2X 2 kg – 2 szt.</w:t>
      </w:r>
    </w:p>
    <w:p w14:paraId="126DF0F6" w14:textId="77777777" w:rsidR="008B571E" w:rsidRPr="008B571E" w:rsidRDefault="008B571E" w:rsidP="008B571E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proszkowa 4kg – 2szt.</w:t>
      </w:r>
    </w:p>
    <w:p w14:paraId="1EC1D66D" w14:textId="77777777" w:rsidR="008B571E" w:rsidRPr="008B571E" w:rsidRDefault="008B571E" w:rsidP="008B571E">
      <w:pPr>
        <w:pStyle w:val="Tekstpodstawowy"/>
        <w:spacing w:after="0" w:line="276" w:lineRule="auto"/>
        <w:ind w:left="1068"/>
        <w:jc w:val="both"/>
        <w:rPr>
          <w:rFonts w:eastAsiaTheme="minorHAnsi"/>
          <w:sz w:val="18"/>
          <w:szCs w:val="18"/>
        </w:rPr>
      </w:pPr>
      <w:r w:rsidRPr="008B571E">
        <w:rPr>
          <w:sz w:val="18"/>
          <w:szCs w:val="18"/>
        </w:rPr>
        <w:t xml:space="preserve">- wykonanie okresowego przeglądu, konserwacji i serwisu podręcznego, a także wystawienie </w:t>
      </w:r>
      <w:r w:rsidRPr="008B571E">
        <w:rPr>
          <w:b/>
          <w:bCs/>
          <w:sz w:val="18"/>
          <w:szCs w:val="18"/>
        </w:rPr>
        <w:t>dokumentu o legalizacji dla Urzędu Morskiego</w:t>
      </w:r>
      <w:r w:rsidRPr="008B571E">
        <w:rPr>
          <w:sz w:val="18"/>
          <w:szCs w:val="18"/>
        </w:rPr>
        <w:t xml:space="preserve"> sprzętu gaśniczego znajdujące się na jachtach;</w:t>
      </w:r>
    </w:p>
    <w:p w14:paraId="0D4BCAE6" w14:textId="77777777" w:rsidR="008B571E" w:rsidRPr="008B571E" w:rsidRDefault="008B571E" w:rsidP="008B571E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proszkowa 2kg – 2 szt.</w:t>
      </w:r>
    </w:p>
    <w:p w14:paraId="2FB38EFB" w14:textId="77777777" w:rsidR="008B571E" w:rsidRPr="008B571E" w:rsidRDefault="008B571E" w:rsidP="008B571E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proszkowa 1kg – 2 szt.</w:t>
      </w:r>
    </w:p>
    <w:p w14:paraId="1680FA38" w14:textId="77777777" w:rsidR="008B571E" w:rsidRPr="008B571E" w:rsidRDefault="008B571E" w:rsidP="008B571E">
      <w:pPr>
        <w:pStyle w:val="Tekstpodstawowy"/>
        <w:spacing w:after="0" w:line="276" w:lineRule="auto"/>
        <w:ind w:left="1068"/>
        <w:jc w:val="both"/>
        <w:rPr>
          <w:rFonts w:eastAsiaTheme="minorHAnsi"/>
          <w:sz w:val="18"/>
          <w:szCs w:val="18"/>
        </w:rPr>
      </w:pPr>
      <w:r w:rsidRPr="008B571E">
        <w:rPr>
          <w:sz w:val="18"/>
          <w:szCs w:val="18"/>
        </w:rPr>
        <w:t>- bez wystawienia dokumentu o legalizacji dla Urzędu Morskiego.</w:t>
      </w:r>
    </w:p>
    <w:p w14:paraId="6D0BF14F" w14:textId="77777777" w:rsidR="008B571E" w:rsidRPr="008B571E" w:rsidRDefault="008B571E" w:rsidP="008B571E">
      <w:pPr>
        <w:pStyle w:val="Tekstpodstawowy"/>
        <w:spacing w:after="0" w:line="276" w:lineRule="auto"/>
        <w:ind w:left="1080"/>
        <w:jc w:val="both"/>
        <w:rPr>
          <w:sz w:val="18"/>
          <w:szCs w:val="18"/>
        </w:rPr>
      </w:pPr>
    </w:p>
    <w:p w14:paraId="7E356206" w14:textId="77777777" w:rsidR="008B571E" w:rsidRPr="008B571E" w:rsidRDefault="008B571E">
      <w:pPr>
        <w:pStyle w:val="Tekstpodstawowy"/>
        <w:numPr>
          <w:ilvl w:val="2"/>
          <w:numId w:val="37"/>
        </w:numPr>
        <w:spacing w:after="0" w:line="276" w:lineRule="auto"/>
        <w:jc w:val="both"/>
        <w:rPr>
          <w:b/>
          <w:bCs/>
          <w:sz w:val="18"/>
          <w:szCs w:val="18"/>
        </w:rPr>
      </w:pPr>
      <w:r w:rsidRPr="008B571E">
        <w:rPr>
          <w:b/>
          <w:bCs/>
          <w:sz w:val="18"/>
          <w:szCs w:val="18"/>
        </w:rPr>
        <w:t>Domy Studenckie:</w:t>
      </w:r>
    </w:p>
    <w:p w14:paraId="1FFFF0CC" w14:textId="77777777" w:rsidR="008B571E" w:rsidRPr="008B571E" w:rsidRDefault="008B571E" w:rsidP="008B571E">
      <w:pPr>
        <w:pStyle w:val="Tekstpodstawowy"/>
        <w:spacing w:after="0" w:line="276" w:lineRule="auto"/>
        <w:ind w:left="708"/>
        <w:jc w:val="both"/>
        <w:rPr>
          <w:sz w:val="18"/>
          <w:szCs w:val="18"/>
        </w:rPr>
      </w:pPr>
      <w:r w:rsidRPr="008B571E">
        <w:rPr>
          <w:b/>
          <w:bCs/>
          <w:sz w:val="18"/>
          <w:szCs w:val="18"/>
        </w:rPr>
        <w:t>Studencki Dom Marynarza nr 2, ul. Sędzickiego 19 Gdynia:</w:t>
      </w:r>
    </w:p>
    <w:p w14:paraId="38C585B2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Gaśnice proszkowe i CO2 – 31 szt.</w:t>
      </w:r>
    </w:p>
    <w:p w14:paraId="0CA6D15D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Skrzynki na gaśnice – 25 szt.</w:t>
      </w:r>
    </w:p>
    <w:p w14:paraId="76BA8C23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Hydranty wewnętrzne – 15 szt.</w:t>
      </w:r>
    </w:p>
    <w:p w14:paraId="6D9F131F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Hydranty zewnętrzne – 1 szt.</w:t>
      </w:r>
    </w:p>
    <w:p w14:paraId="0AAD8892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Awaryjne oświetlenie;</w:t>
      </w:r>
    </w:p>
    <w:p w14:paraId="3E5D09B4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Przeciwpożarowe wyłączniki prądu – ok. 10 szt.</w:t>
      </w:r>
    </w:p>
    <w:p w14:paraId="124A0EDE" w14:textId="77777777" w:rsidR="008B571E" w:rsidRPr="008B571E" w:rsidRDefault="008B571E" w:rsidP="008B571E">
      <w:pPr>
        <w:pStyle w:val="Tekstpodstawowy"/>
        <w:spacing w:after="0" w:line="276" w:lineRule="auto"/>
        <w:jc w:val="both"/>
        <w:rPr>
          <w:rFonts w:eastAsiaTheme="minorHAnsi"/>
          <w:sz w:val="18"/>
          <w:szCs w:val="18"/>
        </w:rPr>
      </w:pPr>
    </w:p>
    <w:p w14:paraId="3E291146" w14:textId="77777777" w:rsidR="008B571E" w:rsidRPr="008B571E" w:rsidRDefault="008B571E" w:rsidP="008B571E">
      <w:pPr>
        <w:pStyle w:val="Tekstpodstawowy"/>
        <w:spacing w:after="0" w:line="276" w:lineRule="auto"/>
        <w:ind w:left="708"/>
        <w:jc w:val="both"/>
        <w:rPr>
          <w:b/>
          <w:bCs/>
          <w:sz w:val="18"/>
          <w:szCs w:val="18"/>
        </w:rPr>
      </w:pPr>
      <w:r w:rsidRPr="008B571E">
        <w:rPr>
          <w:b/>
          <w:bCs/>
          <w:sz w:val="18"/>
          <w:szCs w:val="18"/>
        </w:rPr>
        <w:t>Studencki Dom Marynarza nr 3, ul. Beniowskiego 15/17 Gdynia:</w:t>
      </w:r>
    </w:p>
    <w:p w14:paraId="48886DDD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Gaśnice proszkowe i CO2 – 31 szt.</w:t>
      </w:r>
    </w:p>
    <w:p w14:paraId="34EBA368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Skrzynki na gaśnice – 25 szt.</w:t>
      </w:r>
    </w:p>
    <w:p w14:paraId="4EE8AABE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Hydranty wewnętrzne – 14 szt.</w:t>
      </w:r>
    </w:p>
    <w:p w14:paraId="4EEB0C52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Przyłącza hydrantowe instalacji wewnętrznej do budynku – 2 szt.</w:t>
      </w:r>
    </w:p>
    <w:p w14:paraId="2A4482B4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Awaryjne oświetlenie;</w:t>
      </w:r>
    </w:p>
    <w:p w14:paraId="2156EFDC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Przeciwpożarowe wyłączniki prądu – 2 szt.</w:t>
      </w:r>
    </w:p>
    <w:p w14:paraId="1F3C94CE" w14:textId="77777777" w:rsidR="008B571E" w:rsidRPr="008B571E" w:rsidRDefault="008B571E" w:rsidP="008B571E">
      <w:pPr>
        <w:pStyle w:val="Tekstpodstawowy"/>
        <w:spacing w:after="0" w:line="276" w:lineRule="auto"/>
        <w:jc w:val="both"/>
        <w:rPr>
          <w:rFonts w:eastAsiaTheme="minorHAnsi"/>
          <w:sz w:val="18"/>
          <w:szCs w:val="18"/>
        </w:rPr>
      </w:pPr>
    </w:p>
    <w:p w14:paraId="72255A0E" w14:textId="77777777" w:rsidR="008B571E" w:rsidRPr="008B571E" w:rsidRDefault="008B571E" w:rsidP="008B571E">
      <w:pPr>
        <w:pStyle w:val="Tekstpodstawowy"/>
        <w:spacing w:after="0" w:line="276" w:lineRule="auto"/>
        <w:ind w:left="720"/>
        <w:jc w:val="both"/>
        <w:rPr>
          <w:b/>
          <w:bCs/>
          <w:sz w:val="18"/>
          <w:szCs w:val="18"/>
        </w:rPr>
      </w:pPr>
      <w:r w:rsidRPr="008B571E">
        <w:rPr>
          <w:b/>
          <w:bCs/>
          <w:sz w:val="18"/>
          <w:szCs w:val="18"/>
        </w:rPr>
        <w:t>Studencki Dom Marynarza nr 4, ul. Beniowskiego 20 Gdynia:</w:t>
      </w:r>
    </w:p>
    <w:p w14:paraId="1DFCC645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Gaśnice proszkowe i CO2 – 31 szt.</w:t>
      </w:r>
    </w:p>
    <w:p w14:paraId="054F1039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Skrzynki na gaśnice – 25 szt.</w:t>
      </w:r>
    </w:p>
    <w:p w14:paraId="452E154D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Hydranty wewnętrzne – 14 szt.</w:t>
      </w:r>
    </w:p>
    <w:p w14:paraId="13F40677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Przyłącza hydrantowe instalacji wewnętrznej do budynku – 2 szt.</w:t>
      </w:r>
    </w:p>
    <w:p w14:paraId="13A8AE64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 zewnętrzny – 1 szt.</w:t>
      </w:r>
    </w:p>
    <w:p w14:paraId="4936FDC8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Awaryjne oświetlenie;</w:t>
      </w:r>
    </w:p>
    <w:p w14:paraId="5DB2B81F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Przeciwpożarowe wyłączniki prądu – szt. 2</w:t>
      </w:r>
    </w:p>
    <w:p w14:paraId="2C4E6EA1" w14:textId="77777777" w:rsidR="008B571E" w:rsidRPr="008B571E" w:rsidRDefault="008B571E" w:rsidP="008B571E">
      <w:pPr>
        <w:pStyle w:val="Zwykytekst"/>
        <w:spacing w:line="276" w:lineRule="auto"/>
        <w:rPr>
          <w:rFonts w:ascii="Times New Roman" w:eastAsiaTheme="minorHAnsi" w:hAnsi="Times New Roman"/>
          <w:sz w:val="18"/>
          <w:szCs w:val="18"/>
        </w:rPr>
      </w:pPr>
    </w:p>
    <w:p w14:paraId="57F6E982" w14:textId="77777777" w:rsidR="008B571E" w:rsidRPr="008B571E" w:rsidRDefault="008B571E" w:rsidP="001728DD">
      <w:pPr>
        <w:pStyle w:val="Tekstpodstawowy"/>
        <w:numPr>
          <w:ilvl w:val="0"/>
          <w:numId w:val="45"/>
        </w:numPr>
        <w:spacing w:after="0" w:line="276" w:lineRule="auto"/>
        <w:jc w:val="both"/>
        <w:rPr>
          <w:b/>
          <w:bCs/>
          <w:sz w:val="18"/>
          <w:szCs w:val="18"/>
        </w:rPr>
      </w:pPr>
      <w:r w:rsidRPr="008B571E">
        <w:rPr>
          <w:b/>
          <w:bCs/>
          <w:sz w:val="18"/>
          <w:szCs w:val="18"/>
        </w:rPr>
        <w:t>Zestawienie zbiorcze dla lokalizacji ul. Długi Targ 41/42</w:t>
      </w:r>
    </w:p>
    <w:p w14:paraId="366903F5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proszkowa GP-6z, x ABC - 8 szt.</w:t>
      </w:r>
    </w:p>
    <w:p w14:paraId="75C99EC6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śniegowa GS 5x - 1 szt.</w:t>
      </w:r>
    </w:p>
    <w:p w14:paraId="52DD0ACA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lastRenderedPageBreak/>
        <w:t>Gaśnica śniegowa GS 2x - 1 szt.</w:t>
      </w:r>
    </w:p>
    <w:p w14:paraId="04F3C0C7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  wew. H-52 - 4 szt. (cztery  na każdej kondygnacji)</w:t>
      </w:r>
    </w:p>
    <w:p w14:paraId="16373A28" w14:textId="77777777" w:rsidR="008B571E" w:rsidRPr="008B571E" w:rsidRDefault="008B571E" w:rsidP="008B571E">
      <w:pPr>
        <w:pStyle w:val="Zwykytekst"/>
        <w:spacing w:line="276" w:lineRule="auto"/>
        <w:rPr>
          <w:rFonts w:ascii="Times New Roman" w:eastAsiaTheme="minorHAnsi" w:hAnsi="Times New Roman"/>
          <w:sz w:val="18"/>
          <w:szCs w:val="18"/>
        </w:rPr>
      </w:pPr>
    </w:p>
    <w:p w14:paraId="5FBEDC48" w14:textId="4C42DFA2" w:rsidR="008B571E" w:rsidRPr="008B571E" w:rsidRDefault="008B571E" w:rsidP="001728DD">
      <w:pPr>
        <w:pStyle w:val="Tekstpodstawowy"/>
        <w:numPr>
          <w:ilvl w:val="0"/>
          <w:numId w:val="45"/>
        </w:numPr>
        <w:spacing w:after="0" w:line="276" w:lineRule="auto"/>
        <w:jc w:val="both"/>
        <w:rPr>
          <w:b/>
          <w:bCs/>
          <w:sz w:val="18"/>
          <w:szCs w:val="18"/>
        </w:rPr>
      </w:pPr>
      <w:r w:rsidRPr="008B571E">
        <w:rPr>
          <w:b/>
          <w:bCs/>
          <w:sz w:val="18"/>
          <w:szCs w:val="18"/>
        </w:rPr>
        <w:t>Zestawienie zbiorcze dla lokalizacji ul. Oliwska 85 Gdańsk</w:t>
      </w:r>
    </w:p>
    <w:p w14:paraId="3815A87F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proszkowa GP-6z, x ABC - 2 szt.</w:t>
      </w:r>
    </w:p>
    <w:p w14:paraId="31EDF105" w14:textId="77777777" w:rsidR="008B571E" w:rsidRPr="008B571E" w:rsidRDefault="008B571E" w:rsidP="008B571E">
      <w:pPr>
        <w:spacing w:after="0"/>
        <w:rPr>
          <w:rFonts w:ascii="Times New Roman" w:eastAsiaTheme="minorHAnsi" w:hAnsi="Times New Roman"/>
          <w:sz w:val="18"/>
          <w:szCs w:val="18"/>
        </w:rPr>
      </w:pPr>
    </w:p>
    <w:p w14:paraId="10442157" w14:textId="77777777" w:rsidR="008B571E" w:rsidRPr="008B571E" w:rsidRDefault="008B571E" w:rsidP="001728DD">
      <w:pPr>
        <w:pStyle w:val="Tekstpodstawowy"/>
        <w:numPr>
          <w:ilvl w:val="0"/>
          <w:numId w:val="45"/>
        </w:numPr>
        <w:spacing w:after="0" w:line="276" w:lineRule="auto"/>
        <w:jc w:val="both"/>
        <w:rPr>
          <w:b/>
          <w:bCs/>
          <w:sz w:val="18"/>
          <w:szCs w:val="18"/>
        </w:rPr>
      </w:pPr>
      <w:r w:rsidRPr="008B571E">
        <w:rPr>
          <w:b/>
          <w:bCs/>
          <w:sz w:val="18"/>
          <w:szCs w:val="18"/>
        </w:rPr>
        <w:t>Zestawienie zbiorcze dla lokalizacji ul. De Plelo 20 Gdańsk</w:t>
      </w:r>
    </w:p>
    <w:p w14:paraId="20BFB5E3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Gaśnica proszkowa GP-6z, x ABC - 20 szt.</w:t>
      </w:r>
    </w:p>
    <w:p w14:paraId="75B1908A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hydrant wewnętrzne: DN 25 –  9 szt., DN 33 – 7 szt.</w:t>
      </w:r>
    </w:p>
    <w:p w14:paraId="3802FE7C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Oświetlenie awaryjne;</w:t>
      </w:r>
    </w:p>
    <w:p w14:paraId="65E9BABA" w14:textId="77777777" w:rsidR="008B571E" w:rsidRPr="008B571E" w:rsidRDefault="008B571E" w:rsidP="008B571E">
      <w:pPr>
        <w:pStyle w:val="Tekstpodstawowy"/>
        <w:numPr>
          <w:ilvl w:val="2"/>
          <w:numId w:val="38"/>
        </w:numPr>
        <w:spacing w:after="0" w:line="276" w:lineRule="auto"/>
        <w:jc w:val="both"/>
        <w:rPr>
          <w:sz w:val="18"/>
          <w:szCs w:val="18"/>
        </w:rPr>
      </w:pPr>
      <w:r w:rsidRPr="008B571E">
        <w:rPr>
          <w:sz w:val="18"/>
          <w:szCs w:val="18"/>
        </w:rPr>
        <w:t>Przeciwpożarowe wyłączniki prądu ok. 20 szt.</w:t>
      </w:r>
    </w:p>
    <w:p w14:paraId="466590FD" w14:textId="77777777" w:rsidR="008B571E" w:rsidRPr="008B571E" w:rsidRDefault="008B571E" w:rsidP="008B571E">
      <w:pPr>
        <w:suppressAutoHyphens/>
        <w:spacing w:after="0"/>
        <w:ind w:left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</w:p>
    <w:p w14:paraId="340FF23D" w14:textId="22410DD6" w:rsidR="00E10B70" w:rsidRPr="008B571E" w:rsidRDefault="00E10B70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 xml:space="preserve">§ </w:t>
      </w:r>
      <w:r w:rsidR="00D653BC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3</w:t>
      </w:r>
    </w:p>
    <w:p w14:paraId="62CCD4BE" w14:textId="77777777" w:rsidR="00E10B70" w:rsidRPr="008B571E" w:rsidRDefault="00E10B70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OBOWIĄZKI WYKONAWCY</w:t>
      </w:r>
    </w:p>
    <w:p w14:paraId="670A5AE8" w14:textId="77777777" w:rsidR="00E10B70" w:rsidRPr="008B571E" w:rsidRDefault="00E10B70" w:rsidP="008B571E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Wykonawca jest zobowiązany do realizacji Umowy z najwyższą starannością.</w:t>
      </w:r>
    </w:p>
    <w:p w14:paraId="134E66FA" w14:textId="77777777" w:rsidR="003F486A" w:rsidRPr="008B571E" w:rsidRDefault="00E10B70" w:rsidP="008B571E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Wykonawca zobowiązuje się do przeprowadzenia okresowych przeglądów, konserwacji i serwisu podręcznego sprzętu gaśniczego oraz urządzeń przeciwpożarowych znajdujących się w budynkach </w:t>
      </w:r>
      <w:r w:rsidR="00A46D60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Uniwersytetu Morskiego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 w Gdyni oraz całodobowego świadczenia odpłatnych usług serwisowych w ramach utrzymania w/w sprzętu oraz urządzeń w stanie sprawności technicznej. </w:t>
      </w:r>
    </w:p>
    <w:p w14:paraId="137D80DE" w14:textId="7B7F14AD" w:rsidR="00E10B70" w:rsidRPr="002E2A76" w:rsidRDefault="00B43369" w:rsidP="008B571E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Wykonawca zobowiązuje się do </w:t>
      </w: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przystąpienia do usuwania awarii lub uszkodzenia sprzętu gaśniczego lub urządzeń przeciwpożarowych w czasie nie dłuższym niż </w:t>
      </w:r>
      <w:r w:rsidR="002E2A76"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………</w:t>
      </w: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 godzin od chwili otrzymania zgłoszenia oraz do usunięcia tej awarii w terminie wskazanym przez Zamawiającego.</w:t>
      </w:r>
    </w:p>
    <w:p w14:paraId="50C5920C" w14:textId="2A87A978" w:rsidR="00E10B70" w:rsidRPr="002E2A76" w:rsidRDefault="00E10B70" w:rsidP="008B571E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Wykonawca wykona przegląd i konserwację sprzętu gaśniczego oraz urządzeń przeciwpożarowych opisanych w 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§</w:t>
      </w:r>
      <w:r w:rsidR="008A2594"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1, w terminach wskazanych </w:t>
      </w:r>
      <w:r w:rsidR="00241E57"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pisemnie 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przez osoby upoważnione przez Zamawiającego.</w:t>
      </w:r>
    </w:p>
    <w:p w14:paraId="686E3CBC" w14:textId="77777777" w:rsidR="008B571E" w:rsidRPr="002E2A76" w:rsidRDefault="00E10B70" w:rsidP="008B571E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W następstwie przeglądu wykonawca wykona wszelkie prace regulacyjne, konserwacyjne lub naprawy niezbędne dla sprawnego działania sprzętu gaśniczego i urządzeń przeciwpożarowych.</w:t>
      </w:r>
    </w:p>
    <w:p w14:paraId="559A9C2B" w14:textId="1A91DA3E" w:rsidR="002142F3" w:rsidRPr="008B571E" w:rsidRDefault="002142F3" w:rsidP="008B571E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Naprawy podręcznego sprzętu gaśniczego i urządzeń przeciwpożarowych, wynikające ze stwierdzonych podczas przeglądów usterek potwierdzonych odpowiednimi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 zapisami w protokole oraz zgłoszeń Zamawiającego, będą wykonywane na podstawie odrębnego zlecenia i rozliczane w oparciu o kosztorys przedstawiony przez Wykonawcę i zaakceptowany</w:t>
      </w:r>
      <w:r w:rsidR="00005F9A"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 przez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 Zamawiającego.</w:t>
      </w:r>
    </w:p>
    <w:p w14:paraId="1E10B22F" w14:textId="77777777" w:rsidR="008B571E" w:rsidRPr="008B571E" w:rsidRDefault="008B571E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</w:p>
    <w:p w14:paraId="2765FA62" w14:textId="34BC7FB8" w:rsidR="002142F3" w:rsidRPr="008B571E" w:rsidRDefault="002142F3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 xml:space="preserve">§ </w:t>
      </w:r>
      <w:r w:rsidR="00D653BC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4</w:t>
      </w:r>
    </w:p>
    <w:p w14:paraId="0E435680" w14:textId="77777777" w:rsidR="002142F3" w:rsidRPr="008B571E" w:rsidRDefault="002142F3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WYNAGRODZENIE WYKONAWCY</w:t>
      </w:r>
    </w:p>
    <w:p w14:paraId="63129DE5" w14:textId="4337E3CC" w:rsidR="00614778" w:rsidRPr="00D24AD2" w:rsidRDefault="00614778" w:rsidP="00D24AD2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D24AD2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Łączna szacunkowa wartość wynagrodzenia nie może w okresie</w:t>
      </w:r>
      <w:r w:rsidR="002E2A76" w:rsidRPr="00D24AD2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24</w:t>
      </w:r>
      <w:r w:rsidRPr="00D24AD2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miesięcy przekroczyć kwoty </w:t>
      </w:r>
      <w:r w:rsidR="002E2A76" w:rsidRPr="00D24AD2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brutto ……………..</w:t>
      </w:r>
      <w:r w:rsidRPr="00D24AD2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zł (słownie: </w:t>
      </w:r>
      <w:r w:rsidR="002E2A76" w:rsidRPr="00D24AD2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……………………………………………………</w:t>
      </w:r>
      <w:r w:rsidRPr="00D24AD2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), zgodnie z ofertą stanowiącą załącznik do niniejszej umowy. </w:t>
      </w:r>
    </w:p>
    <w:p w14:paraId="5C404C75" w14:textId="7276F537" w:rsidR="00614778" w:rsidRPr="002E2A76" w:rsidRDefault="00614778" w:rsidP="008B571E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Z tytułu należytego i terminowego wykonania Umowy Zamawiający zobowiązuje się zapłacić Wykonawcy wynagrodzenie zgodnie z Ofertą.</w:t>
      </w:r>
    </w:p>
    <w:p w14:paraId="436178D0" w14:textId="45CE7DF7" w:rsidR="00C22F7F" w:rsidRPr="002E2A76" w:rsidRDefault="00C22F7F" w:rsidP="008B571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eastAsia="TimesNewRoman" w:hAnsi="Times New Roman"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Zapłata wynagrodzenia Wykonawcy nastąpi każdorazowo </w:t>
      </w:r>
      <w:r w:rsidR="001728DD"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w terminie 14 dni 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na podstawie sporządzonego przez Strony protokołu potwierdzające bezusterkowe wykonanie przez Wykonawcę usług stanowiących przedmiot Umowy i otrzymaniu przez Zamawiającego prawidłowo wystawionej faktury</w:t>
      </w:r>
      <w:r w:rsidR="002E2A76" w:rsidRPr="002E2A76">
        <w:rPr>
          <w:rFonts w:ascii="Times New Roman" w:eastAsia="TimesNewRoman" w:hAnsi="Times New Roman"/>
          <w:color w:val="000000" w:themeColor="text1"/>
          <w:sz w:val="18"/>
          <w:szCs w:val="18"/>
          <w:lang w:eastAsia="ar-SA"/>
        </w:rPr>
        <w:t>.</w:t>
      </w:r>
    </w:p>
    <w:p w14:paraId="0D649F6E" w14:textId="0B253DC9" w:rsidR="00C22F7F" w:rsidRPr="002E2A76" w:rsidRDefault="00C22F7F" w:rsidP="008B571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Wykonawca oświadcza, że jest płatnikiem VAT i posiada NIP </w:t>
      </w:r>
      <w:r w:rsidR="008B571E" w:rsidRPr="002E2A7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…………………………..</w:t>
      </w:r>
    </w:p>
    <w:p w14:paraId="6844E699" w14:textId="77777777" w:rsidR="00C22F7F" w:rsidRPr="002E2A76" w:rsidRDefault="00C22F7F" w:rsidP="008B571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 xml:space="preserve">Zamawiający oświadcza, że posiada NIP </w:t>
      </w:r>
      <w:r w:rsidRPr="002E2A7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ar-SA"/>
        </w:rPr>
        <w:t>586-001-28-73</w:t>
      </w:r>
      <w:r w:rsidRP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.</w:t>
      </w:r>
    </w:p>
    <w:p w14:paraId="364F58CB" w14:textId="77777777" w:rsidR="00C22F7F" w:rsidRPr="008B571E" w:rsidRDefault="00C22F7F" w:rsidP="008B571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Zamawiający upoważnia Wykonawcę do wystawiania faktur VAT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bez konieczności </w:t>
      </w: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ar-SA"/>
        </w:rPr>
        <w:t>uzyskiwania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podpisu.</w:t>
      </w:r>
    </w:p>
    <w:p w14:paraId="18FFE7B4" w14:textId="77777777" w:rsidR="008B571E" w:rsidRDefault="008B571E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</w:p>
    <w:p w14:paraId="4220EE41" w14:textId="6599F62D" w:rsidR="00413CBC" w:rsidRPr="00A911D6" w:rsidRDefault="00413CBC" w:rsidP="00413CBC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§ </w:t>
      </w:r>
      <w:r w:rsidR="00D653BC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5</w:t>
      </w:r>
    </w:p>
    <w:p w14:paraId="60CA0B50" w14:textId="43BBAA99" w:rsidR="00413CBC" w:rsidRPr="00413CBC" w:rsidRDefault="00413CBC" w:rsidP="00413CBC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OSOBY DO KONTAKTU </w:t>
      </w:r>
    </w:p>
    <w:p w14:paraId="430F4044" w14:textId="77777777" w:rsidR="00413CBC" w:rsidRPr="00A911D6" w:rsidRDefault="00413CBC" w:rsidP="00413CBC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Do kontaktu z Wykonawcą ze strony Zamawiającego upoważnia się: </w:t>
      </w:r>
    </w:p>
    <w:p w14:paraId="457C2090" w14:textId="45F485B7" w:rsidR="00413CBC" w:rsidRDefault="00413CBC" w:rsidP="00413CBC">
      <w:pPr>
        <w:pStyle w:val="Akapitzlist"/>
        <w:numPr>
          <w:ilvl w:val="0"/>
          <w:numId w:val="42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w zakresie Studenckiego Domu Marynarza nr 2 Dyrektora Działu Domów Studenckich Katarzyna Korol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3B213E41" w14:textId="45FA1259" w:rsidR="00413CBC" w:rsidRPr="001728DD" w:rsidRDefault="00413CBC" w:rsidP="00413CBC">
      <w:pPr>
        <w:pStyle w:val="Akapitzlist"/>
        <w:spacing w:after="0"/>
        <w:ind w:left="360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1728DD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(58) 558-68-32, email: </w:t>
      </w:r>
      <w:hyperlink r:id="rId7" w:history="1">
        <w:r w:rsidRPr="001728DD">
          <w:rPr>
            <w:rStyle w:val="Hipercze"/>
            <w:rFonts w:ascii="Times New Roman" w:hAnsi="Times New Roman"/>
            <w:sz w:val="18"/>
            <w:szCs w:val="18"/>
            <w:lang w:val="en-US"/>
          </w:rPr>
          <w:t>sdm2@umg.edu.pl</w:t>
        </w:r>
      </w:hyperlink>
      <w:r w:rsidRPr="001728DD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;</w:t>
      </w:r>
    </w:p>
    <w:p w14:paraId="055E1D62" w14:textId="77777777" w:rsidR="00413CBC" w:rsidRPr="00A911D6" w:rsidRDefault="00413CBC" w:rsidP="00413CBC">
      <w:pPr>
        <w:pStyle w:val="Akapitzlist"/>
        <w:numPr>
          <w:ilvl w:val="0"/>
          <w:numId w:val="42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zakresie Studenckiego Domu Marynarza nr 3 Kierownik SDM3, </w:t>
      </w:r>
    </w:p>
    <w:p w14:paraId="0699DCF2" w14:textId="77777777" w:rsidR="00413CBC" w:rsidRPr="001728DD" w:rsidRDefault="00413CBC" w:rsidP="00413CBC">
      <w:pPr>
        <w:pStyle w:val="Akapitzlist"/>
        <w:spacing w:after="0"/>
        <w:ind w:left="360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1728DD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(58) 558-63-29, email: </w:t>
      </w:r>
      <w:hyperlink r:id="rId8" w:history="1">
        <w:r w:rsidRPr="001728DD">
          <w:rPr>
            <w:rStyle w:val="Hipercze"/>
            <w:rFonts w:ascii="Times New Roman" w:hAnsi="Times New Roman"/>
            <w:sz w:val="18"/>
            <w:szCs w:val="18"/>
            <w:lang w:val="en-US"/>
          </w:rPr>
          <w:t>sdm3@umg.edu.pl</w:t>
        </w:r>
      </w:hyperlink>
      <w:r w:rsidRPr="001728DD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;</w:t>
      </w:r>
    </w:p>
    <w:p w14:paraId="57BDE70F" w14:textId="77777777" w:rsidR="00413CBC" w:rsidRPr="00A911D6" w:rsidRDefault="00413CBC" w:rsidP="00413CBC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color w:val="0000FF"/>
          <w:sz w:val="18"/>
          <w:szCs w:val="18"/>
          <w:u w:val="single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zakresie Studenckiego Domu Marynarza nr 4 Kierownik SDM4, </w:t>
      </w:r>
    </w:p>
    <w:p w14:paraId="2B561EAA" w14:textId="77777777" w:rsidR="00413CBC" w:rsidRPr="001728DD" w:rsidRDefault="00413CBC" w:rsidP="00413CBC">
      <w:pPr>
        <w:pStyle w:val="Akapitzlist"/>
        <w:spacing w:after="0"/>
        <w:ind w:left="360"/>
        <w:rPr>
          <w:rStyle w:val="Hipercze"/>
          <w:rFonts w:ascii="Times New Roman" w:hAnsi="Times New Roman"/>
          <w:sz w:val="18"/>
          <w:szCs w:val="18"/>
          <w:lang w:val="en-US"/>
        </w:rPr>
      </w:pPr>
      <w:r w:rsidRPr="001728DD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(58) 558-64-86, email: </w:t>
      </w:r>
      <w:hyperlink r:id="rId9" w:history="1">
        <w:r w:rsidRPr="001728DD">
          <w:rPr>
            <w:rStyle w:val="Hipercze"/>
            <w:rFonts w:ascii="Times New Roman" w:hAnsi="Times New Roman"/>
            <w:sz w:val="18"/>
            <w:szCs w:val="18"/>
            <w:lang w:val="en-US"/>
          </w:rPr>
          <w:t>sdm4@umg.edu.pl</w:t>
        </w:r>
      </w:hyperlink>
      <w:r w:rsidRPr="001728DD">
        <w:rPr>
          <w:rStyle w:val="Hipercze"/>
          <w:rFonts w:ascii="Times New Roman" w:hAnsi="Times New Roman"/>
          <w:sz w:val="18"/>
          <w:szCs w:val="18"/>
          <w:lang w:val="en-US"/>
        </w:rPr>
        <w:t>;</w:t>
      </w:r>
    </w:p>
    <w:p w14:paraId="21E32F09" w14:textId="77777777" w:rsidR="00413CBC" w:rsidRPr="00A911D6" w:rsidRDefault="00413CBC" w:rsidP="00413C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 budynku I UMG ul. Morska 81-87 Gdynia, Kierownik Wilk Jadwiga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2390267E" w14:textId="77777777" w:rsidR="00413CBC" w:rsidRPr="001728DD" w:rsidRDefault="00413CBC" w:rsidP="00413CBC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1728DD">
        <w:rPr>
          <w:rFonts w:ascii="Times New Roman" w:hAnsi="Times New Roman"/>
          <w:sz w:val="18"/>
          <w:szCs w:val="18"/>
          <w:lang w:val="en-US"/>
        </w:rPr>
        <w:t xml:space="preserve">tel. </w:t>
      </w:r>
      <w:r w:rsidRPr="001728DD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+48 58 5586 313, email: </w:t>
      </w:r>
      <w:hyperlink r:id="rId10" w:history="1">
        <w:r w:rsidRPr="001728DD">
          <w:rPr>
            <w:rStyle w:val="Hipercze"/>
            <w:rFonts w:ascii="Times New Roman" w:eastAsia="Times New Roman" w:hAnsi="Times New Roman"/>
            <w:sz w:val="18"/>
            <w:szCs w:val="18"/>
            <w:lang w:val="en-US" w:eastAsia="ar-SA"/>
          </w:rPr>
          <w:t>j.wilk@au.umg.edu.pl</w:t>
        </w:r>
      </w:hyperlink>
      <w:r w:rsidRPr="001728DD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, </w:t>
      </w:r>
    </w:p>
    <w:p w14:paraId="6C21686B" w14:textId="77777777" w:rsidR="00413CBC" w:rsidRPr="00A911D6" w:rsidRDefault="00413CBC" w:rsidP="00413C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  budynku II UMG ul. Al. Jana Pawła II 3 Gdynia, Kierownik Wilk Jadwiga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58AFB6FF" w14:textId="77777777" w:rsidR="00413CBC" w:rsidRPr="001728DD" w:rsidRDefault="00413CBC" w:rsidP="00413CBC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1728DD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+48 58 5586 313, email: </w:t>
      </w:r>
      <w:hyperlink r:id="rId11" w:history="1">
        <w:r w:rsidRPr="001728DD">
          <w:rPr>
            <w:rStyle w:val="Hipercze"/>
            <w:rFonts w:ascii="Times New Roman" w:eastAsia="Times New Roman" w:hAnsi="Times New Roman"/>
            <w:sz w:val="18"/>
            <w:szCs w:val="18"/>
            <w:lang w:val="en-US" w:eastAsia="ar-SA"/>
          </w:rPr>
          <w:t>j.wilk@au.umg.edu.pl</w:t>
        </w:r>
      </w:hyperlink>
      <w:r w:rsidRPr="001728DD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, </w:t>
      </w:r>
    </w:p>
    <w:p w14:paraId="7D3FB291" w14:textId="4CC98793" w:rsidR="00413CBC" w:rsidRDefault="00413CBC" w:rsidP="00413C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w budynku, ul.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Długi Targ 41/42</w:t>
      </w: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Gdańsk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,</w:t>
      </w: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Dariusz Rakowski Dariusz Rakowski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3E2E2E3F" w14:textId="77777777" w:rsidR="00413CBC" w:rsidRDefault="00413CBC" w:rsidP="00413CBC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 xml:space="preserve">tel. (058) 301-16-41, </w:t>
      </w:r>
      <w:hyperlink r:id="rId12" w:history="1">
        <w:r w:rsidRPr="00A911D6">
          <w:rPr>
            <w:rStyle w:val="Hipercze"/>
            <w:rFonts w:ascii="Times New Roman" w:eastAsia="Times New Roman" w:hAnsi="Times New Roman"/>
            <w:sz w:val="18"/>
            <w:szCs w:val="18"/>
            <w:lang w:eastAsia="ar-SA"/>
          </w:rPr>
          <w:t>drakowski@im.umg.edu.pl</w:t>
        </w:r>
      </w:hyperlink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0AB6097E" w14:textId="2C48A6A4" w:rsidR="00413CBC" w:rsidRDefault="00413CBC" w:rsidP="00413C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413CBC">
        <w:rPr>
          <w:rFonts w:ascii="Times New Roman" w:hAnsi="Times New Roman"/>
          <w:sz w:val="18"/>
          <w:szCs w:val="18"/>
        </w:rPr>
        <w:t>w budynku ul. Oliwska 85 Gdańsk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Dariusz Rakowski Dariusz Rakowski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692EF948" w14:textId="11A0206B" w:rsidR="00413CBC" w:rsidRPr="00413CBC" w:rsidRDefault="00413CBC" w:rsidP="00413CBC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tel. (058) 301-16-41, </w:t>
      </w:r>
      <w:hyperlink r:id="rId13" w:history="1">
        <w:r w:rsidRPr="00A911D6">
          <w:rPr>
            <w:rStyle w:val="Hipercze"/>
            <w:rFonts w:ascii="Times New Roman" w:eastAsia="Times New Roman" w:hAnsi="Times New Roman"/>
            <w:sz w:val="18"/>
            <w:szCs w:val="18"/>
            <w:lang w:eastAsia="ar-SA"/>
          </w:rPr>
          <w:t>drakowski@im.umg.edu.pl</w:t>
        </w:r>
      </w:hyperlink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680C44A7" w14:textId="2F4D4A64" w:rsidR="00413CBC" w:rsidRPr="00A911D6" w:rsidRDefault="00413CBC" w:rsidP="00413C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 budynku, ul. Roberta de Plelo 20 Gdańsk Dariusz Rakowski Dariusz Rakowski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39B2A9B6" w14:textId="77777777" w:rsidR="00413CBC" w:rsidRPr="00A911D6" w:rsidRDefault="00413CBC" w:rsidP="00413CBC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tel. (058) 301-16-41, </w:t>
      </w:r>
      <w:hyperlink r:id="rId14" w:history="1">
        <w:r w:rsidRPr="00A911D6">
          <w:rPr>
            <w:rStyle w:val="Hipercze"/>
            <w:rFonts w:ascii="Times New Roman" w:eastAsia="Times New Roman" w:hAnsi="Times New Roman"/>
            <w:sz w:val="18"/>
            <w:szCs w:val="18"/>
            <w:lang w:eastAsia="ar-SA"/>
          </w:rPr>
          <w:t>drakowski@im.umg.edu.pl</w:t>
        </w:r>
      </w:hyperlink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16258C4D" w14:textId="77777777" w:rsidR="00413CBC" w:rsidRPr="00A911D6" w:rsidRDefault="00413CBC" w:rsidP="00413CBC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do wszystkich lokalizacji Specjalista ds. ochrony przeciwpożarowej, Robert </w:t>
      </w:r>
      <w:proofErr w:type="spellStart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Tyrtania</w:t>
      </w:r>
      <w:proofErr w:type="spellEnd"/>
      <w:r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39843001" w14:textId="77777777" w:rsidR="00413CBC" w:rsidRPr="00A911D6" w:rsidRDefault="00413CBC" w:rsidP="00413CBC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tel. 501711827, </w:t>
      </w:r>
      <w:r w:rsidRPr="00A911D6">
        <w:rPr>
          <w:rStyle w:val="Hipercze"/>
          <w:rFonts w:ascii="Times New Roman" w:hAnsi="Times New Roman"/>
          <w:sz w:val="18"/>
          <w:szCs w:val="18"/>
        </w:rPr>
        <w:t>r.tyrtania@au.umg.edu.pl.</w:t>
      </w:r>
    </w:p>
    <w:p w14:paraId="1F325B86" w14:textId="77777777" w:rsidR="00413CBC" w:rsidRPr="00A911D6" w:rsidRDefault="00413CBC" w:rsidP="00413CBC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9EDF041" w14:textId="77777777" w:rsidR="00413CBC" w:rsidRPr="00A911D6" w:rsidRDefault="00413CBC" w:rsidP="00413CBC">
      <w:pPr>
        <w:pStyle w:val="Akapitzlist"/>
        <w:numPr>
          <w:ilvl w:val="0"/>
          <w:numId w:val="40"/>
        </w:numPr>
        <w:spacing w:after="0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 xml:space="preserve">Do kontaktu z Zamawiającym ze strony Wykonawcy upoważnia się: </w:t>
      </w:r>
    </w:p>
    <w:p w14:paraId="6826DFE0" w14:textId="77777777" w:rsidR="00413CBC" w:rsidRPr="00A911D6" w:rsidRDefault="00413CBC" w:rsidP="00413CBC">
      <w:pPr>
        <w:pStyle w:val="Akapitzlist"/>
        <w:numPr>
          <w:ilvl w:val="0"/>
          <w:numId w:val="41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………………………………...</w:t>
      </w:r>
    </w:p>
    <w:p w14:paraId="366794A7" w14:textId="77777777" w:rsidR="00413CBC" w:rsidRPr="00A911D6" w:rsidRDefault="00413CBC" w:rsidP="00413CBC">
      <w:pPr>
        <w:pStyle w:val="Akapitzlist"/>
        <w:numPr>
          <w:ilvl w:val="0"/>
          <w:numId w:val="41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………………………………...</w:t>
      </w:r>
    </w:p>
    <w:p w14:paraId="3EBEA34F" w14:textId="77777777" w:rsidR="00413CBC" w:rsidRPr="00A911D6" w:rsidRDefault="00413CBC" w:rsidP="00413CBC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W wypadkach nagłych lub nie cierpiących zwłoki, w szczególności w związku z koniecznością usuwania awarii systemów w w/w budynkach Wykonawca zobowiązuje się przyjąć zgłoszenie i usunąć awarię także w następstwie zgłoszenia dokonanego przez inne osoby zatrudnione u Zamawiającego.</w:t>
      </w:r>
    </w:p>
    <w:p w14:paraId="53FAC56A" w14:textId="6EB40F90" w:rsidR="007224E2" w:rsidRPr="008B571E" w:rsidRDefault="007224E2" w:rsidP="008B571E">
      <w:pPr>
        <w:suppressAutoHyphens/>
        <w:spacing w:after="0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</w:p>
    <w:p w14:paraId="1027EB92" w14:textId="5E8615A8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 xml:space="preserve">§ </w:t>
      </w:r>
      <w:r w:rsidR="00D653BC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6</w:t>
      </w:r>
    </w:p>
    <w:p w14:paraId="6684FD8E" w14:textId="77777777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KARY UMOWNE</w:t>
      </w:r>
    </w:p>
    <w:p w14:paraId="17000F4C" w14:textId="77777777" w:rsidR="00C22F7F" w:rsidRPr="008B571E" w:rsidRDefault="00C22F7F" w:rsidP="008B571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Strony ustanawiają odpowiedzialność za niewykonanie lub nienależyte wykonanie Umowy w formie kar umownych.</w:t>
      </w:r>
    </w:p>
    <w:p w14:paraId="7857A0DC" w14:textId="77777777" w:rsidR="00C22F7F" w:rsidRPr="008B571E" w:rsidRDefault="00C22F7F" w:rsidP="008B571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Wykonawca zapłaci Zamawiającemu kary umowne:</w:t>
      </w:r>
    </w:p>
    <w:p w14:paraId="54C31859" w14:textId="0BCEA1A7" w:rsidR="00C22F7F" w:rsidRPr="008B571E" w:rsidRDefault="00C22F7F" w:rsidP="008B571E">
      <w:pPr>
        <w:numPr>
          <w:ilvl w:val="1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za opóźnienie w wykonaniu przedmiotu umowy w wysokości 0,1% łącznej szacunkowej wartości wynagrodzenia określonej w § </w:t>
      </w:r>
      <w:r w:rsidR="001728DD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4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ust. 1 Umowy za każdy dzień opóźnienia,</w:t>
      </w:r>
    </w:p>
    <w:p w14:paraId="5B89F50F" w14:textId="57E7FAAD" w:rsidR="00C22F7F" w:rsidRPr="008B571E" w:rsidRDefault="00C22F7F" w:rsidP="008B571E">
      <w:pPr>
        <w:numPr>
          <w:ilvl w:val="1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za opóźnienie w wykonaniu czynności opisanych w §</w:t>
      </w:r>
      <w:r w:rsidR="00E40B72"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</w:t>
      </w:r>
      <w:r w:rsidR="00DF71A2"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2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ust. </w:t>
      </w:r>
      <w:r w:rsidR="00DF71A2"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3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Umowy w wysokości 0,1% łącznej szacunkowej wartości wynagrodzenia określonej w § </w:t>
      </w:r>
      <w:r w:rsidR="001728DD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4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ust. 1 Umowy za każdy dzień opóźnienia,</w:t>
      </w:r>
    </w:p>
    <w:p w14:paraId="3FEE2841" w14:textId="23A8EF7C" w:rsidR="00561294" w:rsidRPr="002E2A76" w:rsidRDefault="00C22F7F" w:rsidP="00561294">
      <w:pPr>
        <w:numPr>
          <w:ilvl w:val="1"/>
          <w:numId w:val="9"/>
        </w:num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z tytułu 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odstąpienia od umowy z przyczyn występujących po stronie Wykonawcy w wysokości 10% łącznej szacunkowej wartości wynagrodzenia określonej w § </w:t>
      </w:r>
      <w:r w:rsidR="001728DD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4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ust. 1  Umowy. </w:t>
      </w:r>
    </w:p>
    <w:p w14:paraId="4EE96B74" w14:textId="244489D8" w:rsidR="00561294" w:rsidRPr="002E2A76" w:rsidRDefault="00561294" w:rsidP="008B571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bookmarkStart w:id="4" w:name="_Hlk147136791"/>
      <w:r w:rsidRPr="002E2A76">
        <w:rPr>
          <w:rFonts w:ascii="Times New Roman" w:hAnsi="Times New Roman"/>
          <w:color w:val="000000" w:themeColor="text1"/>
          <w:sz w:val="18"/>
          <w:szCs w:val="18"/>
        </w:rPr>
        <w:t xml:space="preserve">Łączna wartość kar umownych nie przekroczy 20 % </w:t>
      </w:r>
      <w:r w:rsidRPr="002E2A7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szacunkowej wartości wynagrodzenia określonej w § </w:t>
      </w:r>
      <w:r w:rsidR="001728DD">
        <w:rPr>
          <w:rFonts w:ascii="Times New Roman" w:hAnsi="Times New Roman"/>
          <w:bCs/>
          <w:color w:val="000000" w:themeColor="text1"/>
          <w:sz w:val="18"/>
          <w:szCs w:val="18"/>
        </w:rPr>
        <w:t>4</w:t>
      </w:r>
      <w:r w:rsidRPr="002E2A7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ust. 1  Umowy.</w:t>
      </w:r>
    </w:p>
    <w:bookmarkEnd w:id="4"/>
    <w:p w14:paraId="374A2E96" w14:textId="69892F53" w:rsidR="00A02BDD" w:rsidRPr="002E2A76" w:rsidRDefault="00C22F7F" w:rsidP="008B571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E2A76">
        <w:rPr>
          <w:rFonts w:ascii="Times New Roman" w:hAnsi="Times New Roman"/>
          <w:color w:val="000000" w:themeColor="text1"/>
          <w:sz w:val="18"/>
          <w:szCs w:val="18"/>
        </w:rPr>
        <w:t>Zamawiającemu przysługuje prawo potrącenia naliczonych kar umownych z należnościami Wykonawcy oraz prawo do dochodzenia odszkodowania uzupełniającego przenoszącego wysokość zastrzeżonych kar umownych do wysokości rzeczywiście poniesionej szkody na zasadach ogólnych.</w:t>
      </w:r>
    </w:p>
    <w:p w14:paraId="043BD13F" w14:textId="77777777" w:rsidR="001A6A83" w:rsidRPr="002E2A76" w:rsidRDefault="001A6A83" w:rsidP="008B571E">
      <w:pPr>
        <w:spacing w:after="0"/>
        <w:ind w:left="360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0CB0757" w14:textId="111C2F5B" w:rsidR="00C22F7F" w:rsidRPr="002E2A76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 xml:space="preserve">§ </w:t>
      </w:r>
      <w:r w:rsidR="00D653BC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7</w:t>
      </w:r>
    </w:p>
    <w:p w14:paraId="07E54217" w14:textId="77777777" w:rsidR="00C22F7F" w:rsidRPr="002E2A76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TERMIN WYKONANIA PRZEDMIOTU UMOWY</w:t>
      </w:r>
    </w:p>
    <w:p w14:paraId="012529A7" w14:textId="77805743" w:rsidR="00C22F7F" w:rsidRPr="008B571E" w:rsidRDefault="00C22F7F" w:rsidP="008B571E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Przedmiot umowy realizowany będzie od dnia podpisania umowy przez okres</w:t>
      </w:r>
      <w:r w:rsidRPr="002E2A76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="002E2A76" w:rsidRPr="002E2A76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24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miesięcy lub do dnia wyczerpania kwoty łącznej szacunkowej wartości Umowy opisanej w § </w:t>
      </w:r>
      <w:r w:rsidR="001728DD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4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ust. 1. Zamawiający zawiadomi Wykonawcę o okoliczności wygaśnięcia Umowy w następstwie wyczerpania kwoty, o której mowa w zdaniu</w:t>
      </w: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 poprzedzającym.</w:t>
      </w:r>
    </w:p>
    <w:p w14:paraId="2AA587A6" w14:textId="77777777" w:rsidR="00413CBC" w:rsidRDefault="00413CBC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</w:p>
    <w:p w14:paraId="09BB9A9D" w14:textId="01516591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 xml:space="preserve">§ </w:t>
      </w:r>
      <w:r w:rsidR="00D653BC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8</w:t>
      </w:r>
    </w:p>
    <w:p w14:paraId="7D2737EF" w14:textId="77777777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ODSTĄPIENIE OD UMOWY</w:t>
      </w:r>
    </w:p>
    <w:p w14:paraId="6499D70A" w14:textId="77777777" w:rsidR="00C22F7F" w:rsidRPr="008B571E" w:rsidRDefault="00C22F7F" w:rsidP="008B57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 xml:space="preserve">Zamawiającemu przysługuje prawo do odstąpienia od Umowy w przypadku : </w:t>
      </w:r>
    </w:p>
    <w:p w14:paraId="7CDB875A" w14:textId="77777777" w:rsidR="00C22F7F" w:rsidRPr="008B571E" w:rsidRDefault="00C22F7F" w:rsidP="008B571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wystąpienia istotnej zmiany okoliczności powodującej, że wykonanie umowy nie leży w interesie publicznym, czego nie można było przewidzieć w chwili zawarcia umowy,</w:t>
      </w:r>
    </w:p>
    <w:p w14:paraId="0CE4770B" w14:textId="77777777" w:rsidR="00C22F7F" w:rsidRPr="008B571E" w:rsidRDefault="00C22F7F" w:rsidP="008B571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B571E">
        <w:rPr>
          <w:rFonts w:ascii="Times New Roman" w:hAnsi="Times New Roman"/>
          <w:color w:val="000000" w:themeColor="text1"/>
          <w:sz w:val="18"/>
          <w:szCs w:val="18"/>
        </w:rPr>
        <w:t>w wypadku stwierdzenia co najmniej dwukrotnego nienależytego wykonania przez Wykonawcę Umowy.</w:t>
      </w:r>
    </w:p>
    <w:p w14:paraId="33B7917A" w14:textId="35BC91BC" w:rsidR="00C22F7F" w:rsidRPr="008B571E" w:rsidRDefault="00C22F7F" w:rsidP="008B57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8B571E">
        <w:rPr>
          <w:rFonts w:ascii="Times New Roman" w:hAnsi="Times New Roman"/>
          <w:color w:val="000000" w:themeColor="text1"/>
          <w:sz w:val="18"/>
          <w:szCs w:val="18"/>
        </w:rPr>
        <w:t>Odstąpienie od umowy w przypadkach, o którym mowa w ust.1 powyżej może nastąpić</w:t>
      </w:r>
      <w:r w:rsidR="00413CBC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B571E">
        <w:rPr>
          <w:rFonts w:ascii="Times New Roman" w:hAnsi="Times New Roman"/>
          <w:color w:val="000000" w:themeColor="text1"/>
          <w:sz w:val="18"/>
          <w:szCs w:val="18"/>
        </w:rPr>
        <w:t>w terminie miesiąca od powzięcia wiadomości o powyższych okolicznościach.</w:t>
      </w:r>
    </w:p>
    <w:p w14:paraId="761706E2" w14:textId="77777777" w:rsidR="00413CBC" w:rsidRDefault="00413CBC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</w:p>
    <w:p w14:paraId="2454BCCE" w14:textId="2AB2254C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 xml:space="preserve">§ </w:t>
      </w:r>
      <w:r w:rsidR="00D653BC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9</w:t>
      </w:r>
    </w:p>
    <w:p w14:paraId="61DBE940" w14:textId="77777777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ZMIANY W UMOWIE</w:t>
      </w:r>
    </w:p>
    <w:p w14:paraId="4C9021DA" w14:textId="77777777" w:rsidR="00C22F7F" w:rsidRPr="008B571E" w:rsidRDefault="00C22F7F" w:rsidP="008B571E">
      <w:pPr>
        <w:spacing w:after="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Zmiana lub uzupełnienie postanowień Umowy wymaga formy pisemnej pod rygorem nieważności.</w:t>
      </w:r>
    </w:p>
    <w:p w14:paraId="237FDF5A" w14:textId="77777777" w:rsidR="00413CBC" w:rsidRDefault="00413CBC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</w:p>
    <w:p w14:paraId="506F8DB9" w14:textId="0F4DA23D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 xml:space="preserve">§ </w:t>
      </w:r>
      <w:r w:rsidR="00D653BC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10</w:t>
      </w:r>
    </w:p>
    <w:p w14:paraId="629CD0C4" w14:textId="77777777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WŁAŚCIWOŚĆ SĄDU</w:t>
      </w:r>
    </w:p>
    <w:p w14:paraId="3501D1E2" w14:textId="3055C408" w:rsidR="00C22F7F" w:rsidRDefault="00C22F7F" w:rsidP="008B571E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  <w:t>Spory mogące powstać w związku z zawarciem lub wykonaniem niniejszej umowy strony poddają pod rozstrzygnięcie sądowi miejscowo właściwemu dla siedziby Zamawiającego.</w:t>
      </w:r>
    </w:p>
    <w:p w14:paraId="6A204E45" w14:textId="04CD6B50" w:rsidR="0065317A" w:rsidRDefault="0065317A" w:rsidP="008B571E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</w:p>
    <w:p w14:paraId="579A89FE" w14:textId="230E7E61" w:rsidR="0065317A" w:rsidRDefault="0065317A" w:rsidP="008B571E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</w:p>
    <w:p w14:paraId="7E130B1A" w14:textId="77777777" w:rsidR="0065317A" w:rsidRPr="008B571E" w:rsidRDefault="0065317A" w:rsidP="008B571E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</w:p>
    <w:p w14:paraId="7FCB44A0" w14:textId="77777777" w:rsidR="00413CBC" w:rsidRDefault="00413CBC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</w:p>
    <w:p w14:paraId="21DDAD69" w14:textId="654E3C23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lastRenderedPageBreak/>
        <w:t>§ 1</w:t>
      </w:r>
      <w:r w:rsidR="00D653BC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1</w:t>
      </w:r>
    </w:p>
    <w:p w14:paraId="5052549C" w14:textId="77777777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POSTANOWIENIA KOŃCOWE</w:t>
      </w:r>
    </w:p>
    <w:p w14:paraId="0184B8BF" w14:textId="77777777" w:rsidR="00C22F7F" w:rsidRPr="008B571E" w:rsidRDefault="00C22F7F" w:rsidP="008B571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  <w:t>W sprawach nieuregulowanych niniejszą umową stosuje się przepisy powszechnie obowiązującego prawa w tym przepisy Kodeksu Cywilnego.</w:t>
      </w:r>
    </w:p>
    <w:p w14:paraId="5BB02338" w14:textId="0565E904" w:rsidR="00C22F7F" w:rsidRPr="002E2A76" w:rsidRDefault="002E2A76" w:rsidP="002E2A76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  <w:t xml:space="preserve">Umowa została sporządzona w jednym egzemplarzu podpisywanym elektronicznie przez każdą ze </w:t>
      </w:r>
      <w:r w:rsidR="0065317A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  <w:t>S</w:t>
      </w:r>
      <w:r w:rsidRPr="002E2A76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  <w:t>tron.</w:t>
      </w:r>
    </w:p>
    <w:p w14:paraId="0F43FF27" w14:textId="77777777" w:rsidR="00C22F7F" w:rsidRPr="008B571E" w:rsidRDefault="00C22F7F" w:rsidP="008B571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bookmarkStart w:id="5" w:name="_Hlk147141683"/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Integralną część umowy stanowią następujące załączniki:</w:t>
      </w:r>
    </w:p>
    <w:p w14:paraId="3EA03803" w14:textId="14C2F497" w:rsidR="00C22F7F" w:rsidRPr="002E2A76" w:rsidRDefault="00C22F7F" w:rsidP="002E2A76">
      <w:pPr>
        <w:pStyle w:val="Akapitzlist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1 – </w:t>
      </w:r>
      <w:r w:rsidR="002E2A76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Oferta </w:t>
      </w:r>
    </w:p>
    <w:p w14:paraId="75F12587" w14:textId="43FF8FB6" w:rsidR="002E2A76" w:rsidRPr="008B571E" w:rsidRDefault="002E2A76" w:rsidP="002E2A76">
      <w:pPr>
        <w:pStyle w:val="Akapitzlist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  <w:t>2 - Specyfikacja</w:t>
      </w:r>
    </w:p>
    <w:bookmarkEnd w:id="5"/>
    <w:p w14:paraId="23919173" w14:textId="77777777" w:rsidR="00C22F7F" w:rsidRPr="008B571E" w:rsidRDefault="00C22F7F" w:rsidP="008B571E">
      <w:pPr>
        <w:suppressAutoHyphens/>
        <w:spacing w:after="0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ar-SA"/>
        </w:rPr>
      </w:pPr>
    </w:p>
    <w:p w14:paraId="2285B1C2" w14:textId="77777777" w:rsidR="00C22F7F" w:rsidRPr="008B571E" w:rsidRDefault="00C22F7F" w:rsidP="008B571E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</w:pP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>ZAMAWIAJĄCY:</w:t>
      </w: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ab/>
      </w: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ab/>
      </w: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ab/>
      </w: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ab/>
      </w: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ab/>
      </w: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ab/>
      </w:r>
      <w:r w:rsidRPr="008B571E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ar-SA"/>
        </w:rPr>
        <w:tab/>
        <w:t xml:space="preserve">                   WYKONAWCA:</w:t>
      </w:r>
    </w:p>
    <w:p w14:paraId="7E01362A" w14:textId="77777777" w:rsidR="00C22F7F" w:rsidRPr="008B571E" w:rsidRDefault="00C22F7F" w:rsidP="008B571E">
      <w:p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</w:p>
    <w:sectPr w:rsidR="00C22F7F" w:rsidRPr="008B571E" w:rsidSect="00B4336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860F89" w16cex:dateUtc="2023-10-04T07:25:00Z"/>
  <w16cex:commentExtensible w16cex:durableId="148E3969" w16cex:dateUtc="2023-10-04T07:26:00Z"/>
  <w16cex:commentExtensible w16cex:durableId="0ADB3D9C" w16cex:dateUtc="2023-10-04T07:27:00Z"/>
  <w16cex:commentExtensible w16cex:durableId="48358EB3" w16cex:dateUtc="2023-10-04T07:27:00Z"/>
  <w16cex:commentExtensible w16cex:durableId="2BE88AE0" w16cex:dateUtc="2023-10-04T0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E5CE4" w14:textId="77777777" w:rsidR="006C1AB9" w:rsidRDefault="006C1AB9" w:rsidP="00005F9A">
      <w:pPr>
        <w:spacing w:after="0" w:line="240" w:lineRule="auto"/>
      </w:pPr>
      <w:r>
        <w:separator/>
      </w:r>
    </w:p>
  </w:endnote>
  <w:endnote w:type="continuationSeparator" w:id="0">
    <w:p w14:paraId="2816FE81" w14:textId="77777777" w:rsidR="006C1AB9" w:rsidRDefault="006C1AB9" w:rsidP="0000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205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8D0D3A5" w14:textId="6813E004" w:rsidR="00A02BDD" w:rsidRPr="00413CBC" w:rsidRDefault="00A02BDD" w:rsidP="00413CBC">
        <w:pPr>
          <w:pStyle w:val="Stopka"/>
          <w:jc w:val="right"/>
          <w:rPr>
            <w:sz w:val="16"/>
            <w:szCs w:val="16"/>
          </w:rPr>
        </w:pPr>
        <w:r w:rsidRPr="00413CBC">
          <w:rPr>
            <w:sz w:val="16"/>
            <w:szCs w:val="16"/>
          </w:rPr>
          <w:fldChar w:fldCharType="begin"/>
        </w:r>
        <w:r w:rsidRPr="00413CBC">
          <w:rPr>
            <w:sz w:val="16"/>
            <w:szCs w:val="16"/>
          </w:rPr>
          <w:instrText>PAGE   \* MERGEFORMAT</w:instrText>
        </w:r>
        <w:r w:rsidRPr="00413CBC">
          <w:rPr>
            <w:sz w:val="16"/>
            <w:szCs w:val="16"/>
          </w:rPr>
          <w:fldChar w:fldCharType="separate"/>
        </w:r>
        <w:r w:rsidR="000F3A28">
          <w:rPr>
            <w:noProof/>
            <w:sz w:val="16"/>
            <w:szCs w:val="16"/>
          </w:rPr>
          <w:t>5</w:t>
        </w:r>
        <w:r w:rsidRPr="00413CBC">
          <w:rPr>
            <w:sz w:val="16"/>
            <w:szCs w:val="16"/>
          </w:rPr>
          <w:fldChar w:fldCharType="end"/>
        </w:r>
      </w:p>
    </w:sdtContent>
  </w:sdt>
  <w:p w14:paraId="4E541BFC" w14:textId="77777777" w:rsidR="00A02BDD" w:rsidRDefault="00A0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7B02" w14:textId="77777777" w:rsidR="006C1AB9" w:rsidRDefault="006C1AB9" w:rsidP="00005F9A">
      <w:pPr>
        <w:spacing w:after="0" w:line="240" w:lineRule="auto"/>
      </w:pPr>
      <w:r>
        <w:separator/>
      </w:r>
    </w:p>
  </w:footnote>
  <w:footnote w:type="continuationSeparator" w:id="0">
    <w:p w14:paraId="4200FBF2" w14:textId="77777777" w:rsidR="006C1AB9" w:rsidRDefault="006C1AB9" w:rsidP="0000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D0"/>
    <w:multiLevelType w:val="hybridMultilevel"/>
    <w:tmpl w:val="8F8A1908"/>
    <w:lvl w:ilvl="0" w:tplc="734A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251B3"/>
    <w:multiLevelType w:val="hybridMultilevel"/>
    <w:tmpl w:val="E0163930"/>
    <w:lvl w:ilvl="0" w:tplc="D48819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854E20"/>
    <w:multiLevelType w:val="hybridMultilevel"/>
    <w:tmpl w:val="44A276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46140"/>
    <w:multiLevelType w:val="multilevel"/>
    <w:tmpl w:val="56D6A63E"/>
    <w:lvl w:ilvl="0">
      <w:start w:val="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4" w15:restartNumberingAfterBreak="0">
    <w:nsid w:val="0CAB2D50"/>
    <w:multiLevelType w:val="hybridMultilevel"/>
    <w:tmpl w:val="1E2029AA"/>
    <w:lvl w:ilvl="0" w:tplc="1506D6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E48E2"/>
    <w:multiLevelType w:val="hybridMultilevel"/>
    <w:tmpl w:val="A05437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84F08"/>
    <w:multiLevelType w:val="multilevel"/>
    <w:tmpl w:val="F626A0B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E52B5C"/>
    <w:multiLevelType w:val="hybridMultilevel"/>
    <w:tmpl w:val="C102200A"/>
    <w:lvl w:ilvl="0" w:tplc="9F82A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848CC"/>
    <w:multiLevelType w:val="multilevel"/>
    <w:tmpl w:val="5AD8A4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D7638D"/>
    <w:multiLevelType w:val="multilevel"/>
    <w:tmpl w:val="89DC53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E85"/>
    <w:multiLevelType w:val="hybridMultilevel"/>
    <w:tmpl w:val="9976A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7C92"/>
    <w:multiLevelType w:val="hybridMultilevel"/>
    <w:tmpl w:val="DA0EE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5790F"/>
    <w:multiLevelType w:val="hybridMultilevel"/>
    <w:tmpl w:val="EF263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17197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F1A2992"/>
    <w:multiLevelType w:val="hybridMultilevel"/>
    <w:tmpl w:val="FFF2B65A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4347592"/>
    <w:multiLevelType w:val="hybridMultilevel"/>
    <w:tmpl w:val="865CE2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AD1A97"/>
    <w:multiLevelType w:val="multilevel"/>
    <w:tmpl w:val="69CAE84A"/>
    <w:lvl w:ilvl="0">
      <w:start w:val="2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7" w15:restartNumberingAfterBreak="0">
    <w:nsid w:val="38043E5E"/>
    <w:multiLevelType w:val="hybridMultilevel"/>
    <w:tmpl w:val="2D0EF888"/>
    <w:lvl w:ilvl="0" w:tplc="43EACF16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ED7A02"/>
    <w:multiLevelType w:val="hybridMultilevel"/>
    <w:tmpl w:val="C55039BA"/>
    <w:lvl w:ilvl="0" w:tplc="21D67E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D63C9"/>
    <w:multiLevelType w:val="hybridMultilevel"/>
    <w:tmpl w:val="417E07E8"/>
    <w:lvl w:ilvl="0" w:tplc="C3786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66F0E"/>
    <w:multiLevelType w:val="multilevel"/>
    <w:tmpl w:val="BDB423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924B51"/>
    <w:multiLevelType w:val="hybridMultilevel"/>
    <w:tmpl w:val="3F784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7472C2"/>
    <w:multiLevelType w:val="hybridMultilevel"/>
    <w:tmpl w:val="901E7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696835"/>
    <w:multiLevelType w:val="hybridMultilevel"/>
    <w:tmpl w:val="045A5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86C9A"/>
    <w:multiLevelType w:val="hybridMultilevel"/>
    <w:tmpl w:val="171E1D2E"/>
    <w:lvl w:ilvl="0" w:tplc="79B80FC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947593"/>
    <w:multiLevelType w:val="hybridMultilevel"/>
    <w:tmpl w:val="6DC496F2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F50560F"/>
    <w:multiLevelType w:val="hybridMultilevel"/>
    <w:tmpl w:val="6CA0B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066068"/>
    <w:multiLevelType w:val="hybridMultilevel"/>
    <w:tmpl w:val="9670C9BA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D9A0961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64F06E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81A3E7F"/>
    <w:multiLevelType w:val="hybridMultilevel"/>
    <w:tmpl w:val="7D464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7"/>
  </w:num>
  <w:num w:numId="6">
    <w:abstractNumId w:val="24"/>
  </w:num>
  <w:num w:numId="7">
    <w:abstractNumId w:val="0"/>
  </w:num>
  <w:num w:numId="8">
    <w:abstractNumId w:val="2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</w:num>
  <w:num w:numId="11">
    <w:abstractNumId w:val="21"/>
  </w:num>
  <w:num w:numId="12">
    <w:abstractNumId w:val="15"/>
  </w:num>
  <w:num w:numId="13">
    <w:abstractNumId w:val="23"/>
  </w:num>
  <w:num w:numId="14">
    <w:abstractNumId w:val="33"/>
  </w:num>
  <w:num w:numId="15">
    <w:abstractNumId w:val="10"/>
  </w:num>
  <w:num w:numId="16">
    <w:abstractNumId w:val="4"/>
  </w:num>
  <w:num w:numId="17">
    <w:abstractNumId w:val="9"/>
  </w:num>
  <w:num w:numId="18">
    <w:abstractNumId w:val="31"/>
  </w:num>
  <w:num w:numId="19">
    <w:abstractNumId w:val="6"/>
  </w:num>
  <w:num w:numId="20">
    <w:abstractNumId w:val="13"/>
  </w:num>
  <w:num w:numId="21">
    <w:abstractNumId w:val="20"/>
  </w:num>
  <w:num w:numId="22">
    <w:abstractNumId w:val="16"/>
  </w:num>
  <w:num w:numId="23">
    <w:abstractNumId w:val="8"/>
  </w:num>
  <w:num w:numId="24">
    <w:abstractNumId w:val="26"/>
  </w:num>
  <w:num w:numId="25">
    <w:abstractNumId w:val="11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6"/>
  </w:num>
  <w:num w:numId="33">
    <w:abstractNumId w:val="11"/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4"/>
  </w:num>
  <w:num w:numId="37">
    <w:abstractNumId w:val="8"/>
  </w:num>
  <w:num w:numId="38">
    <w:abstractNumId w:val="13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"/>
  </w:num>
  <w:num w:numId="42">
    <w:abstractNumId w:val="17"/>
  </w:num>
  <w:num w:numId="43">
    <w:abstractNumId w:val="28"/>
  </w:num>
  <w:num w:numId="44">
    <w:abstractNumId w:val="27"/>
  </w:num>
  <w:num w:numId="45">
    <w:abstractNumId w:val="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70"/>
    <w:rsid w:val="0000291F"/>
    <w:rsid w:val="00005F9A"/>
    <w:rsid w:val="0004321D"/>
    <w:rsid w:val="00050D95"/>
    <w:rsid w:val="000C2A1E"/>
    <w:rsid w:val="000D4331"/>
    <w:rsid w:val="000F3A28"/>
    <w:rsid w:val="001728DD"/>
    <w:rsid w:val="00181AA5"/>
    <w:rsid w:val="00182716"/>
    <w:rsid w:val="001954FF"/>
    <w:rsid w:val="001A6A83"/>
    <w:rsid w:val="001B05FC"/>
    <w:rsid w:val="001B47AE"/>
    <w:rsid w:val="002142F3"/>
    <w:rsid w:val="00222887"/>
    <w:rsid w:val="00241E57"/>
    <w:rsid w:val="002E2A76"/>
    <w:rsid w:val="00302875"/>
    <w:rsid w:val="00331794"/>
    <w:rsid w:val="003B01F8"/>
    <w:rsid w:val="003E379C"/>
    <w:rsid w:val="003E6F3B"/>
    <w:rsid w:val="003F1E67"/>
    <w:rsid w:val="003F486A"/>
    <w:rsid w:val="00413CBC"/>
    <w:rsid w:val="0042005C"/>
    <w:rsid w:val="004810C4"/>
    <w:rsid w:val="00481418"/>
    <w:rsid w:val="0053179F"/>
    <w:rsid w:val="00550E7A"/>
    <w:rsid w:val="00561294"/>
    <w:rsid w:val="00561812"/>
    <w:rsid w:val="005E7A08"/>
    <w:rsid w:val="00610A99"/>
    <w:rsid w:val="00614778"/>
    <w:rsid w:val="00640CAE"/>
    <w:rsid w:val="0065317A"/>
    <w:rsid w:val="006C1AB9"/>
    <w:rsid w:val="00721854"/>
    <w:rsid w:val="007224E2"/>
    <w:rsid w:val="00726D18"/>
    <w:rsid w:val="007439BE"/>
    <w:rsid w:val="00752B4F"/>
    <w:rsid w:val="00770293"/>
    <w:rsid w:val="0077091A"/>
    <w:rsid w:val="00792942"/>
    <w:rsid w:val="007E2B6B"/>
    <w:rsid w:val="00810CC1"/>
    <w:rsid w:val="008340E9"/>
    <w:rsid w:val="00850BB8"/>
    <w:rsid w:val="008A2594"/>
    <w:rsid w:val="008B571E"/>
    <w:rsid w:val="00994B84"/>
    <w:rsid w:val="00A02BDD"/>
    <w:rsid w:val="00A46D60"/>
    <w:rsid w:val="00A5645C"/>
    <w:rsid w:val="00A70BEC"/>
    <w:rsid w:val="00AB3970"/>
    <w:rsid w:val="00AD71DD"/>
    <w:rsid w:val="00AD7720"/>
    <w:rsid w:val="00B209E3"/>
    <w:rsid w:val="00B43369"/>
    <w:rsid w:val="00B84D20"/>
    <w:rsid w:val="00B85F4E"/>
    <w:rsid w:val="00BC5DF3"/>
    <w:rsid w:val="00BD07E3"/>
    <w:rsid w:val="00BD5CCD"/>
    <w:rsid w:val="00C22F7F"/>
    <w:rsid w:val="00C52A17"/>
    <w:rsid w:val="00D24AD2"/>
    <w:rsid w:val="00D653BC"/>
    <w:rsid w:val="00D73508"/>
    <w:rsid w:val="00D745AB"/>
    <w:rsid w:val="00DF71A2"/>
    <w:rsid w:val="00E10B70"/>
    <w:rsid w:val="00E40B72"/>
    <w:rsid w:val="00E56585"/>
    <w:rsid w:val="00E96D5D"/>
    <w:rsid w:val="00EA2FF9"/>
    <w:rsid w:val="00EA66C9"/>
    <w:rsid w:val="00EB3E7A"/>
    <w:rsid w:val="00F32C52"/>
    <w:rsid w:val="00F6701F"/>
    <w:rsid w:val="00FE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FF52"/>
  <w15:docId w15:val="{A40FC7A8-C7FE-4075-8C41-9D806B4A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B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B70"/>
    <w:pPr>
      <w:ind w:left="720"/>
      <w:contextualSpacing/>
    </w:pPr>
  </w:style>
  <w:style w:type="character" w:styleId="Hipercze">
    <w:name w:val="Hyperlink"/>
    <w:uiPriority w:val="99"/>
    <w:unhideWhenUsed/>
    <w:rsid w:val="00C22F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5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F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5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F9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8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87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75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A6A8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A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A6A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A6A83"/>
    <w:pPr>
      <w:spacing w:after="0" w:line="240" w:lineRule="auto"/>
    </w:pPr>
    <w:rPr>
      <w:rFonts w:ascii="Verdana" w:hAnsi="Verdana"/>
      <w:color w:val="222A35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6A83"/>
    <w:rPr>
      <w:rFonts w:ascii="Verdana" w:eastAsia="Calibri" w:hAnsi="Verdana" w:cs="Times New Roman"/>
      <w:color w:val="222A35"/>
      <w:sz w:val="20"/>
      <w:szCs w:val="21"/>
    </w:rPr>
  </w:style>
  <w:style w:type="paragraph" w:styleId="Poprawka">
    <w:name w:val="Revision"/>
    <w:hidden/>
    <w:uiPriority w:val="99"/>
    <w:semiHidden/>
    <w:rsid w:val="001954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3@umg.edu.pl" TargetMode="External"/><Relationship Id="rId13" Type="http://schemas.openxmlformats.org/officeDocument/2006/relationships/hyperlink" Target="mailto:drakowski@im.umg.edu.pl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sdm2@umg.edu.pl" TargetMode="External"/><Relationship Id="rId12" Type="http://schemas.openxmlformats.org/officeDocument/2006/relationships/hyperlink" Target="mailto:drakowski@im.umg.edu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wilk@au.umg.edu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.wilk@au.umg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m4@umg.edu.pl" TargetMode="External"/><Relationship Id="rId14" Type="http://schemas.openxmlformats.org/officeDocument/2006/relationships/hyperlink" Target="mailto:drakowski@im.um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Kwidzińska</dc:creator>
  <cp:lastModifiedBy>Anita Brunowicz</cp:lastModifiedBy>
  <cp:revision>5</cp:revision>
  <cp:lastPrinted>2023-10-04T09:46:00Z</cp:lastPrinted>
  <dcterms:created xsi:type="dcterms:W3CDTF">2023-10-04T07:54:00Z</dcterms:created>
  <dcterms:modified xsi:type="dcterms:W3CDTF">2023-10-04T09:46:00Z</dcterms:modified>
</cp:coreProperties>
</file>