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1D81A" w14:textId="5918C422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91AC9">
        <w:rPr>
          <w:rFonts w:cstheme="minorHAnsi"/>
          <w:b/>
          <w:sz w:val="20"/>
          <w:szCs w:val="20"/>
        </w:rPr>
        <w:t>Znak sprawy: WT.237</w:t>
      </w:r>
      <w:r w:rsidR="00BD3C4A" w:rsidRPr="00A91AC9">
        <w:rPr>
          <w:rFonts w:cstheme="minorHAnsi"/>
          <w:b/>
          <w:sz w:val="20"/>
          <w:szCs w:val="20"/>
        </w:rPr>
        <w:t>0</w:t>
      </w:r>
      <w:r w:rsidR="00530D4E" w:rsidRPr="00A91AC9">
        <w:rPr>
          <w:rFonts w:cstheme="minorHAnsi"/>
          <w:b/>
          <w:sz w:val="20"/>
          <w:szCs w:val="20"/>
        </w:rPr>
        <w:t>.</w:t>
      </w:r>
      <w:r w:rsidR="00007B77">
        <w:rPr>
          <w:rFonts w:cstheme="minorHAnsi"/>
          <w:b/>
          <w:sz w:val="20"/>
          <w:szCs w:val="20"/>
        </w:rPr>
        <w:t>4</w:t>
      </w:r>
      <w:r w:rsidRPr="00A91AC9">
        <w:rPr>
          <w:rFonts w:cstheme="minorHAnsi"/>
          <w:b/>
          <w:sz w:val="20"/>
          <w:szCs w:val="20"/>
        </w:rPr>
        <w:t>.202</w:t>
      </w:r>
      <w:r w:rsidR="00C4752B">
        <w:rPr>
          <w:rFonts w:cstheme="minorHAnsi"/>
          <w:b/>
          <w:sz w:val="20"/>
          <w:szCs w:val="20"/>
        </w:rPr>
        <w:t>4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 xml:space="preserve">składane na podstawie art. 125 ust. 1 ustawy </w:t>
      </w:r>
      <w:proofErr w:type="spellStart"/>
      <w:r w:rsidRPr="00A45DEE">
        <w:rPr>
          <w:rFonts w:cstheme="minorHAnsi"/>
          <w:b/>
        </w:rPr>
        <w:t>Pzp</w:t>
      </w:r>
      <w:proofErr w:type="spellEnd"/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04A57DF4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530D4E" w:rsidRPr="00530D4E">
        <w:t>„</w:t>
      </w:r>
      <w:r w:rsidR="00007B77" w:rsidRPr="00007B77">
        <w:t>Budowa Jednostki Ratowniczo-Gaśniczej w Tyńcu Małym z bazą szkoleniową” – ETAP IIIA</w:t>
      </w:r>
      <w:r w:rsidR="00007B77">
        <w:t xml:space="preserve"> 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F89D0" w14:textId="7D7FE534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147A5B">
      <w:rPr>
        <w:i/>
        <w:iCs/>
        <w:sz w:val="20"/>
        <w:szCs w:val="20"/>
      </w:rPr>
      <w:t>9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7B77"/>
    <w:rsid w:val="00074793"/>
    <w:rsid w:val="0008372E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648C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4752B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Sebastian Malinowski (KW PSP WROCŁAW)</cp:lastModifiedBy>
  <cp:revision>15</cp:revision>
  <dcterms:created xsi:type="dcterms:W3CDTF">2022-05-10T07:08:00Z</dcterms:created>
  <dcterms:modified xsi:type="dcterms:W3CDTF">2024-02-29T12:21:00Z</dcterms:modified>
</cp:coreProperties>
</file>