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AD14" w14:textId="77777777" w:rsidR="00A3684E" w:rsidRPr="00B07F0B" w:rsidRDefault="00A3684E" w:rsidP="00B07F0B">
      <w:pPr>
        <w:autoSpaceDE w:val="0"/>
        <w:spacing w:after="0"/>
        <w:contextualSpacing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B07F0B">
        <w:rPr>
          <w:rFonts w:ascii="Arial" w:hAnsi="Arial" w:cs="Arial"/>
          <w:sz w:val="20"/>
          <w:szCs w:val="20"/>
          <w:lang w:eastAsia="pl-PL"/>
        </w:rPr>
        <w:t>Załącznik nr 1 do SWZ</w:t>
      </w:r>
    </w:p>
    <w:p w14:paraId="2971CAC3" w14:textId="77777777" w:rsidR="00AB2EEC" w:rsidRPr="00B07F0B" w:rsidRDefault="00AB2EEC" w:rsidP="00B07F0B">
      <w:pPr>
        <w:autoSpaceDE w:val="0"/>
        <w:spacing w:after="0"/>
        <w:contextualSpacing/>
        <w:rPr>
          <w:rFonts w:ascii="Arial" w:eastAsia="Calibri" w:hAnsi="Arial" w:cs="Arial"/>
          <w:sz w:val="20"/>
          <w:szCs w:val="20"/>
          <w:lang w:eastAsia="pl-PL"/>
        </w:rPr>
      </w:pPr>
    </w:p>
    <w:p w14:paraId="1C4930B4" w14:textId="651B015B" w:rsidR="000C2D6C" w:rsidRPr="00B07F0B" w:rsidRDefault="00E620D9" w:rsidP="00B07F0B">
      <w:pPr>
        <w:autoSpaceDE w:val="0"/>
        <w:spacing w:after="0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B07F0B">
        <w:rPr>
          <w:rFonts w:ascii="Arial" w:eastAsia="Calibri" w:hAnsi="Arial" w:cs="Arial"/>
          <w:sz w:val="20"/>
          <w:szCs w:val="20"/>
          <w:lang w:eastAsia="pl-PL"/>
        </w:rPr>
        <w:t>DZP</w:t>
      </w:r>
      <w:r w:rsidR="000240CC" w:rsidRPr="00B07F0B">
        <w:rPr>
          <w:rFonts w:ascii="Arial" w:eastAsia="Calibri" w:hAnsi="Arial" w:cs="Arial"/>
          <w:sz w:val="20"/>
          <w:szCs w:val="20"/>
          <w:lang w:eastAsia="pl-PL"/>
        </w:rPr>
        <w:t>.26.1</w:t>
      </w:r>
      <w:r w:rsidR="00566FD8" w:rsidRPr="00B07F0B">
        <w:rPr>
          <w:rFonts w:ascii="Arial" w:eastAsia="Calibri" w:hAnsi="Arial" w:cs="Arial"/>
          <w:sz w:val="20"/>
          <w:szCs w:val="20"/>
          <w:lang w:eastAsia="pl-PL"/>
        </w:rPr>
        <w:t>.1</w:t>
      </w:r>
      <w:r w:rsidR="000023C6" w:rsidRPr="00B07F0B">
        <w:rPr>
          <w:rFonts w:ascii="Arial" w:eastAsia="Calibri" w:hAnsi="Arial" w:cs="Arial"/>
          <w:sz w:val="20"/>
          <w:szCs w:val="20"/>
          <w:lang w:eastAsia="pl-PL"/>
        </w:rPr>
        <w:t>6</w:t>
      </w:r>
      <w:r w:rsidR="00D91A24" w:rsidRPr="00B07F0B">
        <w:rPr>
          <w:rFonts w:ascii="Arial" w:eastAsia="Calibri" w:hAnsi="Arial" w:cs="Arial"/>
          <w:sz w:val="20"/>
          <w:szCs w:val="20"/>
          <w:lang w:eastAsia="pl-PL"/>
        </w:rPr>
        <w:t>.2024</w:t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B07F0B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554823CF" w14:textId="77777777" w:rsidR="000C2D6C" w:rsidRPr="00B07F0B" w:rsidRDefault="000C2D6C" w:rsidP="00B07F0B">
      <w:pPr>
        <w:widowControl w:val="0"/>
        <w:suppressAutoHyphens/>
        <w:spacing w:after="0"/>
        <w:rPr>
          <w:rFonts w:ascii="Arial" w:hAnsi="Arial" w:cs="Arial"/>
          <w:sz w:val="20"/>
          <w:szCs w:val="20"/>
          <w:lang w:eastAsia="pl-PL"/>
        </w:rPr>
      </w:pPr>
      <w:r w:rsidRPr="00B07F0B">
        <w:rPr>
          <w:rFonts w:ascii="Arial" w:hAnsi="Arial" w:cs="Arial"/>
          <w:sz w:val="20"/>
          <w:szCs w:val="20"/>
          <w:lang w:eastAsia="pl-PL"/>
        </w:rPr>
        <w:tab/>
      </w:r>
      <w:r w:rsidRPr="00B07F0B">
        <w:rPr>
          <w:rFonts w:ascii="Arial" w:hAnsi="Arial" w:cs="Arial"/>
          <w:sz w:val="20"/>
          <w:szCs w:val="20"/>
          <w:lang w:eastAsia="pl-PL"/>
        </w:rPr>
        <w:tab/>
        <w:t xml:space="preserve">                                                               </w:t>
      </w:r>
    </w:p>
    <w:p w14:paraId="4B92AB78" w14:textId="77777777" w:rsidR="000C2D6C" w:rsidRDefault="000C2D6C" w:rsidP="00B07F0B">
      <w:pPr>
        <w:spacing w:after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07F0B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</w:p>
    <w:p w14:paraId="31699DFF" w14:textId="77777777" w:rsidR="003E6798" w:rsidRPr="00B07F0B" w:rsidRDefault="003E6798" w:rsidP="00B07F0B">
      <w:pPr>
        <w:spacing w:after="12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B31EFEC" w14:textId="77777777" w:rsidR="00566FD8" w:rsidRPr="00B07F0B" w:rsidRDefault="00566FD8" w:rsidP="00B07F0B">
      <w:pPr>
        <w:pStyle w:val="Nagwek1"/>
        <w:rPr>
          <w:rFonts w:ascii="Arial" w:hAnsi="Arial" w:cs="Arial"/>
          <w:sz w:val="20"/>
          <w:szCs w:val="20"/>
        </w:rPr>
      </w:pPr>
    </w:p>
    <w:p w14:paraId="594EEBD2" w14:textId="7781D76A" w:rsidR="00566FD8" w:rsidRPr="00B07F0B" w:rsidRDefault="00566FD8" w:rsidP="00B07F0B">
      <w:pPr>
        <w:pStyle w:val="Nagwek1"/>
        <w:rPr>
          <w:rFonts w:ascii="Arial" w:hAnsi="Arial" w:cs="Arial"/>
          <w:sz w:val="20"/>
          <w:szCs w:val="20"/>
        </w:rPr>
      </w:pPr>
      <w:r w:rsidRPr="00B07F0B">
        <w:rPr>
          <w:rFonts w:ascii="Arial" w:hAnsi="Arial" w:cs="Arial"/>
          <w:sz w:val="20"/>
          <w:szCs w:val="20"/>
        </w:rPr>
        <w:t>PRZEDMIOT ZAMÓWIENIA</w:t>
      </w:r>
    </w:p>
    <w:p w14:paraId="48429456" w14:textId="7468FA49" w:rsidR="00566FD8" w:rsidRPr="00B07F0B" w:rsidRDefault="00566FD8" w:rsidP="00B07F0B">
      <w:pPr>
        <w:spacing w:after="0"/>
        <w:rPr>
          <w:rFonts w:ascii="Arial" w:hAnsi="Arial" w:cs="Arial"/>
          <w:sz w:val="20"/>
          <w:szCs w:val="20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Przedmiot zamówienia obejmuje </w:t>
      </w:r>
      <w:r w:rsidRPr="00B07F0B">
        <w:rPr>
          <w:rFonts w:ascii="Arial" w:eastAsia="Lucida Sans Unicode" w:hAnsi="Arial" w:cs="Arial"/>
          <w:b/>
          <w:bCs/>
          <w:kern w:val="1"/>
          <w:sz w:val="20"/>
          <w:szCs w:val="20"/>
          <w:lang w:eastAsia="ar-SA"/>
        </w:rPr>
        <w:t>świadczenie</w:t>
      </w:r>
      <w:r w:rsidRPr="00B07F0B">
        <w:rPr>
          <w:rStyle w:val="Odwoaniedokomentarza"/>
          <w:rFonts w:ascii="Arial" w:hAnsi="Arial" w:cs="Arial"/>
          <w:b/>
          <w:bCs/>
          <w:sz w:val="20"/>
          <w:szCs w:val="20"/>
        </w:rPr>
        <w:t xml:space="preserve"> </w:t>
      </w:r>
      <w:r w:rsidR="000023C6" w:rsidRPr="00B07F0B">
        <w:rPr>
          <w:rFonts w:ascii="Arial" w:hAnsi="Arial" w:cs="Arial"/>
          <w:b/>
          <w:bCs/>
          <w:sz w:val="20"/>
          <w:szCs w:val="20"/>
        </w:rPr>
        <w:t>specjalistycznej usługi doradczej w zakresie opracowania i aktualizacji dokumentów strategicznych dla jednostek samorządu terytorialnego (JST) poprzez wprowadzanie do dokumentów strategicznych JST</w:t>
      </w:r>
      <w:r w:rsidR="000023C6" w:rsidRPr="00B07F0B">
        <w:rPr>
          <w:rFonts w:ascii="Arial" w:hAnsi="Arial" w:cs="Arial"/>
          <w:sz w:val="20"/>
          <w:szCs w:val="20"/>
        </w:rPr>
        <w:t xml:space="preserve"> </w:t>
      </w:r>
      <w:r w:rsidR="000023C6" w:rsidRPr="00B07F0B">
        <w:rPr>
          <w:rFonts w:ascii="Arial" w:hAnsi="Arial" w:cs="Arial"/>
          <w:b/>
          <w:bCs/>
          <w:sz w:val="20"/>
          <w:szCs w:val="20"/>
        </w:rPr>
        <w:t>zapisów dotyczących ekonomii społecznej</w:t>
      </w:r>
      <w:r w:rsidR="00FB523D">
        <w:rPr>
          <w:rFonts w:ascii="Arial" w:hAnsi="Arial" w:cs="Arial"/>
          <w:b/>
          <w:bCs/>
          <w:sz w:val="20"/>
          <w:szCs w:val="20"/>
        </w:rPr>
        <w:t xml:space="preserve"> </w:t>
      </w:r>
      <w:r w:rsidR="00FB523D" w:rsidRPr="00FF288B">
        <w:rPr>
          <w:rFonts w:ascii="Arial" w:hAnsi="Arial" w:cs="Arial"/>
          <w:b/>
          <w:bCs/>
          <w:sz w:val="20"/>
          <w:szCs w:val="20"/>
        </w:rPr>
        <w:t>(ES)</w:t>
      </w:r>
      <w:r w:rsidR="000023C6" w:rsidRPr="00B07F0B">
        <w:rPr>
          <w:rFonts w:ascii="Arial" w:hAnsi="Arial" w:cs="Arial"/>
          <w:b/>
          <w:bCs/>
          <w:sz w:val="20"/>
          <w:szCs w:val="20"/>
        </w:rPr>
        <w:t xml:space="preserve"> lub tworzenia lokalnych planów rozwoju </w:t>
      </w:r>
      <w:r w:rsidR="00FB523D">
        <w:rPr>
          <w:rFonts w:ascii="Arial" w:hAnsi="Arial" w:cs="Arial"/>
          <w:b/>
          <w:bCs/>
          <w:sz w:val="20"/>
          <w:szCs w:val="20"/>
        </w:rPr>
        <w:t>ES</w:t>
      </w:r>
      <w:r w:rsidR="000023C6" w:rsidRPr="00B07F0B">
        <w:rPr>
          <w:rFonts w:ascii="Arial" w:hAnsi="Arial" w:cs="Arial"/>
          <w:sz w:val="20"/>
          <w:szCs w:val="20"/>
        </w:rPr>
        <w:t xml:space="preserve">, </w:t>
      </w:r>
      <w:r w:rsidRPr="00B07F0B">
        <w:rPr>
          <w:rFonts w:ascii="Arial" w:hAnsi="Arial" w:cs="Arial"/>
          <w:sz w:val="20"/>
          <w:szCs w:val="20"/>
        </w:rPr>
        <w:t>w związku z realizacją projektu „</w:t>
      </w:r>
      <w:r w:rsidRPr="00B07F0B">
        <w:rPr>
          <w:rFonts w:ascii="Arial" w:hAnsi="Arial" w:cs="Arial"/>
          <w:iCs/>
          <w:sz w:val="20"/>
          <w:szCs w:val="20"/>
        </w:rPr>
        <w:t>Koordynacja działań w zakresie polityki społecznej w województwie podlaskim”</w:t>
      </w:r>
      <w:r w:rsidRPr="00B07F0B">
        <w:rPr>
          <w:rFonts w:ascii="Arial" w:hAnsi="Arial" w:cs="Arial"/>
          <w:sz w:val="20"/>
          <w:szCs w:val="20"/>
        </w:rPr>
        <w:t xml:space="preserve">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wojewódzkim.</w:t>
      </w:r>
    </w:p>
    <w:p w14:paraId="71F01E19" w14:textId="77777777" w:rsidR="006C3FC3" w:rsidRPr="00B07F0B" w:rsidRDefault="006C3FC3" w:rsidP="00B07F0B">
      <w:pPr>
        <w:spacing w:after="0"/>
        <w:rPr>
          <w:rFonts w:ascii="Arial" w:hAnsi="Arial" w:cs="Arial"/>
          <w:sz w:val="20"/>
          <w:szCs w:val="20"/>
        </w:rPr>
      </w:pPr>
    </w:p>
    <w:p w14:paraId="23BFA6C9" w14:textId="77777777" w:rsidR="006C3FC3" w:rsidRPr="00B07F0B" w:rsidRDefault="006C3FC3" w:rsidP="00B07F0B">
      <w:pPr>
        <w:pStyle w:val="Nagwek2"/>
        <w:rPr>
          <w:rFonts w:ascii="Arial" w:hAnsi="Arial" w:cs="Arial"/>
          <w:sz w:val="20"/>
          <w:szCs w:val="20"/>
        </w:rPr>
      </w:pPr>
      <w:r w:rsidRPr="00B07F0B">
        <w:rPr>
          <w:rFonts w:ascii="Arial" w:hAnsi="Arial" w:cs="Arial"/>
          <w:sz w:val="20"/>
          <w:szCs w:val="20"/>
        </w:rPr>
        <w:t>Zakres usługi doradczej obejmuje:</w:t>
      </w:r>
    </w:p>
    <w:p w14:paraId="0A6E30AF" w14:textId="77777777" w:rsidR="006C3FC3" w:rsidRPr="00B07F0B" w:rsidRDefault="006C3FC3" w:rsidP="00B07F0B">
      <w:pPr>
        <w:numPr>
          <w:ilvl w:val="0"/>
          <w:numId w:val="34"/>
        </w:numPr>
        <w:spacing w:after="0"/>
        <w:outlineLvl w:val="1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bookmarkStart w:id="0" w:name="_Hlk158201537"/>
      <w:r w:rsidRPr="00B07F0B">
        <w:rPr>
          <w:rFonts w:ascii="Arial" w:eastAsia="Calibri" w:hAnsi="Arial" w:cs="Arial"/>
          <w:sz w:val="20"/>
          <w:szCs w:val="20"/>
          <w:lang w:eastAsia="ar-SA"/>
        </w:rPr>
        <w:t>Wsparcie</w:t>
      </w:r>
      <w:r w:rsidRPr="00B07F0B">
        <w:rPr>
          <w:rFonts w:ascii="Arial" w:hAnsi="Arial" w:cs="Arial"/>
          <w:sz w:val="20"/>
          <w:szCs w:val="20"/>
        </w:rPr>
        <w:t xml:space="preserve"> merytoryczne pracowników  </w:t>
      </w:r>
      <w:r w:rsidRPr="00B07F0B">
        <w:rPr>
          <w:rFonts w:ascii="Arial" w:eastAsia="Calibri" w:hAnsi="Arial" w:cs="Arial"/>
          <w:sz w:val="20"/>
          <w:szCs w:val="20"/>
          <w:lang w:eastAsia="ar-SA"/>
        </w:rPr>
        <w:t>jednostek samorządu terytorialnego na terenie województwa podlaskiego we wprowadzaniu do dokumentów strategicznych  i programowych zapisów dot. ekonomii społecznej i/lub tworzenie</w:t>
      </w:r>
      <w:r w:rsidRPr="00B07F0B">
        <w:rPr>
          <w:rFonts w:ascii="Arial" w:eastAsia="Calibri" w:hAnsi="Arial" w:cs="Arial"/>
          <w:color w:val="FF0000"/>
          <w:sz w:val="20"/>
          <w:szCs w:val="20"/>
          <w:lang w:eastAsia="ar-SA"/>
        </w:rPr>
        <w:t xml:space="preserve"> </w:t>
      </w:r>
      <w:r w:rsidRPr="00B07F0B">
        <w:rPr>
          <w:rFonts w:ascii="Arial" w:eastAsia="Calibri" w:hAnsi="Arial" w:cs="Arial"/>
          <w:sz w:val="20"/>
          <w:szCs w:val="20"/>
          <w:lang w:eastAsia="ar-SA"/>
        </w:rPr>
        <w:t>lokalnych planów rozwoju ekonomii społecznej m. in. poprzez:</w:t>
      </w:r>
    </w:p>
    <w:p w14:paraId="404E5DE0" w14:textId="77777777" w:rsidR="006C3FC3" w:rsidRPr="00B07F0B" w:rsidRDefault="006C3FC3" w:rsidP="00B07F0B">
      <w:pPr>
        <w:numPr>
          <w:ilvl w:val="0"/>
          <w:numId w:val="33"/>
        </w:numPr>
        <w:spacing w:after="0"/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B07F0B">
        <w:rPr>
          <w:rFonts w:ascii="Arial" w:eastAsia="Calibri" w:hAnsi="Arial" w:cs="Arial"/>
          <w:sz w:val="20"/>
          <w:szCs w:val="20"/>
        </w:rPr>
        <w:t>analizę obecnego stanu dokumentów programowych/strategicznych na poziomie regionalnym pod kątem zapisów dotyczących ekonomii społecznej;</w:t>
      </w:r>
    </w:p>
    <w:p w14:paraId="19742BF9" w14:textId="77777777" w:rsidR="006C3FC3" w:rsidRPr="00B07F0B" w:rsidRDefault="006C3FC3" w:rsidP="00B07F0B">
      <w:pPr>
        <w:numPr>
          <w:ilvl w:val="0"/>
          <w:numId w:val="33"/>
        </w:numPr>
        <w:spacing w:after="0"/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B07F0B">
        <w:rPr>
          <w:rFonts w:ascii="Arial" w:eastAsia="Calibri" w:hAnsi="Arial" w:cs="Arial"/>
          <w:sz w:val="20"/>
          <w:szCs w:val="20"/>
        </w:rPr>
        <w:t>identyfikacja kluczowych interesariuszy w obszarze ekonomii społecznej oraz ich roli w środowisku lokalnym;</w:t>
      </w:r>
    </w:p>
    <w:p w14:paraId="18C7C1E2" w14:textId="77777777" w:rsidR="006C3FC3" w:rsidRPr="00B07F0B" w:rsidRDefault="006C3FC3" w:rsidP="00B07F0B">
      <w:pPr>
        <w:numPr>
          <w:ilvl w:val="0"/>
          <w:numId w:val="33"/>
        </w:numPr>
        <w:spacing w:after="0"/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B07F0B">
        <w:rPr>
          <w:rFonts w:ascii="Arial" w:eastAsia="Calibri" w:hAnsi="Arial" w:cs="Arial"/>
          <w:sz w:val="20"/>
          <w:szCs w:val="20"/>
        </w:rPr>
        <w:t xml:space="preserve">ukierunkowywanie 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JST na budowanie współpracy z podmiotami ekonomii społecznej poprzez organizację i prowadzenie spotkań informacyjnych, konsultacyjnych, warsztatowych, doradczych w gminach i powiatach;</w:t>
      </w:r>
    </w:p>
    <w:p w14:paraId="4265A716" w14:textId="77777777" w:rsidR="006C3FC3" w:rsidRPr="00B07F0B" w:rsidRDefault="006C3FC3" w:rsidP="00B07F0B">
      <w:pPr>
        <w:numPr>
          <w:ilvl w:val="0"/>
          <w:numId w:val="33"/>
        </w:numPr>
        <w:spacing w:after="0"/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B07F0B">
        <w:rPr>
          <w:rFonts w:ascii="Arial" w:eastAsia="Calibri" w:hAnsi="Arial" w:cs="Arial"/>
          <w:sz w:val="20"/>
          <w:szCs w:val="20"/>
        </w:rPr>
        <w:t xml:space="preserve">wsparcie 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w sporządzaniu dokumentu: części diagnostycznej oraz programowej, przy </w:t>
      </w:r>
      <w:r w:rsidRPr="00B07F0B">
        <w:rPr>
          <w:rFonts w:ascii="Arial" w:eastAsia="Times New Roman" w:hAnsi="Arial" w:cs="Arial"/>
          <w:sz w:val="20"/>
          <w:szCs w:val="20"/>
        </w:rPr>
        <w:t xml:space="preserve">wyznaczaniu obszarów diagnozy, sporządzaniu inwentaryzacji zasobów, określaniu potrzeb, wyznaczaniu kierunków interwencji, </w:t>
      </w:r>
      <w:r w:rsidRPr="00B07F0B">
        <w:rPr>
          <w:rFonts w:ascii="Arial" w:eastAsia="Calibri" w:hAnsi="Arial" w:cs="Arial"/>
          <w:sz w:val="20"/>
          <w:szCs w:val="20"/>
        </w:rPr>
        <w:t>formułowaniu wniosków i rekomendacji;</w:t>
      </w:r>
    </w:p>
    <w:p w14:paraId="50C7C25F" w14:textId="77777777" w:rsidR="006C3FC3" w:rsidRPr="00B07F0B" w:rsidRDefault="006C3FC3" w:rsidP="00B07F0B">
      <w:pPr>
        <w:numPr>
          <w:ilvl w:val="0"/>
          <w:numId w:val="33"/>
        </w:numPr>
        <w:spacing w:after="0"/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B07F0B">
        <w:rPr>
          <w:rFonts w:ascii="Arial" w:eastAsia="Calibri" w:hAnsi="Arial" w:cs="Arial"/>
          <w:sz w:val="20"/>
          <w:szCs w:val="20"/>
        </w:rPr>
        <w:t xml:space="preserve">wsparcie w przeprowadzeniu konsultacji społecznych dokumentów; </w:t>
      </w:r>
    </w:p>
    <w:p w14:paraId="1A788603" w14:textId="77777777" w:rsidR="006C3FC3" w:rsidRPr="00B07F0B" w:rsidRDefault="006C3FC3" w:rsidP="00B07F0B">
      <w:pPr>
        <w:numPr>
          <w:ilvl w:val="0"/>
          <w:numId w:val="33"/>
        </w:numPr>
        <w:spacing w:after="0"/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B07F0B">
        <w:rPr>
          <w:rFonts w:ascii="Arial" w:eastAsia="Calibri" w:hAnsi="Arial" w:cs="Arial"/>
          <w:sz w:val="20"/>
          <w:szCs w:val="20"/>
        </w:rPr>
        <w:t>przekazanie Zamawiającemu drogą e-mailową każdego</w:t>
      </w:r>
      <w:r w:rsidRPr="00B07F0B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B07F0B">
        <w:rPr>
          <w:rFonts w:ascii="Arial" w:eastAsia="Calibri" w:hAnsi="Arial" w:cs="Arial"/>
          <w:sz w:val="20"/>
          <w:szCs w:val="20"/>
        </w:rPr>
        <w:t>zatwierdzonego dokumentu strategicznego i/lub lokalnego planu rozwoju ekonomii społecznej, w którym wprowadzono zapisy dot. ekonomii społecznej.</w:t>
      </w:r>
    </w:p>
    <w:p w14:paraId="1CB9F037" w14:textId="77777777" w:rsidR="006C3FC3" w:rsidRPr="00B07F0B" w:rsidRDefault="006C3FC3" w:rsidP="00B07F0B">
      <w:pPr>
        <w:pStyle w:val="Akapitzlist"/>
        <w:numPr>
          <w:ilvl w:val="0"/>
          <w:numId w:val="34"/>
        </w:numPr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Zakres usługi może dotyczyć wszystkich lub wybranych elementów doradztwa (wskazanych w pkt. 1), zgodnie z potrzebami pracowników JST. </w:t>
      </w:r>
    </w:p>
    <w:p w14:paraId="244140A1" w14:textId="77777777" w:rsidR="006C3FC3" w:rsidRPr="00B07F0B" w:rsidRDefault="006C3FC3" w:rsidP="00B07F0B">
      <w:pPr>
        <w:pStyle w:val="Akapitzlist"/>
        <w:numPr>
          <w:ilvl w:val="0"/>
          <w:numId w:val="34"/>
        </w:numPr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Rekrutację odbiorców usługi doradczej przy ścisłej współpracy z Zamawiającym.</w:t>
      </w:r>
    </w:p>
    <w:p w14:paraId="76592160" w14:textId="77777777" w:rsidR="006C3FC3" w:rsidRPr="00B07F0B" w:rsidRDefault="006C3FC3" w:rsidP="00B07F0B">
      <w:pPr>
        <w:pStyle w:val="Akapitzlist"/>
        <w:spacing w:after="0"/>
        <w:ind w:left="426"/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</w:pPr>
    </w:p>
    <w:p w14:paraId="54624541" w14:textId="77777777" w:rsidR="006C3FC3" w:rsidRPr="00B07F0B" w:rsidRDefault="006C3FC3" w:rsidP="00B07F0B">
      <w:pPr>
        <w:pStyle w:val="Akapitzlist"/>
        <w:spacing w:after="0"/>
        <w:ind w:left="0"/>
        <w:rPr>
          <w:rFonts w:ascii="Arial" w:eastAsia="Lucida Sans Unicode" w:hAnsi="Arial" w:cs="Arial"/>
          <w:color w:val="FF0000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  <w:t>Do zadań doradcy należy ponadto:</w:t>
      </w:r>
    </w:p>
    <w:p w14:paraId="59079F4F" w14:textId="77777777" w:rsidR="006C3FC3" w:rsidRPr="00B07F0B" w:rsidRDefault="006C3FC3" w:rsidP="00B07F0B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/>
        <w:ind w:right="126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Times New Roman" w:hAnsi="Arial" w:cs="Arial"/>
          <w:sz w:val="20"/>
          <w:szCs w:val="20"/>
        </w:rPr>
        <w:t xml:space="preserve">Wykonawca będzie zobowiązany do informowania uczestników o współfinansowaniu usługi doradczej ze środków Unii Europejskiej, zgodnie ze wzorem przekazanym przez Zamawiającego. Zarówno materiały dydaktyczne przygotowywane przez Wykonawcę, jak i dokumentacja pracy doradczej musi zawierać logotypy. Opis graficzny oraz oznakowanie zostanie przekazane Wykonawcy przez Zamawiającego po zawarciu umowy. </w:t>
      </w:r>
    </w:p>
    <w:p w14:paraId="14778B98" w14:textId="77777777" w:rsidR="006C3FC3" w:rsidRPr="00B07F0B" w:rsidRDefault="006C3FC3" w:rsidP="00B07F0B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/>
        <w:ind w:right="126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Times New Roman" w:hAnsi="Arial" w:cs="Arial"/>
          <w:spacing w:val="-2"/>
          <w:sz w:val="20"/>
          <w:szCs w:val="20"/>
        </w:rPr>
        <w:lastRenderedPageBreak/>
        <w:t>Wykonawca</w:t>
      </w:r>
      <w:r w:rsidRPr="00B07F0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B07F0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pacing w:val="-2"/>
          <w:sz w:val="20"/>
          <w:szCs w:val="20"/>
        </w:rPr>
        <w:t>trakcie</w:t>
      </w:r>
      <w:r w:rsidRPr="00B07F0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pacing w:val="-2"/>
          <w:sz w:val="20"/>
          <w:szCs w:val="20"/>
        </w:rPr>
        <w:t>wykonywania</w:t>
      </w:r>
      <w:r w:rsidRPr="00B07F0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pacing w:val="-2"/>
          <w:sz w:val="20"/>
          <w:szCs w:val="20"/>
        </w:rPr>
        <w:t>czynności</w:t>
      </w:r>
      <w:r w:rsidRPr="00B07F0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pacing w:val="-2"/>
          <w:sz w:val="20"/>
          <w:szCs w:val="20"/>
        </w:rPr>
        <w:t>projektowych</w:t>
      </w:r>
      <w:r w:rsidRPr="00B07F0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pacing w:val="-2"/>
          <w:sz w:val="20"/>
          <w:szCs w:val="20"/>
        </w:rPr>
        <w:t>zobowiązany będzie do przestrzegania zasad ochrony danych osobowych.</w:t>
      </w:r>
    </w:p>
    <w:p w14:paraId="4932FD4A" w14:textId="77777777" w:rsidR="006C3FC3" w:rsidRPr="00B07F0B" w:rsidRDefault="006C3FC3" w:rsidP="00B07F0B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/>
        <w:ind w:right="126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Times New Roman" w:hAnsi="Arial" w:cs="Arial"/>
          <w:sz w:val="20"/>
          <w:szCs w:val="20"/>
        </w:rPr>
        <w:t>Współpraca merytoryczna w ramach zespołu projektowego w Regionalnym Ośrodku Polityki Społecznej w Białymstoku (według potrzeb zgłaszanych przez Zamawiającego).</w:t>
      </w:r>
    </w:p>
    <w:p w14:paraId="442BED21" w14:textId="77777777" w:rsidR="006C3FC3" w:rsidRPr="00B07F0B" w:rsidRDefault="006C3FC3" w:rsidP="00B07F0B">
      <w:pPr>
        <w:widowControl w:val="0"/>
        <w:tabs>
          <w:tab w:val="left" w:pos="284"/>
        </w:tabs>
        <w:autoSpaceDE w:val="0"/>
        <w:autoSpaceDN w:val="0"/>
        <w:spacing w:after="0"/>
        <w:ind w:left="284"/>
        <w:rPr>
          <w:rFonts w:ascii="Arial" w:eastAsia="Times New Roman" w:hAnsi="Arial" w:cs="Arial"/>
          <w:color w:val="FF0000"/>
          <w:sz w:val="20"/>
          <w:szCs w:val="20"/>
        </w:rPr>
      </w:pPr>
    </w:p>
    <w:p w14:paraId="6434DE62" w14:textId="77777777" w:rsidR="006C3FC3" w:rsidRPr="00B07F0B" w:rsidRDefault="006C3FC3" w:rsidP="00B07F0B">
      <w:pPr>
        <w:pStyle w:val="Nagwek2"/>
        <w:rPr>
          <w:rFonts w:ascii="Arial" w:hAnsi="Arial" w:cs="Arial"/>
          <w:sz w:val="20"/>
          <w:szCs w:val="20"/>
        </w:rPr>
      </w:pPr>
      <w:r w:rsidRPr="00B07F0B">
        <w:rPr>
          <w:rFonts w:ascii="Arial" w:hAnsi="Arial" w:cs="Arial"/>
          <w:sz w:val="20"/>
          <w:szCs w:val="20"/>
        </w:rPr>
        <w:t>Odbiorcy usługi:</w:t>
      </w:r>
    </w:p>
    <w:p w14:paraId="5B4435CF" w14:textId="77777777" w:rsidR="006C3FC3" w:rsidRPr="00B07F0B" w:rsidRDefault="006C3FC3" w:rsidP="00B07F0B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>Jednostki samorządu terytorialnego z terenu województwa podlaskiego.</w:t>
      </w:r>
    </w:p>
    <w:p w14:paraId="62D128BA" w14:textId="5D027ADC" w:rsidR="006C3FC3" w:rsidRPr="00B07F0B" w:rsidRDefault="006C3FC3" w:rsidP="00B07F0B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Zgodnie z „Diagnozą potrzeb szkoleniowo - doradczych na lata 2024 – 2025” sporządzoną przez Biuro Projektu w ramach projektu „Koordynacja działań w zakresie polityki społecznej w województwie podlaskim”, obiorcami usługi doradczej w pierwszej kolejności będą jednostki samorządu terytorialnego województwa podlaskiego, które zgłosiły zapotrzebowanie na usługę doradczą w zakresie </w:t>
      </w:r>
      <w:r w:rsidRPr="00B07F0B">
        <w:rPr>
          <w:rFonts w:ascii="Arial" w:hAnsi="Arial" w:cs="Arial"/>
          <w:bCs/>
          <w:sz w:val="20"/>
          <w:szCs w:val="20"/>
        </w:rPr>
        <w:t>opracowania i aktualizacji dokumentów strategicznych dla jednostek samorządu terytorialnego (JST) poprzez wprowadzanie do dokumentów strategicznych JST zapisów dotyczących ekonomii społecznej</w:t>
      </w:r>
      <w:r w:rsidR="00142C85">
        <w:rPr>
          <w:rFonts w:ascii="Arial" w:hAnsi="Arial" w:cs="Arial"/>
          <w:bCs/>
          <w:sz w:val="20"/>
          <w:szCs w:val="20"/>
        </w:rPr>
        <w:t xml:space="preserve"> </w:t>
      </w:r>
      <w:r w:rsidR="00142C85" w:rsidRPr="00FF288B">
        <w:rPr>
          <w:rFonts w:ascii="Arial" w:hAnsi="Arial" w:cs="Arial"/>
          <w:bCs/>
          <w:sz w:val="20"/>
          <w:szCs w:val="20"/>
        </w:rPr>
        <w:t>(ES)</w:t>
      </w:r>
      <w:r w:rsidRPr="00B07F0B">
        <w:rPr>
          <w:rFonts w:ascii="Arial" w:hAnsi="Arial" w:cs="Arial"/>
          <w:bCs/>
          <w:sz w:val="20"/>
          <w:szCs w:val="20"/>
        </w:rPr>
        <w:t xml:space="preserve"> lub tworzenia lokalnych planów rozwoju ES</w:t>
      </w:r>
      <w:r w:rsidRPr="00B07F0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. Zamawiający drogą e-mailową przekaże Wykonawcy listę JST, które wykazały chęć skorzystania z usługi doradczej, </w:t>
      </w:r>
      <w:r w:rsidR="00142C85" w:rsidRPr="00FF288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niezwłocznie po zawarciu </w:t>
      </w:r>
      <w:r w:rsidRPr="00FF288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>umowy</w:t>
      </w:r>
      <w:r w:rsidRPr="00B07F0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. </w:t>
      </w:r>
    </w:p>
    <w:p w14:paraId="0D14624E" w14:textId="77777777" w:rsidR="006C3FC3" w:rsidRPr="00B07F0B" w:rsidRDefault="006C3FC3" w:rsidP="00B07F0B">
      <w:pPr>
        <w:pStyle w:val="Nagwek2"/>
        <w:rPr>
          <w:rFonts w:ascii="Arial" w:hAnsi="Arial" w:cs="Arial"/>
          <w:sz w:val="20"/>
          <w:szCs w:val="20"/>
        </w:rPr>
      </w:pPr>
    </w:p>
    <w:p w14:paraId="620C120A" w14:textId="77777777" w:rsidR="006C3FC3" w:rsidRPr="00B07F0B" w:rsidRDefault="006C3FC3" w:rsidP="00B07F0B">
      <w:pPr>
        <w:pStyle w:val="Nagwek2"/>
        <w:rPr>
          <w:rFonts w:ascii="Arial" w:hAnsi="Arial" w:cs="Arial"/>
          <w:sz w:val="20"/>
          <w:szCs w:val="20"/>
        </w:rPr>
      </w:pPr>
      <w:r w:rsidRPr="00B07F0B">
        <w:rPr>
          <w:rFonts w:ascii="Arial" w:hAnsi="Arial" w:cs="Arial"/>
          <w:sz w:val="20"/>
          <w:szCs w:val="20"/>
        </w:rPr>
        <w:t>Termin realizacji usługi doradczej:</w:t>
      </w:r>
    </w:p>
    <w:p w14:paraId="041D0352" w14:textId="77777777" w:rsidR="006C3FC3" w:rsidRPr="00B07F0B" w:rsidRDefault="006C3FC3" w:rsidP="00B07F0B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doradcza odbywać się będzie w terminie uzgodnionym pomiędzy doradcą a odbiorcą.</w:t>
      </w:r>
      <w:r w:rsidRPr="00B07F0B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 Szczegółowy harmonogram doradztwa będzie ustalany na bieżąco pomiędzy Zamawiającym a Wykonawcą.</w:t>
      </w:r>
    </w:p>
    <w:p w14:paraId="681513AA" w14:textId="4423BA27" w:rsidR="006C3FC3" w:rsidRPr="00B07F0B" w:rsidRDefault="006C3FC3" w:rsidP="00B07F0B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Usługa doradcza świadczona będzie w łącznym wymiarze 192 godzin zegarowych (godz. zegarowa = 60 min.), przez 16 miesięcy od </w:t>
      </w:r>
      <w:r w:rsidR="00050AA6">
        <w:rPr>
          <w:rFonts w:ascii="Arial" w:eastAsia="Lucida Sans Unicode" w:hAnsi="Arial" w:cs="Arial"/>
          <w:kern w:val="1"/>
          <w:sz w:val="20"/>
          <w:szCs w:val="20"/>
          <w:lang w:eastAsia="ar-SA"/>
        </w:rPr>
        <w:t>zawarcia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umowy, ze wskazaniem, iż każdego miesiąca doradca wypracuje średnio 12 godzin </w:t>
      </w:r>
      <w:r w:rsidR="00441BE2"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zegarowych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.</w:t>
      </w:r>
    </w:p>
    <w:p w14:paraId="0BA0476A" w14:textId="77777777" w:rsidR="006C3FC3" w:rsidRPr="00B07F0B" w:rsidRDefault="006C3FC3" w:rsidP="00B07F0B">
      <w:pPr>
        <w:spacing w:after="0"/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</w:pPr>
    </w:p>
    <w:p w14:paraId="1EE05B24" w14:textId="77777777" w:rsidR="006C3FC3" w:rsidRPr="00B07F0B" w:rsidRDefault="006C3FC3" w:rsidP="00B07F0B">
      <w:pPr>
        <w:pStyle w:val="Nagwek2"/>
        <w:rPr>
          <w:rFonts w:ascii="Arial" w:hAnsi="Arial" w:cs="Arial"/>
          <w:sz w:val="20"/>
          <w:szCs w:val="20"/>
        </w:rPr>
      </w:pPr>
      <w:r w:rsidRPr="00B07F0B">
        <w:rPr>
          <w:rFonts w:ascii="Arial" w:hAnsi="Arial" w:cs="Arial"/>
          <w:sz w:val="20"/>
          <w:szCs w:val="20"/>
        </w:rPr>
        <w:t>Miejsce i forma realizacji usługi doradczej:</w:t>
      </w:r>
    </w:p>
    <w:p w14:paraId="20153F4F" w14:textId="77777777" w:rsidR="006C3FC3" w:rsidRPr="00B07F0B" w:rsidRDefault="006C3FC3" w:rsidP="00B07F0B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może być realizowana indywidualnie lub grupowo.</w:t>
      </w:r>
    </w:p>
    <w:p w14:paraId="6A2A7B42" w14:textId="77777777" w:rsidR="006C3FC3" w:rsidRPr="00B07F0B" w:rsidRDefault="006C3FC3" w:rsidP="00B07F0B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doradcza może być realizowana osobiście na terenie jednostek samorządu terytorialnego województwa podlaskiego.</w:t>
      </w:r>
      <w:r w:rsidRPr="00B07F0B">
        <w:rPr>
          <w:rFonts w:ascii="Arial" w:hAnsi="Arial" w:cs="Arial"/>
          <w:sz w:val="20"/>
          <w:szCs w:val="20"/>
        </w:rPr>
        <w:t xml:space="preserve"> 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Dokładne miejsce realizacji zostanie uzgodnione pomiędzy doradcą a odbiorcą usługi doradczej.</w:t>
      </w:r>
    </w:p>
    <w:p w14:paraId="7AC790B4" w14:textId="77777777" w:rsidR="006C3FC3" w:rsidRPr="00B07F0B" w:rsidRDefault="006C3FC3" w:rsidP="00B07F0B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Zamawiający dopuszcza możliwość realizacji doradztwa w formie zdalnej tj.: konsultacji telefonicznych, pisemnych, za pośrednictwem poczty elektronicznej, platform i komunikatorów internetowych. W przypadku prowadzenia doradztwa w formie zdalnej, doradca powinien dysponować sprzętem komputerowym wraz z komunikatorem, za pomocą którego będzie przeprowadzał doradztwo, poinformować uczestnika doradztwa o rodzaju komunikatora oraz o minimalnych wymaganiach sprzętowych i dotyczących parametrów łącza sieciowego, jakie musi spełniać komputer uczestnika doradztwa. Uczestnicy i Zamawiający nie mogą ponosić dodatkowych kosztów za uczestnictwo w spotkaniach online. Wszelkie zmiany trybu pracy doradcy muszą być uzgodnione i zaakceptowane przez Zamawiającego (forma e-mailowa).</w:t>
      </w:r>
    </w:p>
    <w:p w14:paraId="550741A6" w14:textId="77777777" w:rsidR="006C3FC3" w:rsidRPr="00B07F0B" w:rsidRDefault="006C3FC3" w:rsidP="00B07F0B">
      <w:pPr>
        <w:pStyle w:val="Nagwek1"/>
        <w:rPr>
          <w:rFonts w:ascii="Arial" w:eastAsia="Times New Roman" w:hAnsi="Arial" w:cs="Arial"/>
          <w:b w:val="0"/>
          <w:sz w:val="20"/>
          <w:szCs w:val="20"/>
        </w:rPr>
      </w:pPr>
      <w:bookmarkStart w:id="1" w:name="_Hlk158202276"/>
      <w:bookmarkEnd w:id="0"/>
    </w:p>
    <w:p w14:paraId="126E6BAD" w14:textId="77777777" w:rsidR="006C3FC3" w:rsidRPr="00B07F0B" w:rsidRDefault="006C3FC3" w:rsidP="00B07F0B">
      <w:pPr>
        <w:pStyle w:val="Nagwek1"/>
        <w:rPr>
          <w:rFonts w:ascii="Arial" w:hAnsi="Arial" w:cs="Arial"/>
          <w:sz w:val="20"/>
          <w:szCs w:val="20"/>
        </w:rPr>
      </w:pPr>
      <w:r w:rsidRPr="00B07F0B">
        <w:rPr>
          <w:rFonts w:ascii="Arial" w:eastAsia="Times New Roman" w:hAnsi="Arial" w:cs="Arial"/>
          <w:sz w:val="20"/>
          <w:szCs w:val="20"/>
        </w:rPr>
        <w:t>Szczegóły rozliczania usługi doradczej:</w:t>
      </w:r>
    </w:p>
    <w:p w14:paraId="312594AE" w14:textId="77777777" w:rsidR="006C3FC3" w:rsidRPr="00B07F0B" w:rsidRDefault="006C3FC3" w:rsidP="00B07F0B">
      <w:pPr>
        <w:pStyle w:val="Akapitzlist"/>
        <w:numPr>
          <w:ilvl w:val="0"/>
          <w:numId w:val="29"/>
        </w:num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Prowadzenie dokumentacji pracy doradczej, którą należy przekazać do 10-go dnia miesiąca następnego po miesiącu, w którym odbyła się usługa doradcza, do siedziby Zamawiającego:</w:t>
      </w:r>
    </w:p>
    <w:p w14:paraId="09C59FF8" w14:textId="77777777" w:rsidR="006C3FC3" w:rsidRPr="00B07F0B" w:rsidRDefault="006C3FC3" w:rsidP="00B07F0B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miesięcznej ewidencji czasu pracy doradcy, </w:t>
      </w:r>
    </w:p>
    <w:p w14:paraId="7D96AEE1" w14:textId="77777777" w:rsidR="006C3FC3" w:rsidRPr="00B07F0B" w:rsidRDefault="006C3FC3" w:rsidP="00B07F0B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miesięcznego sprawozdania z wykonania usługi doradczej, </w:t>
      </w:r>
    </w:p>
    <w:p w14:paraId="18BFDA03" w14:textId="77777777" w:rsidR="006C3FC3" w:rsidRPr="00B07F0B" w:rsidRDefault="006C3FC3" w:rsidP="00B07F0B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list obecności (w przypadku doradztwa grupowego), </w:t>
      </w:r>
    </w:p>
    <w:p w14:paraId="131B6AB4" w14:textId="77777777" w:rsidR="006C3FC3" w:rsidRPr="00B07F0B" w:rsidRDefault="006C3FC3" w:rsidP="00B07F0B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oryginałów deklaracji uczestnictwa w projekcie (wypełnionych przez uczestników).</w:t>
      </w:r>
    </w:p>
    <w:p w14:paraId="1DD9250E" w14:textId="77777777" w:rsidR="006C3FC3" w:rsidRPr="00B07F0B" w:rsidRDefault="006C3FC3" w:rsidP="00B07F0B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color w:val="FF0000"/>
          <w:sz w:val="20"/>
          <w:szCs w:val="20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raportu z postępu prac nad poszczególnymi dokumentami strategicznymi (co 2 miesiące). </w:t>
      </w:r>
    </w:p>
    <w:p w14:paraId="2E6F3D43" w14:textId="43303DD6" w:rsidR="006C3FC3" w:rsidRPr="00B07F0B" w:rsidRDefault="006C3FC3" w:rsidP="00B07F0B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Times New Roman" w:hAnsi="Arial" w:cs="Arial"/>
          <w:sz w:val="20"/>
          <w:szCs w:val="20"/>
        </w:rPr>
        <w:lastRenderedPageBreak/>
        <w:t xml:space="preserve">Kwota do wypłaty zostanie ostatecznie ustalona na podstawie rozliczenia według faktycznie zrealizowanych godzin doradztwa – na podstawie stawki jednostkowej wskazanej w formularzu ofertowym oraz 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miesięcznej ewidencji czasu pracy doradcy,</w:t>
      </w:r>
      <w:r w:rsidRPr="00B07F0B">
        <w:rPr>
          <w:rFonts w:ascii="Arial" w:eastAsia="Times New Roman" w:hAnsi="Arial" w:cs="Arial"/>
          <w:sz w:val="20"/>
          <w:szCs w:val="20"/>
        </w:rPr>
        <w:t xml:space="preserve"> stanowiącej załącznik do umowy. Zamawiający zakłada, że</w:t>
      </w:r>
      <w:r w:rsidRPr="00FF288B">
        <w:rPr>
          <w:rFonts w:ascii="Arial" w:eastAsia="Times New Roman" w:hAnsi="Arial" w:cs="Arial"/>
          <w:sz w:val="20"/>
          <w:szCs w:val="20"/>
        </w:rPr>
        <w:t xml:space="preserve"> </w:t>
      </w:r>
      <w:r w:rsidR="00142C85" w:rsidRPr="00FF288B">
        <w:rPr>
          <w:rFonts w:ascii="Arial" w:eastAsia="Times New Roman" w:hAnsi="Arial" w:cs="Arial"/>
          <w:sz w:val="20"/>
          <w:szCs w:val="20"/>
        </w:rPr>
        <w:t>doradca</w:t>
      </w:r>
      <w:r w:rsidRPr="003D422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07F0B">
        <w:rPr>
          <w:rFonts w:ascii="Arial" w:eastAsia="Times New Roman" w:hAnsi="Arial" w:cs="Arial"/>
          <w:sz w:val="20"/>
          <w:szCs w:val="20"/>
        </w:rPr>
        <w:t xml:space="preserve">wypracuje minimum </w:t>
      </w:r>
      <w:r w:rsidRPr="00142C85">
        <w:rPr>
          <w:rFonts w:ascii="Arial" w:eastAsia="Times New Roman" w:hAnsi="Arial" w:cs="Arial"/>
          <w:sz w:val="20"/>
          <w:szCs w:val="20"/>
        </w:rPr>
        <w:t>150 godzin</w:t>
      </w:r>
      <w:r w:rsidRPr="00B07F0B">
        <w:rPr>
          <w:rFonts w:ascii="Arial" w:eastAsia="Times New Roman" w:hAnsi="Arial" w:cs="Arial"/>
          <w:sz w:val="20"/>
          <w:szCs w:val="20"/>
        </w:rPr>
        <w:t xml:space="preserve"> </w:t>
      </w:r>
      <w:r w:rsidR="00441BE2" w:rsidRPr="00B07F0B">
        <w:rPr>
          <w:rFonts w:ascii="Arial" w:eastAsia="Times New Roman" w:hAnsi="Arial" w:cs="Arial"/>
          <w:sz w:val="20"/>
          <w:szCs w:val="20"/>
        </w:rPr>
        <w:t>zegarow</w:t>
      </w:r>
      <w:r w:rsidRPr="00B07F0B">
        <w:rPr>
          <w:rFonts w:ascii="Arial" w:eastAsia="Times New Roman" w:hAnsi="Arial" w:cs="Arial"/>
          <w:sz w:val="20"/>
          <w:szCs w:val="20"/>
        </w:rPr>
        <w:t>ych w trakcie realizacji umowy.</w:t>
      </w:r>
    </w:p>
    <w:p w14:paraId="7C8E0F80" w14:textId="77777777" w:rsidR="006C3FC3" w:rsidRPr="00B07F0B" w:rsidRDefault="006C3FC3" w:rsidP="00B07F0B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bookmarkStart w:id="2" w:name="_Hlk158202395"/>
      <w:bookmarkStart w:id="3" w:name="_Hlk158202315"/>
      <w:bookmarkEnd w:id="1"/>
      <w:r w:rsidRPr="00B07F0B">
        <w:rPr>
          <w:rFonts w:ascii="Arial" w:eastAsia="Times New Roman" w:hAnsi="Arial" w:cs="Arial"/>
          <w:sz w:val="20"/>
          <w:szCs w:val="20"/>
        </w:rPr>
        <w:t>Doradcy nie przysługuje zwrot kosztów dojazdu, wyżywienia, ewentualnego noclegu w związku ze świadczoną usługą doradczą.</w:t>
      </w:r>
      <w:bookmarkEnd w:id="2"/>
    </w:p>
    <w:p w14:paraId="70F58B5F" w14:textId="77777777" w:rsidR="006C3FC3" w:rsidRPr="00B07F0B" w:rsidRDefault="006C3FC3" w:rsidP="00B07F0B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Times New Roman" w:hAnsi="Arial" w:cs="Arial"/>
          <w:sz w:val="20"/>
          <w:szCs w:val="20"/>
        </w:rPr>
        <w:t>Czas dojazdu nie jest wliczany w usługę doradczą tj. w godziny doradztwa. Doradcy należne będzie wynagrodzenie jedynie za czas faktycznej realizacji usług doradczych lub udział w innych formach doradztwa np. spotkaniach, konferencjach itp.</w:t>
      </w:r>
    </w:p>
    <w:p w14:paraId="16F0AEAE" w14:textId="77777777" w:rsidR="006C3FC3" w:rsidRPr="00B07F0B" w:rsidRDefault="006C3FC3" w:rsidP="00B07F0B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Times New Roman" w:hAnsi="Arial" w:cs="Arial"/>
          <w:sz w:val="20"/>
          <w:szCs w:val="20"/>
        </w:rPr>
        <w:t>Wszelkie prace i czynności nieopisane w niniejszym przedmiocie zamówienia, a zdaniem Wykonawcy niezbędne do właściwej i kompletnej realizacji zamówienia, należy traktować jako oczywiste, uwzględniając je w całkowitej cenie.</w:t>
      </w:r>
      <w:bookmarkEnd w:id="3"/>
    </w:p>
    <w:p w14:paraId="2A6A03BB" w14:textId="77777777" w:rsidR="006C3FC3" w:rsidRPr="00B07F0B" w:rsidRDefault="006C3FC3" w:rsidP="00B07F0B">
      <w:pPr>
        <w:pStyle w:val="Nagwek1"/>
        <w:rPr>
          <w:rFonts w:ascii="Arial" w:hAnsi="Arial" w:cs="Arial"/>
          <w:sz w:val="20"/>
          <w:szCs w:val="20"/>
        </w:rPr>
      </w:pPr>
    </w:p>
    <w:p w14:paraId="401DF174" w14:textId="77777777" w:rsidR="006C3FC3" w:rsidRPr="00B07F0B" w:rsidRDefault="006C3FC3" w:rsidP="00B07F0B">
      <w:pPr>
        <w:pStyle w:val="Nagwek1"/>
        <w:rPr>
          <w:rFonts w:ascii="Arial" w:hAnsi="Arial" w:cs="Arial"/>
          <w:sz w:val="20"/>
          <w:szCs w:val="20"/>
        </w:rPr>
      </w:pPr>
      <w:r w:rsidRPr="00B07F0B">
        <w:rPr>
          <w:rFonts w:ascii="Arial" w:hAnsi="Arial" w:cs="Arial"/>
          <w:sz w:val="20"/>
          <w:szCs w:val="20"/>
        </w:rPr>
        <w:t>Zapewnienie dostępności:</w:t>
      </w:r>
    </w:p>
    <w:p w14:paraId="57C4C4C8" w14:textId="441CE1C3" w:rsidR="006C3FC3" w:rsidRPr="00B07F0B" w:rsidRDefault="006C3FC3" w:rsidP="00B07F0B">
      <w:p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W związku z ustawą z dnia 19 lipca 2019 r. o zapewnieniu dostępności osobom ze szczególnymi potrzebami (tj. Dz. U. z 202</w:t>
      </w:r>
      <w:r w:rsidR="004E2C7A">
        <w:rPr>
          <w:rFonts w:ascii="Arial" w:eastAsia="Lucida Sans Unicode" w:hAnsi="Arial" w:cs="Arial"/>
          <w:kern w:val="1"/>
          <w:sz w:val="20"/>
          <w:szCs w:val="20"/>
          <w:lang w:eastAsia="ar-SA"/>
        </w:rPr>
        <w:t>4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r. poz. </w:t>
      </w:r>
      <w:r w:rsidR="004E2C7A">
        <w:rPr>
          <w:rFonts w:ascii="Arial" w:eastAsia="Lucida Sans Unicode" w:hAnsi="Arial" w:cs="Arial"/>
          <w:kern w:val="1"/>
          <w:sz w:val="20"/>
          <w:szCs w:val="20"/>
          <w:lang w:eastAsia="ar-SA"/>
        </w:rPr>
        <w:t>1411</w:t>
      </w: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ze zm.) oraz „Wytycznymi dotyczącymi realizacji zasad równościowych w ramach funduszy unijnych na lata 2021 – 2027” oraz „Standardami dostępności dla polityki spójności 2021 – 2027”, mając na względzie rodzaj i zakres przedmiotu zamówienia, Wykonawca jest zobowiązany do zapewnienia dostępności osobom ze szczególnymi potrzebami, a mianowicie:</w:t>
      </w:r>
    </w:p>
    <w:p w14:paraId="32BE1E19" w14:textId="77777777" w:rsidR="006C3FC3" w:rsidRPr="00B07F0B" w:rsidRDefault="006C3FC3" w:rsidP="00B07F0B">
      <w:pPr>
        <w:pStyle w:val="Akapitzlist"/>
        <w:numPr>
          <w:ilvl w:val="0"/>
          <w:numId w:val="26"/>
        </w:num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jeżeli w doradztwie będą uczestniczyły osoby z niepełnosprawnościami, sposób organizacji wsparcia będzie dostosowany do ich potrzeb, z uwzględnieniem rodzaju i stopnia niepełnosprawności uczestników;</w:t>
      </w:r>
    </w:p>
    <w:p w14:paraId="42957F12" w14:textId="77777777" w:rsidR="006C3FC3" w:rsidRPr="00B07F0B" w:rsidRDefault="006C3FC3" w:rsidP="00B07F0B">
      <w:pPr>
        <w:pStyle w:val="Akapitzlist"/>
        <w:numPr>
          <w:ilvl w:val="0"/>
          <w:numId w:val="26"/>
        </w:num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w przypadku obecności osób z niepełnosprawnościami należy:</w:t>
      </w:r>
    </w:p>
    <w:p w14:paraId="7C38B525" w14:textId="77777777" w:rsidR="006C3FC3" w:rsidRPr="00B07F0B" w:rsidRDefault="006C3FC3" w:rsidP="00B07F0B">
      <w:pPr>
        <w:pStyle w:val="Akapitzlist"/>
        <w:spacing w:after="0"/>
        <w:ind w:left="36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- uwzględnić wsparcie na wyrównanie szans (na przykład: asystent osoby z niepełnosprawnością, tłumacz przewodnik, technologie asystujące),</w:t>
      </w:r>
    </w:p>
    <w:p w14:paraId="268A43F4" w14:textId="77777777" w:rsidR="006C3FC3" w:rsidRPr="00B07F0B" w:rsidRDefault="006C3FC3" w:rsidP="00B07F0B">
      <w:pPr>
        <w:pStyle w:val="Akapitzlist"/>
        <w:spacing w:after="0"/>
        <w:ind w:left="36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- zapewnić elastyczność form wsparcia (na przykład: wydłużony czas trwania doradztwa, konieczność wolniejszego mówienia, krótsze spotkania doradcze, częstsze i dłuższe przerwy),</w:t>
      </w:r>
    </w:p>
    <w:p w14:paraId="68451A25" w14:textId="77777777" w:rsidR="00ED45C2" w:rsidRPr="00B07F0B" w:rsidRDefault="006C3FC3" w:rsidP="00B07F0B">
      <w:pPr>
        <w:pStyle w:val="Akapitzlist"/>
        <w:spacing w:after="0"/>
        <w:ind w:left="36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>- dążyć do zapewnienia bezpieczeństwa psychicznego (na przykład: zwiększenie liczby godzin, wolniejsze tempo prowadzenia spotkania lub indywidualne spotkanie doradcze dla osób o obniżonej normie intelektualnej);</w:t>
      </w:r>
    </w:p>
    <w:p w14:paraId="77684967" w14:textId="44F8C17A" w:rsidR="000C2D6C" w:rsidRPr="00B07F0B" w:rsidRDefault="00ED45C2" w:rsidP="00B07F0B">
      <w:pPr>
        <w:pStyle w:val="Akapitzlist"/>
        <w:spacing w:after="0"/>
        <w:ind w:left="360" w:hanging="218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07F0B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3) </w:t>
      </w:r>
      <w:r w:rsidR="006C3FC3" w:rsidRPr="00B07F0B">
        <w:rPr>
          <w:rFonts w:ascii="Arial" w:hAnsi="Arial" w:cs="Arial"/>
          <w:sz w:val="20"/>
          <w:szCs w:val="20"/>
        </w:rPr>
        <w:t>ewentualne materiały opracowane przez doradcę będą przygotowane w sposób dostępny i będą udostępniane dla potencjalnych uczestników co najmniej w wersji elektronicznej.</w:t>
      </w:r>
    </w:p>
    <w:sectPr w:rsidR="000C2D6C" w:rsidRPr="00B07F0B" w:rsidSect="00A3684E">
      <w:headerReference w:type="default" r:id="rId7"/>
      <w:headerReference w:type="first" r:id="rId8"/>
      <w:pgSz w:w="11906" w:h="16838" w:code="9"/>
      <w:pgMar w:top="226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4F92" w14:textId="77777777" w:rsidR="000D75A8" w:rsidRDefault="000D75A8" w:rsidP="00306FDE">
      <w:pPr>
        <w:spacing w:after="0" w:line="240" w:lineRule="auto"/>
      </w:pPr>
      <w:r>
        <w:separator/>
      </w:r>
    </w:p>
  </w:endnote>
  <w:endnote w:type="continuationSeparator" w:id="0">
    <w:p w14:paraId="1CD0AC3E" w14:textId="77777777" w:rsidR="000D75A8" w:rsidRDefault="000D75A8" w:rsidP="003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EE79" w14:textId="77777777" w:rsidR="000D75A8" w:rsidRDefault="000D75A8" w:rsidP="00306FDE">
      <w:pPr>
        <w:spacing w:after="0" w:line="240" w:lineRule="auto"/>
      </w:pPr>
      <w:r>
        <w:separator/>
      </w:r>
    </w:p>
  </w:footnote>
  <w:footnote w:type="continuationSeparator" w:id="0">
    <w:p w14:paraId="4809C59E" w14:textId="77777777" w:rsidR="000D75A8" w:rsidRDefault="000D75A8" w:rsidP="0030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2A5B" w14:textId="6E3AA463" w:rsidR="00A3684E" w:rsidRDefault="00000000">
    <w:pPr>
      <w:pStyle w:val="Nagwek"/>
    </w:pPr>
    <w:r>
      <w:rPr>
        <w:noProof/>
      </w:rPr>
      <w:pict w14:anchorId="5ECE24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.8pt;margin-top:78.05pt;width:446.5pt;height:.0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A3684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F84669" wp14:editId="58577BE5">
          <wp:simplePos x="0" y="0"/>
          <wp:positionH relativeFrom="margin">
            <wp:posOffset>7620</wp:posOffset>
          </wp:positionH>
          <wp:positionV relativeFrom="paragraph">
            <wp:posOffset>-318659</wp:posOffset>
          </wp:positionV>
          <wp:extent cx="5748655" cy="1351915"/>
          <wp:effectExtent l="0" t="0" r="4445" b="635"/>
          <wp:wrapNone/>
          <wp:docPr id="1742154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4787" w14:textId="342E13FF" w:rsidR="00566FD8" w:rsidRDefault="00000000">
    <w:pPr>
      <w:pStyle w:val="Nagwek"/>
    </w:pPr>
    <w:r>
      <w:rPr>
        <w:noProof/>
      </w:rPr>
      <w:pict w14:anchorId="27EB676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5.8pt;margin-top:83.4pt;width:446.5pt;height:.0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566FD8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F9BD696" wp14:editId="330AF889">
          <wp:simplePos x="0" y="0"/>
          <wp:positionH relativeFrom="margin">
            <wp:posOffset>0</wp:posOffset>
          </wp:positionH>
          <wp:positionV relativeFrom="paragraph">
            <wp:posOffset>-247126</wp:posOffset>
          </wp:positionV>
          <wp:extent cx="5748655" cy="1351915"/>
          <wp:effectExtent l="0" t="0" r="4445" b="635"/>
          <wp:wrapNone/>
          <wp:docPr id="1159350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A72"/>
    <w:multiLevelType w:val="hybridMultilevel"/>
    <w:tmpl w:val="8CBC8B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0A16159"/>
    <w:multiLevelType w:val="hybridMultilevel"/>
    <w:tmpl w:val="64E661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748"/>
    <w:multiLevelType w:val="hybridMultilevel"/>
    <w:tmpl w:val="45D42718"/>
    <w:lvl w:ilvl="0" w:tplc="1B68ADB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252A83"/>
    <w:multiLevelType w:val="multilevel"/>
    <w:tmpl w:val="3078DD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2D2F"/>
    <w:multiLevelType w:val="hybridMultilevel"/>
    <w:tmpl w:val="A3B83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D5B54"/>
    <w:multiLevelType w:val="hybridMultilevel"/>
    <w:tmpl w:val="57FA7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203F"/>
    <w:multiLevelType w:val="hybridMultilevel"/>
    <w:tmpl w:val="A1163EF4"/>
    <w:lvl w:ilvl="0" w:tplc="480A1D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655CE"/>
    <w:multiLevelType w:val="hybridMultilevel"/>
    <w:tmpl w:val="AED0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770B"/>
    <w:multiLevelType w:val="hybridMultilevel"/>
    <w:tmpl w:val="46965EE2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D44A4"/>
    <w:multiLevelType w:val="multilevel"/>
    <w:tmpl w:val="EF567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E62552"/>
    <w:multiLevelType w:val="hybridMultilevel"/>
    <w:tmpl w:val="C6BCC010"/>
    <w:lvl w:ilvl="0" w:tplc="0BA65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2E69D2"/>
    <w:multiLevelType w:val="hybridMultilevel"/>
    <w:tmpl w:val="DE62EE8C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650F4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771EF3"/>
    <w:multiLevelType w:val="hybridMultilevel"/>
    <w:tmpl w:val="7F40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A6197"/>
    <w:multiLevelType w:val="multilevel"/>
    <w:tmpl w:val="3B84A0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A5E747D"/>
    <w:multiLevelType w:val="hybridMultilevel"/>
    <w:tmpl w:val="AA5CF55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A195A"/>
    <w:multiLevelType w:val="hybridMultilevel"/>
    <w:tmpl w:val="9A901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B18B5"/>
    <w:multiLevelType w:val="hybridMultilevel"/>
    <w:tmpl w:val="09D21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6D694B"/>
    <w:multiLevelType w:val="multilevel"/>
    <w:tmpl w:val="663686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C687027"/>
    <w:multiLevelType w:val="hybridMultilevel"/>
    <w:tmpl w:val="0C882D1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9B59F1"/>
    <w:multiLevelType w:val="multilevel"/>
    <w:tmpl w:val="563A5842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25" w15:restartNumberingAfterBreak="0">
    <w:nsid w:val="54B156C2"/>
    <w:multiLevelType w:val="multilevel"/>
    <w:tmpl w:val="C7D009E8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0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2703" w:hanging="360"/>
      </w:pPr>
      <w:rPr>
        <w:rFonts w:ascii="Symbol" w:eastAsiaTheme="minorHAnsi" w:hAnsi="Symbol" w:cstheme="minorBidi" w:hint="default"/>
        <w:color w:val="auto"/>
      </w:rPr>
    </w:lvl>
    <w:lvl w:ilvl="4">
      <w:numFmt w:val="bullet"/>
      <w:lvlText w:val="•"/>
      <w:lvlJc w:val="left"/>
      <w:pPr>
        <w:ind w:left="371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992" w:hanging="85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B79E4"/>
    <w:multiLevelType w:val="hybridMultilevel"/>
    <w:tmpl w:val="DB9C687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0445"/>
    <w:multiLevelType w:val="hybridMultilevel"/>
    <w:tmpl w:val="6CECFD68"/>
    <w:lvl w:ilvl="0" w:tplc="40767B2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1622B9"/>
    <w:multiLevelType w:val="hybridMultilevel"/>
    <w:tmpl w:val="3782DB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3A2348"/>
    <w:multiLevelType w:val="hybridMultilevel"/>
    <w:tmpl w:val="D8B41862"/>
    <w:lvl w:ilvl="0" w:tplc="480A1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45E1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6497901">
    <w:abstractNumId w:val="13"/>
  </w:num>
  <w:num w:numId="2" w16cid:durableId="317195554">
    <w:abstractNumId w:val="33"/>
  </w:num>
  <w:num w:numId="3" w16cid:durableId="976185054">
    <w:abstractNumId w:val="15"/>
  </w:num>
  <w:num w:numId="4" w16cid:durableId="1370762528">
    <w:abstractNumId w:val="30"/>
  </w:num>
  <w:num w:numId="5" w16cid:durableId="1189875857">
    <w:abstractNumId w:val="12"/>
  </w:num>
  <w:num w:numId="6" w16cid:durableId="266736450">
    <w:abstractNumId w:val="21"/>
  </w:num>
  <w:num w:numId="7" w16cid:durableId="988627912">
    <w:abstractNumId w:val="23"/>
  </w:num>
  <w:num w:numId="8" w16cid:durableId="849105846">
    <w:abstractNumId w:val="24"/>
  </w:num>
  <w:num w:numId="9" w16cid:durableId="1178227335">
    <w:abstractNumId w:val="11"/>
  </w:num>
  <w:num w:numId="10" w16cid:durableId="1415274387">
    <w:abstractNumId w:val="16"/>
  </w:num>
  <w:num w:numId="11" w16cid:durableId="345789760">
    <w:abstractNumId w:val="4"/>
  </w:num>
  <w:num w:numId="12" w16cid:durableId="1243834267">
    <w:abstractNumId w:val="3"/>
  </w:num>
  <w:num w:numId="13" w16cid:durableId="1502431003">
    <w:abstractNumId w:val="14"/>
  </w:num>
  <w:num w:numId="14" w16cid:durableId="1051533775">
    <w:abstractNumId w:val="31"/>
  </w:num>
  <w:num w:numId="15" w16cid:durableId="946812065">
    <w:abstractNumId w:val="28"/>
  </w:num>
  <w:num w:numId="16" w16cid:durableId="917665696">
    <w:abstractNumId w:val="5"/>
  </w:num>
  <w:num w:numId="17" w16cid:durableId="1789397504">
    <w:abstractNumId w:val="27"/>
  </w:num>
  <w:num w:numId="18" w16cid:durableId="1753811930">
    <w:abstractNumId w:val="2"/>
  </w:num>
  <w:num w:numId="19" w16cid:durableId="1069032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9895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327049">
    <w:abstractNumId w:val="0"/>
  </w:num>
  <w:num w:numId="22" w16cid:durableId="2079396374">
    <w:abstractNumId w:val="10"/>
  </w:num>
  <w:num w:numId="23" w16cid:durableId="505827458">
    <w:abstractNumId w:val="9"/>
  </w:num>
  <w:num w:numId="24" w16cid:durableId="331106139">
    <w:abstractNumId w:val="17"/>
  </w:num>
  <w:num w:numId="25" w16cid:durableId="1234001077">
    <w:abstractNumId w:val="25"/>
  </w:num>
  <w:num w:numId="26" w16cid:durableId="1246961267">
    <w:abstractNumId w:val="6"/>
  </w:num>
  <w:num w:numId="27" w16cid:durableId="652563019">
    <w:abstractNumId w:val="18"/>
  </w:num>
  <w:num w:numId="28" w16cid:durableId="1035734928">
    <w:abstractNumId w:val="19"/>
  </w:num>
  <w:num w:numId="29" w16cid:durableId="2133864085">
    <w:abstractNumId w:val="1"/>
  </w:num>
  <w:num w:numId="30" w16cid:durableId="1712874364">
    <w:abstractNumId w:val="7"/>
  </w:num>
  <w:num w:numId="31" w16cid:durableId="1152796541">
    <w:abstractNumId w:val="22"/>
  </w:num>
  <w:num w:numId="32" w16cid:durableId="1493181902">
    <w:abstractNumId w:val="29"/>
  </w:num>
  <w:num w:numId="33" w16cid:durableId="1429616976">
    <w:abstractNumId w:val="8"/>
  </w:num>
  <w:num w:numId="34" w16cid:durableId="14203712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DE"/>
    <w:rsid w:val="000023C6"/>
    <w:rsid w:val="000240CC"/>
    <w:rsid w:val="000359D8"/>
    <w:rsid w:val="00037863"/>
    <w:rsid w:val="00046AA9"/>
    <w:rsid w:val="00050AA6"/>
    <w:rsid w:val="000A5B74"/>
    <w:rsid w:val="000A6648"/>
    <w:rsid w:val="000C2BDF"/>
    <w:rsid w:val="000C2D6C"/>
    <w:rsid w:val="000D75A8"/>
    <w:rsid w:val="00113425"/>
    <w:rsid w:val="001207D7"/>
    <w:rsid w:val="00135B58"/>
    <w:rsid w:val="00142C85"/>
    <w:rsid w:val="0014553C"/>
    <w:rsid w:val="001638CA"/>
    <w:rsid w:val="00175B2D"/>
    <w:rsid w:val="001763B8"/>
    <w:rsid w:val="001E6415"/>
    <w:rsid w:val="00205952"/>
    <w:rsid w:val="00207A07"/>
    <w:rsid w:val="002272C4"/>
    <w:rsid w:val="00234CB3"/>
    <w:rsid w:val="002A369A"/>
    <w:rsid w:val="002B2AC0"/>
    <w:rsid w:val="002E465D"/>
    <w:rsid w:val="00306FDE"/>
    <w:rsid w:val="003124F4"/>
    <w:rsid w:val="00312EC5"/>
    <w:rsid w:val="003247A8"/>
    <w:rsid w:val="0039722A"/>
    <w:rsid w:val="003D0150"/>
    <w:rsid w:val="003D422C"/>
    <w:rsid w:val="003E3823"/>
    <w:rsid w:val="003E6798"/>
    <w:rsid w:val="003F5219"/>
    <w:rsid w:val="003F76AE"/>
    <w:rsid w:val="00403B64"/>
    <w:rsid w:val="004201D5"/>
    <w:rsid w:val="00437C74"/>
    <w:rsid w:val="00441BE2"/>
    <w:rsid w:val="00455778"/>
    <w:rsid w:val="00456367"/>
    <w:rsid w:val="004607B8"/>
    <w:rsid w:val="00467699"/>
    <w:rsid w:val="004B3B8B"/>
    <w:rsid w:val="004E0634"/>
    <w:rsid w:val="004E2C7A"/>
    <w:rsid w:val="00505705"/>
    <w:rsid w:val="005278A0"/>
    <w:rsid w:val="00541CAE"/>
    <w:rsid w:val="00566FD8"/>
    <w:rsid w:val="00576067"/>
    <w:rsid w:val="00596F46"/>
    <w:rsid w:val="005A5320"/>
    <w:rsid w:val="005E301A"/>
    <w:rsid w:val="00602BEA"/>
    <w:rsid w:val="00631F12"/>
    <w:rsid w:val="0064426E"/>
    <w:rsid w:val="00671245"/>
    <w:rsid w:val="006C3FC3"/>
    <w:rsid w:val="006C7A55"/>
    <w:rsid w:val="006D2F8F"/>
    <w:rsid w:val="006D3CF2"/>
    <w:rsid w:val="006F78DB"/>
    <w:rsid w:val="00700449"/>
    <w:rsid w:val="0070704C"/>
    <w:rsid w:val="00711E4A"/>
    <w:rsid w:val="00733FFF"/>
    <w:rsid w:val="007426DE"/>
    <w:rsid w:val="00754F94"/>
    <w:rsid w:val="00756E8B"/>
    <w:rsid w:val="00794551"/>
    <w:rsid w:val="007955CD"/>
    <w:rsid w:val="007A182D"/>
    <w:rsid w:val="007D5644"/>
    <w:rsid w:val="007D7319"/>
    <w:rsid w:val="007F4C6E"/>
    <w:rsid w:val="007F7C86"/>
    <w:rsid w:val="00826413"/>
    <w:rsid w:val="00842963"/>
    <w:rsid w:val="008551FE"/>
    <w:rsid w:val="00875FC8"/>
    <w:rsid w:val="00894723"/>
    <w:rsid w:val="00896883"/>
    <w:rsid w:val="008B1E2E"/>
    <w:rsid w:val="008D2E28"/>
    <w:rsid w:val="00912489"/>
    <w:rsid w:val="009244F8"/>
    <w:rsid w:val="00984314"/>
    <w:rsid w:val="009A3285"/>
    <w:rsid w:val="009C3596"/>
    <w:rsid w:val="009D1418"/>
    <w:rsid w:val="009D6ADF"/>
    <w:rsid w:val="009E0020"/>
    <w:rsid w:val="00A011FF"/>
    <w:rsid w:val="00A1527E"/>
    <w:rsid w:val="00A32EE2"/>
    <w:rsid w:val="00A3684E"/>
    <w:rsid w:val="00A475B5"/>
    <w:rsid w:val="00A500F4"/>
    <w:rsid w:val="00A66F37"/>
    <w:rsid w:val="00A67BFC"/>
    <w:rsid w:val="00A93A78"/>
    <w:rsid w:val="00AB2EEC"/>
    <w:rsid w:val="00AE4492"/>
    <w:rsid w:val="00AF71FE"/>
    <w:rsid w:val="00B018F4"/>
    <w:rsid w:val="00B07F0B"/>
    <w:rsid w:val="00B2493A"/>
    <w:rsid w:val="00B50127"/>
    <w:rsid w:val="00B740A6"/>
    <w:rsid w:val="00B7751A"/>
    <w:rsid w:val="00B84411"/>
    <w:rsid w:val="00BA2B38"/>
    <w:rsid w:val="00BA73FE"/>
    <w:rsid w:val="00BB1845"/>
    <w:rsid w:val="00BC560C"/>
    <w:rsid w:val="00BF20A2"/>
    <w:rsid w:val="00C10653"/>
    <w:rsid w:val="00C20C43"/>
    <w:rsid w:val="00C34114"/>
    <w:rsid w:val="00C52C77"/>
    <w:rsid w:val="00C57B93"/>
    <w:rsid w:val="00C83FB1"/>
    <w:rsid w:val="00C8522F"/>
    <w:rsid w:val="00C91324"/>
    <w:rsid w:val="00CC311C"/>
    <w:rsid w:val="00CE180E"/>
    <w:rsid w:val="00CE551F"/>
    <w:rsid w:val="00D001D8"/>
    <w:rsid w:val="00D03C68"/>
    <w:rsid w:val="00D16423"/>
    <w:rsid w:val="00D7517B"/>
    <w:rsid w:val="00D91A24"/>
    <w:rsid w:val="00DA6F62"/>
    <w:rsid w:val="00DB48D5"/>
    <w:rsid w:val="00DC68B3"/>
    <w:rsid w:val="00DD6C52"/>
    <w:rsid w:val="00DE44DA"/>
    <w:rsid w:val="00E22097"/>
    <w:rsid w:val="00E2784E"/>
    <w:rsid w:val="00E34261"/>
    <w:rsid w:val="00E46932"/>
    <w:rsid w:val="00E47210"/>
    <w:rsid w:val="00E50307"/>
    <w:rsid w:val="00E570D2"/>
    <w:rsid w:val="00E620D9"/>
    <w:rsid w:val="00E670C3"/>
    <w:rsid w:val="00ED45C2"/>
    <w:rsid w:val="00F76398"/>
    <w:rsid w:val="00F845EF"/>
    <w:rsid w:val="00FA32A3"/>
    <w:rsid w:val="00FB523D"/>
    <w:rsid w:val="00FC2CFD"/>
    <w:rsid w:val="00FF12DF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89EAF"/>
  <w15:docId w15:val="{EC75C5D0-09F5-46E3-AE31-03441EC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FDE"/>
  </w:style>
  <w:style w:type="paragraph" w:styleId="Nagwek1">
    <w:name w:val="heading 1"/>
    <w:basedOn w:val="Normalny"/>
    <w:next w:val="Normalny"/>
    <w:link w:val="Nagwek1Znak"/>
    <w:uiPriority w:val="9"/>
    <w:qFormat/>
    <w:rsid w:val="00566FD8"/>
    <w:pPr>
      <w:spacing w:after="0"/>
      <w:outlineLvl w:val="0"/>
    </w:pPr>
    <w:rPr>
      <w:rFonts w:cstheme="minorHAnsi"/>
      <w:b/>
      <w:bCs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FD8"/>
    <w:pPr>
      <w:spacing w:after="0"/>
      <w:outlineLvl w:val="1"/>
    </w:pPr>
    <w:rPr>
      <w:rFonts w:eastAsia="Lucida Sans Unicode" w:cstheme="minorHAnsi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306FD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306FDE"/>
  </w:style>
  <w:style w:type="character" w:styleId="Hipercze">
    <w:name w:val="Hyperlink"/>
    <w:uiPriority w:val="99"/>
    <w:unhideWhenUsed/>
    <w:rsid w:val="00306FDE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F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6FD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FDE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306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1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93A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6FD8"/>
    <w:rPr>
      <w:rFonts w:cstheme="minorHAnsi"/>
      <w:b/>
      <w:bC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6FD8"/>
    <w:rPr>
      <w:rFonts w:eastAsia="Lucida Sans Unicode" w:cstheme="minorHAnsi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D8"/>
  </w:style>
  <w:style w:type="paragraph" w:styleId="Stopka">
    <w:name w:val="footer"/>
    <w:basedOn w:val="Normalny"/>
    <w:link w:val="Stopka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m.sasińska</dc:creator>
  <cp:lastModifiedBy>Edyta Nieradko</cp:lastModifiedBy>
  <cp:revision>47</cp:revision>
  <cp:lastPrinted>2024-01-23T10:08:00Z</cp:lastPrinted>
  <dcterms:created xsi:type="dcterms:W3CDTF">2024-01-24T11:46:00Z</dcterms:created>
  <dcterms:modified xsi:type="dcterms:W3CDTF">2024-09-30T08:41:00Z</dcterms:modified>
</cp:coreProperties>
</file>