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1F9F" w14:textId="77777777" w:rsidR="00834DF2" w:rsidRPr="00C43CE5" w:rsidRDefault="00834DF2" w:rsidP="00834DF2">
      <w:pPr>
        <w:pStyle w:val="Nagwek1"/>
        <w:spacing w:before="0" w:after="120" w:line="240" w:lineRule="auto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C43CE5">
        <w:rPr>
          <w:rFonts w:ascii="Arial" w:hAnsi="Arial" w:cs="Arial"/>
          <w:b/>
          <w:bCs/>
          <w:color w:val="0070C0"/>
          <w:sz w:val="20"/>
          <w:szCs w:val="20"/>
        </w:rPr>
        <w:t>WYMAGANIA WDROŻENIOWE</w:t>
      </w:r>
    </w:p>
    <w:p w14:paraId="0B618EBB" w14:textId="2880E583" w:rsidR="006D76C0" w:rsidRPr="00C43CE5" w:rsidRDefault="00834DF2" w:rsidP="00834DF2">
      <w:pPr>
        <w:pStyle w:val="Nagwek1"/>
        <w:spacing w:before="0"/>
        <w:jc w:val="center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b/>
          <w:bCs/>
          <w:color w:val="0070C0"/>
          <w:sz w:val="20"/>
          <w:szCs w:val="20"/>
        </w:rPr>
        <w:t>dotyczące dostawy, instalacji, konfiguracji oraz uruchomienia przedmiotu zamówienia określonego w Pakiecie I</w:t>
      </w:r>
    </w:p>
    <w:p w14:paraId="66AC9644" w14:textId="77777777" w:rsidR="00834DF2" w:rsidRPr="00C43CE5" w:rsidRDefault="00834DF2">
      <w:pPr>
        <w:pStyle w:val="Nagwek1"/>
        <w:spacing w:before="0"/>
        <w:jc w:val="both"/>
        <w:rPr>
          <w:rFonts w:ascii="Arial" w:hAnsi="Arial" w:cs="Arial"/>
          <w:sz w:val="20"/>
          <w:szCs w:val="20"/>
        </w:rPr>
      </w:pPr>
    </w:p>
    <w:p w14:paraId="38AD5687" w14:textId="5826E1AD" w:rsidR="006D76C0" w:rsidRPr="00C43CE5" w:rsidRDefault="00000000" w:rsidP="00834DF2">
      <w:pPr>
        <w:pStyle w:val="Nagwek2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Opis komponentów obecnego systemu bazodanowego.</w:t>
      </w:r>
    </w:p>
    <w:p w14:paraId="6CDD5487" w14:textId="77777777" w:rsidR="006D76C0" w:rsidRPr="00C43CE5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System składa się z dwóch głównych jednostek centralnych (serwerów), urządzenia magazynującego dane (macierzy) oraz innych elementów wchodzących w skład infrastruktury.</w:t>
      </w:r>
    </w:p>
    <w:p w14:paraId="1F02D7BB" w14:textId="77777777" w:rsidR="00834DF2" w:rsidRPr="00C43CE5" w:rsidRDefault="00834DF2">
      <w:pPr>
        <w:pStyle w:val="Nagwek2"/>
        <w:spacing w:before="0"/>
        <w:jc w:val="both"/>
        <w:rPr>
          <w:rFonts w:ascii="Arial" w:hAnsi="Arial" w:cs="Arial"/>
          <w:sz w:val="20"/>
          <w:szCs w:val="20"/>
        </w:rPr>
      </w:pPr>
    </w:p>
    <w:p w14:paraId="0200B6EF" w14:textId="28CEC25B" w:rsidR="006D76C0" w:rsidRPr="00C43CE5" w:rsidRDefault="00000000">
      <w:pPr>
        <w:pStyle w:val="Nagwek2"/>
        <w:spacing w:before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Elementy systemu:</w:t>
      </w:r>
    </w:p>
    <w:p w14:paraId="707693E9" w14:textId="77777777" w:rsidR="006D76C0" w:rsidRPr="00C43CE5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1. Serwery: 2 x Serwer Bazodanowy Power Edge R710</w:t>
      </w:r>
    </w:p>
    <w:p w14:paraId="10154E7B" w14:textId="77777777" w:rsidR="006D76C0" w:rsidRPr="00C43CE5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2. Macierz: System pamięci masowej DELL QuickStart SC040</w:t>
      </w:r>
    </w:p>
    <w:p w14:paraId="1C708067" w14:textId="77777777" w:rsidR="006D76C0" w:rsidRPr="00C43CE5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 xml:space="preserve">3. Przełącznik do sieci SAN: 2 x </w:t>
      </w:r>
      <w:proofErr w:type="spellStart"/>
      <w:r w:rsidRPr="00C43CE5">
        <w:rPr>
          <w:rFonts w:ascii="Arial" w:hAnsi="Arial" w:cs="Arial"/>
          <w:sz w:val="20"/>
          <w:szCs w:val="20"/>
        </w:rPr>
        <w:t>Brocade</w:t>
      </w:r>
      <w:proofErr w:type="spellEnd"/>
      <w:r w:rsidRPr="00C43CE5">
        <w:rPr>
          <w:rFonts w:ascii="Arial" w:hAnsi="Arial" w:cs="Arial"/>
          <w:sz w:val="20"/>
          <w:szCs w:val="20"/>
        </w:rPr>
        <w:t xml:space="preserve"> 300 FC8</w:t>
      </w:r>
    </w:p>
    <w:p w14:paraId="22FAC058" w14:textId="77777777" w:rsidR="006D76C0" w:rsidRPr="00C43CE5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 xml:space="preserve">4. Zasilacz awaryjny zasilacz awaryjny : 2 x DELL UPS, </w:t>
      </w:r>
      <w:proofErr w:type="spellStart"/>
      <w:r w:rsidRPr="00C43CE5">
        <w:rPr>
          <w:rFonts w:ascii="Arial" w:hAnsi="Arial" w:cs="Arial"/>
          <w:sz w:val="20"/>
          <w:szCs w:val="20"/>
        </w:rPr>
        <w:t>Rack</w:t>
      </w:r>
      <w:proofErr w:type="spellEnd"/>
      <w:r w:rsidRPr="00C43CE5">
        <w:rPr>
          <w:rFonts w:ascii="Arial" w:hAnsi="Arial" w:cs="Arial"/>
          <w:sz w:val="20"/>
          <w:szCs w:val="20"/>
        </w:rPr>
        <w:t>, 5600W, 4U</w:t>
      </w:r>
    </w:p>
    <w:p w14:paraId="08B1AA0B" w14:textId="77777777" w:rsidR="006D76C0" w:rsidRPr="00C43CE5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 xml:space="preserve">5. Konsola do zarządzania: DELL </w:t>
      </w:r>
      <w:proofErr w:type="spellStart"/>
      <w:r w:rsidRPr="00C43CE5">
        <w:rPr>
          <w:rFonts w:ascii="Arial" w:hAnsi="Arial" w:cs="Arial"/>
          <w:sz w:val="20"/>
          <w:szCs w:val="20"/>
        </w:rPr>
        <w:t>PowerEdge</w:t>
      </w:r>
      <w:proofErr w:type="spellEnd"/>
      <w:r w:rsidRPr="00C43CE5">
        <w:rPr>
          <w:rFonts w:ascii="Arial" w:hAnsi="Arial" w:cs="Arial"/>
          <w:sz w:val="20"/>
          <w:szCs w:val="20"/>
        </w:rPr>
        <w:t xml:space="preserve"> 1081AD + DELL Keyboard </w:t>
      </w:r>
      <w:proofErr w:type="spellStart"/>
      <w:r w:rsidRPr="00C43CE5">
        <w:rPr>
          <w:rFonts w:ascii="Arial" w:hAnsi="Arial" w:cs="Arial"/>
          <w:sz w:val="20"/>
          <w:szCs w:val="20"/>
        </w:rPr>
        <w:t>Rack</w:t>
      </w:r>
      <w:proofErr w:type="spellEnd"/>
      <w:r w:rsidRPr="00C43CE5">
        <w:rPr>
          <w:rFonts w:ascii="Arial" w:hAnsi="Arial" w:cs="Arial"/>
          <w:sz w:val="20"/>
          <w:szCs w:val="20"/>
        </w:rPr>
        <w:t xml:space="preserve"> + DELL LCD (17”) </w:t>
      </w:r>
      <w:proofErr w:type="spellStart"/>
      <w:r w:rsidRPr="00C43CE5">
        <w:rPr>
          <w:rFonts w:ascii="Arial" w:hAnsi="Arial" w:cs="Arial"/>
          <w:sz w:val="20"/>
          <w:szCs w:val="20"/>
        </w:rPr>
        <w:t>Rack</w:t>
      </w:r>
      <w:proofErr w:type="spellEnd"/>
    </w:p>
    <w:p w14:paraId="22D512B5" w14:textId="77777777" w:rsidR="006D76C0" w:rsidRPr="00C43CE5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 xml:space="preserve">6. Szafa serwerowa DELL </w:t>
      </w:r>
      <w:proofErr w:type="spellStart"/>
      <w:r w:rsidRPr="00C43CE5">
        <w:rPr>
          <w:rFonts w:ascii="Arial" w:hAnsi="Arial" w:cs="Arial"/>
          <w:sz w:val="20"/>
          <w:szCs w:val="20"/>
        </w:rPr>
        <w:t>PowerEdge</w:t>
      </w:r>
      <w:proofErr w:type="spellEnd"/>
      <w:r w:rsidRPr="00C43CE5">
        <w:rPr>
          <w:rFonts w:ascii="Arial" w:hAnsi="Arial" w:cs="Arial"/>
          <w:sz w:val="20"/>
          <w:szCs w:val="20"/>
        </w:rPr>
        <w:t xml:space="preserve"> 4220 - 42U</w:t>
      </w:r>
    </w:p>
    <w:p w14:paraId="609E22F1" w14:textId="77777777" w:rsidR="00834DF2" w:rsidRPr="00C43CE5" w:rsidRDefault="00834DF2">
      <w:pPr>
        <w:pStyle w:val="Nagwek2"/>
        <w:spacing w:before="0"/>
        <w:jc w:val="both"/>
        <w:rPr>
          <w:rFonts w:ascii="Arial" w:hAnsi="Arial" w:cs="Arial"/>
          <w:sz w:val="20"/>
          <w:szCs w:val="20"/>
        </w:rPr>
      </w:pPr>
    </w:p>
    <w:p w14:paraId="633B71C2" w14:textId="4B1ADD07" w:rsidR="006D76C0" w:rsidRPr="00C43CE5" w:rsidRDefault="00000000">
      <w:pPr>
        <w:pStyle w:val="Nagwek2"/>
        <w:spacing w:before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Oprogramowanie zainstalowane na serwerach</w:t>
      </w:r>
    </w:p>
    <w:p w14:paraId="50A7A53D" w14:textId="55675FAA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Na serwerach zainstalowano następujące systemy operacyjne oraz dodatkowe</w:t>
      </w:r>
      <w:r w:rsidR="00C43CE5">
        <w:rPr>
          <w:rFonts w:ascii="Arial" w:hAnsi="Arial" w:cs="Arial"/>
          <w:sz w:val="20"/>
          <w:szCs w:val="20"/>
        </w:rPr>
        <w:t xml:space="preserve"> </w:t>
      </w:r>
      <w:r w:rsidRPr="00C43CE5">
        <w:rPr>
          <w:rFonts w:ascii="Arial" w:hAnsi="Arial" w:cs="Arial"/>
          <w:sz w:val="20"/>
          <w:szCs w:val="20"/>
        </w:rPr>
        <w:t>oprogramowanie:</w:t>
      </w:r>
    </w:p>
    <w:p w14:paraId="4A7AFD63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1. CRS01 – RED HAT 6 ENTERPRISE LINUX 64bit + RED HAT LINUX CLUSTER SUITE</w:t>
      </w:r>
    </w:p>
    <w:p w14:paraId="6B578BD7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2. CRS02 - RED HAT 6 ENTERPRISE LINUX 64bit + RED HAT LINUX CLUSTER SUITE</w:t>
      </w:r>
    </w:p>
    <w:p w14:paraId="189C9EE2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 xml:space="preserve">Klaster – Red </w:t>
      </w:r>
      <w:proofErr w:type="spellStart"/>
      <w:r w:rsidRPr="00C43CE5">
        <w:rPr>
          <w:rFonts w:ascii="Arial" w:hAnsi="Arial" w:cs="Arial"/>
          <w:sz w:val="20"/>
          <w:szCs w:val="20"/>
        </w:rPr>
        <w:t>Hat</w:t>
      </w:r>
      <w:proofErr w:type="spellEnd"/>
      <w:r w:rsidRPr="00C43CE5">
        <w:rPr>
          <w:rFonts w:ascii="Arial" w:hAnsi="Arial" w:cs="Arial"/>
          <w:sz w:val="20"/>
          <w:szCs w:val="20"/>
        </w:rPr>
        <w:t xml:space="preserve"> Linux Enterprise Cluster</w:t>
      </w:r>
    </w:p>
    <w:p w14:paraId="4B880D9B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 xml:space="preserve">W celu zapewnienia wysokiej dostępności system oparto na rozwiązaniu klastrowym Red </w:t>
      </w:r>
      <w:proofErr w:type="spellStart"/>
      <w:r w:rsidRPr="00C43CE5">
        <w:rPr>
          <w:rFonts w:ascii="Arial" w:hAnsi="Arial" w:cs="Arial"/>
          <w:sz w:val="20"/>
          <w:szCs w:val="20"/>
        </w:rPr>
        <w:t>Hat</w:t>
      </w:r>
      <w:proofErr w:type="spellEnd"/>
      <w:r w:rsidRPr="00C43CE5">
        <w:rPr>
          <w:rFonts w:ascii="Arial" w:hAnsi="Arial" w:cs="Arial"/>
          <w:sz w:val="20"/>
          <w:szCs w:val="20"/>
        </w:rPr>
        <w:t xml:space="preserve"> Linux Enterprise Cluster wykorzystując przy tym dwa serwery Power Edge R710. Zamawiający korzysta z licencji Oracle 11 w wersji Standard.</w:t>
      </w:r>
    </w:p>
    <w:p w14:paraId="3D7870F8" w14:textId="77777777" w:rsidR="00834DF2" w:rsidRPr="00C43CE5" w:rsidRDefault="00834DF2">
      <w:pPr>
        <w:pStyle w:val="Nagwek2"/>
        <w:rPr>
          <w:rFonts w:ascii="Arial" w:hAnsi="Arial" w:cs="Arial"/>
          <w:sz w:val="20"/>
          <w:szCs w:val="20"/>
        </w:rPr>
      </w:pPr>
    </w:p>
    <w:p w14:paraId="3D7ED46B" w14:textId="2DAF69BE" w:rsidR="006D76C0" w:rsidRPr="00C43CE5" w:rsidRDefault="00000000">
      <w:pPr>
        <w:pStyle w:val="Nagwek2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Opis komponentów obecnego systemu usług katalogowych</w:t>
      </w:r>
    </w:p>
    <w:p w14:paraId="45A7CFEF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 xml:space="preserve">System składa się z dwóch jednostek serwerowych wielkości 1U z rodziny CISCO USC220M3. Na każdym z serwerów został zainstalowany dedykowany system operacyjny z rodziny MS Windows Data Center 2012. Podsystem dyskowy (4 razy 300GB SAS) został skonfigurowany jako RAID 10. Uruchomione są karty Cisco </w:t>
      </w:r>
      <w:proofErr w:type="spellStart"/>
      <w:r w:rsidRPr="00C43CE5">
        <w:rPr>
          <w:rFonts w:ascii="Arial" w:hAnsi="Arial" w:cs="Arial"/>
          <w:sz w:val="20"/>
          <w:szCs w:val="20"/>
        </w:rPr>
        <w:t>Integrated</w:t>
      </w:r>
      <w:proofErr w:type="spellEnd"/>
      <w:r w:rsidRPr="00C43CE5">
        <w:rPr>
          <w:rFonts w:ascii="Arial" w:hAnsi="Arial" w:cs="Arial"/>
          <w:sz w:val="20"/>
          <w:szCs w:val="20"/>
        </w:rPr>
        <w:t xml:space="preserve"> Management Controller (CIMC) dedykowane do zdalnego dostępu do serwera (OOBM). System został zainstalowany na pojedynczej partycji systemowej sformatowanej w systemie plików NTFS opartej na sprzętowym rozwiązaniu RAID 10. Serwery pracują w grupie roboczej </w:t>
      </w:r>
      <w:proofErr w:type="spellStart"/>
      <w:r w:rsidRPr="00C43CE5">
        <w:rPr>
          <w:rFonts w:ascii="Arial" w:hAnsi="Arial" w:cs="Arial"/>
          <w:sz w:val="20"/>
          <w:szCs w:val="20"/>
        </w:rPr>
        <w:t>HyperV</w:t>
      </w:r>
      <w:proofErr w:type="spellEnd"/>
      <w:r w:rsidRPr="00C43CE5">
        <w:rPr>
          <w:rFonts w:ascii="Arial" w:hAnsi="Arial" w:cs="Arial"/>
          <w:sz w:val="20"/>
          <w:szCs w:val="20"/>
        </w:rPr>
        <w:t xml:space="preserve">. </w:t>
      </w:r>
    </w:p>
    <w:p w14:paraId="51E0CD1A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Na serwerze głównym:</w:t>
      </w:r>
    </w:p>
    <w:p w14:paraId="38295103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•</w:t>
      </w:r>
      <w:r w:rsidRPr="00C43CE5">
        <w:rPr>
          <w:rFonts w:ascii="Arial" w:hAnsi="Arial" w:cs="Arial"/>
          <w:sz w:val="20"/>
          <w:szCs w:val="20"/>
        </w:rPr>
        <w:tab/>
        <w:t xml:space="preserve">Interfejs 1 o nazwie LAN jest dedykowany do łączenia się do systemu </w:t>
      </w:r>
      <w:proofErr w:type="spellStart"/>
      <w:r w:rsidRPr="00C43CE5">
        <w:rPr>
          <w:rFonts w:ascii="Arial" w:hAnsi="Arial" w:cs="Arial"/>
          <w:sz w:val="20"/>
          <w:szCs w:val="20"/>
        </w:rPr>
        <w:t>datacenter</w:t>
      </w:r>
      <w:proofErr w:type="spellEnd"/>
      <w:r w:rsidRPr="00C43CE5">
        <w:rPr>
          <w:rFonts w:ascii="Arial" w:hAnsi="Arial" w:cs="Arial"/>
          <w:sz w:val="20"/>
          <w:szCs w:val="20"/>
        </w:rPr>
        <w:t xml:space="preserve">, pełniącego rolę </w:t>
      </w:r>
      <w:proofErr w:type="spellStart"/>
      <w:r w:rsidRPr="00C43CE5">
        <w:rPr>
          <w:rFonts w:ascii="Arial" w:hAnsi="Arial" w:cs="Arial"/>
          <w:sz w:val="20"/>
          <w:szCs w:val="20"/>
        </w:rPr>
        <w:t>Hipernadzorcy</w:t>
      </w:r>
      <w:proofErr w:type="spellEnd"/>
      <w:r w:rsidRPr="00C43CE5">
        <w:rPr>
          <w:rFonts w:ascii="Arial" w:hAnsi="Arial" w:cs="Arial"/>
          <w:sz w:val="20"/>
          <w:szCs w:val="20"/>
        </w:rPr>
        <w:t xml:space="preserve"> (ang. </w:t>
      </w:r>
      <w:proofErr w:type="spellStart"/>
      <w:r w:rsidRPr="00C43CE5">
        <w:rPr>
          <w:rFonts w:ascii="Arial" w:hAnsi="Arial" w:cs="Arial"/>
          <w:sz w:val="20"/>
          <w:szCs w:val="20"/>
        </w:rPr>
        <w:t>hypervisor</w:t>
      </w:r>
      <w:proofErr w:type="spellEnd"/>
      <w:r w:rsidRPr="00C43CE5">
        <w:rPr>
          <w:rFonts w:ascii="Arial" w:hAnsi="Arial" w:cs="Arial"/>
          <w:sz w:val="20"/>
          <w:szCs w:val="20"/>
        </w:rPr>
        <w:t>) środowiska wirtualnego.</w:t>
      </w:r>
    </w:p>
    <w:p w14:paraId="2415AF84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•</w:t>
      </w:r>
      <w:r w:rsidRPr="00C43CE5">
        <w:rPr>
          <w:rFonts w:ascii="Arial" w:hAnsi="Arial" w:cs="Arial"/>
          <w:sz w:val="20"/>
          <w:szCs w:val="20"/>
        </w:rPr>
        <w:tab/>
        <w:t xml:space="preserve">Interfejs 2 o nazwie </w:t>
      </w:r>
      <w:proofErr w:type="spellStart"/>
      <w:r w:rsidRPr="00C43CE5">
        <w:rPr>
          <w:rFonts w:ascii="Arial" w:hAnsi="Arial" w:cs="Arial"/>
          <w:sz w:val="20"/>
          <w:szCs w:val="20"/>
        </w:rPr>
        <w:t>HyperV</w:t>
      </w:r>
      <w:proofErr w:type="spellEnd"/>
      <w:r w:rsidRPr="00C43CE5">
        <w:rPr>
          <w:rFonts w:ascii="Arial" w:hAnsi="Arial" w:cs="Arial"/>
          <w:sz w:val="20"/>
          <w:szCs w:val="20"/>
        </w:rPr>
        <w:t xml:space="preserve"> jest podpięty do wirtualnego przełącznika Virtual Switch 1. Do tego interfejsu podpięte są wszystkie maszyny wirtualne z serwera głównego.</w:t>
      </w:r>
    </w:p>
    <w:p w14:paraId="6EFB231B" w14:textId="77777777" w:rsidR="006D76C0" w:rsidRPr="00C43CE5" w:rsidRDefault="006D76C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37EBFF1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Na serwerze zapasowym:</w:t>
      </w:r>
    </w:p>
    <w:p w14:paraId="20964137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•</w:t>
      </w:r>
      <w:r w:rsidRPr="00C43CE5">
        <w:rPr>
          <w:rFonts w:ascii="Arial" w:hAnsi="Arial" w:cs="Arial"/>
          <w:sz w:val="20"/>
          <w:szCs w:val="20"/>
        </w:rPr>
        <w:tab/>
        <w:t xml:space="preserve">Interfejs 1 o nazwie LAN jest dedykowany do łączenia się do systemu </w:t>
      </w:r>
      <w:proofErr w:type="spellStart"/>
      <w:r w:rsidRPr="00C43CE5">
        <w:rPr>
          <w:rFonts w:ascii="Arial" w:hAnsi="Arial" w:cs="Arial"/>
          <w:sz w:val="20"/>
          <w:szCs w:val="20"/>
        </w:rPr>
        <w:t>datacenter</w:t>
      </w:r>
      <w:proofErr w:type="spellEnd"/>
      <w:r w:rsidRPr="00C43CE5">
        <w:rPr>
          <w:rFonts w:ascii="Arial" w:hAnsi="Arial" w:cs="Arial"/>
          <w:sz w:val="20"/>
          <w:szCs w:val="20"/>
        </w:rPr>
        <w:t xml:space="preserve">, pełniącego rolę </w:t>
      </w:r>
      <w:proofErr w:type="spellStart"/>
      <w:r w:rsidRPr="00C43CE5">
        <w:rPr>
          <w:rFonts w:ascii="Arial" w:hAnsi="Arial" w:cs="Arial"/>
          <w:sz w:val="20"/>
          <w:szCs w:val="20"/>
        </w:rPr>
        <w:t>Hipernadzorcy</w:t>
      </w:r>
      <w:proofErr w:type="spellEnd"/>
      <w:r w:rsidRPr="00C43CE5">
        <w:rPr>
          <w:rFonts w:ascii="Arial" w:hAnsi="Arial" w:cs="Arial"/>
          <w:sz w:val="20"/>
          <w:szCs w:val="20"/>
        </w:rPr>
        <w:t xml:space="preserve"> (ang. </w:t>
      </w:r>
      <w:proofErr w:type="spellStart"/>
      <w:r w:rsidRPr="00C43CE5">
        <w:rPr>
          <w:rFonts w:ascii="Arial" w:hAnsi="Arial" w:cs="Arial"/>
          <w:sz w:val="20"/>
          <w:szCs w:val="20"/>
        </w:rPr>
        <w:t>hypervisor</w:t>
      </w:r>
      <w:proofErr w:type="spellEnd"/>
      <w:r w:rsidRPr="00C43CE5">
        <w:rPr>
          <w:rFonts w:ascii="Arial" w:hAnsi="Arial" w:cs="Arial"/>
          <w:sz w:val="20"/>
          <w:szCs w:val="20"/>
        </w:rPr>
        <w:t>) środowiska wirtualnego.</w:t>
      </w:r>
    </w:p>
    <w:p w14:paraId="3F50AB74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•</w:t>
      </w:r>
      <w:r w:rsidRPr="00C43CE5">
        <w:rPr>
          <w:rFonts w:ascii="Arial" w:hAnsi="Arial" w:cs="Arial"/>
          <w:sz w:val="20"/>
          <w:szCs w:val="20"/>
        </w:rPr>
        <w:tab/>
        <w:t xml:space="preserve">Interfejs 2 o nazwie </w:t>
      </w:r>
      <w:proofErr w:type="spellStart"/>
      <w:r w:rsidRPr="00C43CE5">
        <w:rPr>
          <w:rFonts w:ascii="Arial" w:hAnsi="Arial" w:cs="Arial"/>
          <w:sz w:val="20"/>
          <w:szCs w:val="20"/>
        </w:rPr>
        <w:t>HyperV</w:t>
      </w:r>
      <w:proofErr w:type="spellEnd"/>
      <w:r w:rsidRPr="00C43CE5">
        <w:rPr>
          <w:rFonts w:ascii="Arial" w:hAnsi="Arial" w:cs="Arial"/>
          <w:sz w:val="20"/>
          <w:szCs w:val="20"/>
        </w:rPr>
        <w:t xml:space="preserve"> jest podpięty do wirtualnego przełącznika Virtual Switch 1. Do tego interfejsu podpięte są wszystkie maszyny wirtualne z serwera zapasowego.</w:t>
      </w:r>
    </w:p>
    <w:p w14:paraId="14CE5E21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 xml:space="preserve">Na serwerach uruchomione są dwie maszyny wirtualne dedykowane dla kontrolerów domeny DC01 i DC02. Obie maszyny wirtualne są w domeny lan.babinski.pl. Działają serwery DNS w trybie </w:t>
      </w:r>
      <w:proofErr w:type="spellStart"/>
      <w:r w:rsidRPr="00C43CE5">
        <w:rPr>
          <w:rFonts w:ascii="Arial" w:hAnsi="Arial" w:cs="Arial"/>
          <w:sz w:val="20"/>
          <w:szCs w:val="20"/>
        </w:rPr>
        <w:t>Domain</w:t>
      </w:r>
      <w:proofErr w:type="spellEnd"/>
      <w:r w:rsidRPr="00C43C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CE5">
        <w:rPr>
          <w:rFonts w:ascii="Arial" w:hAnsi="Arial" w:cs="Arial"/>
          <w:sz w:val="20"/>
          <w:szCs w:val="20"/>
        </w:rPr>
        <w:t>Integrated</w:t>
      </w:r>
      <w:proofErr w:type="spellEnd"/>
      <w:r w:rsidRPr="00C43CE5">
        <w:rPr>
          <w:rFonts w:ascii="Arial" w:hAnsi="Arial" w:cs="Arial"/>
          <w:sz w:val="20"/>
          <w:szCs w:val="20"/>
        </w:rPr>
        <w:t xml:space="preserve"> w istniejącej domenie lan.babinski.pl. Kontrolery domeny DC01 i DC02 zostały dedykowane do pracy dla serwerów DHCP. Na kontrolerach domen działa </w:t>
      </w:r>
      <w:proofErr w:type="spellStart"/>
      <w:r w:rsidRPr="00C43CE5">
        <w:rPr>
          <w:rFonts w:ascii="Arial" w:hAnsi="Arial" w:cs="Arial"/>
          <w:sz w:val="20"/>
          <w:szCs w:val="20"/>
        </w:rPr>
        <w:t>Load</w:t>
      </w:r>
      <w:proofErr w:type="spellEnd"/>
      <w:r w:rsidRPr="00C43C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CE5">
        <w:rPr>
          <w:rFonts w:ascii="Arial" w:hAnsi="Arial" w:cs="Arial"/>
          <w:sz w:val="20"/>
          <w:szCs w:val="20"/>
        </w:rPr>
        <w:t>Balancery</w:t>
      </w:r>
      <w:proofErr w:type="spellEnd"/>
      <w:r w:rsidRPr="00C43CE5">
        <w:rPr>
          <w:rFonts w:ascii="Arial" w:hAnsi="Arial" w:cs="Arial"/>
          <w:sz w:val="20"/>
          <w:szCs w:val="20"/>
        </w:rPr>
        <w:t xml:space="preserve"> w trybie </w:t>
      </w:r>
      <w:proofErr w:type="spellStart"/>
      <w:r w:rsidRPr="00C43CE5">
        <w:rPr>
          <w:rFonts w:ascii="Arial" w:hAnsi="Arial" w:cs="Arial"/>
          <w:sz w:val="20"/>
          <w:szCs w:val="20"/>
        </w:rPr>
        <w:t>failower</w:t>
      </w:r>
      <w:proofErr w:type="spellEnd"/>
      <w:r w:rsidRPr="00C43CE5">
        <w:rPr>
          <w:rFonts w:ascii="Arial" w:hAnsi="Arial" w:cs="Arial"/>
          <w:sz w:val="20"/>
          <w:szCs w:val="20"/>
        </w:rPr>
        <w:t xml:space="preserve">. Na serwerach działają dwie maszyny wirtualne dedykowane dla serwerów plików Filesrv1 i Filesrv2. Obie maszyny wirtualne działają w domenie lan.babinski.pl. Działa rola klastra serwera plików </w:t>
      </w:r>
      <w:r w:rsidRPr="00C43CE5">
        <w:rPr>
          <w:rFonts w:ascii="Arial" w:hAnsi="Arial" w:cs="Arial"/>
          <w:sz w:val="20"/>
          <w:szCs w:val="20"/>
        </w:rPr>
        <w:lastRenderedPageBreak/>
        <w:t xml:space="preserve">cfs.lan.babinski.pl. Do klastra cfs.lan.babinski.pl podłączona jest zasób macierzy o wielkości 1TB. Zasoby serwerów zlokalizowane są na przestrzeniach dyskowych macierzy DELL QuickStart SC040 połączonych za pośrednictwem przełącznika typu SAN </w:t>
      </w:r>
      <w:proofErr w:type="spellStart"/>
      <w:r w:rsidRPr="00C43CE5">
        <w:rPr>
          <w:rFonts w:ascii="Arial" w:hAnsi="Arial" w:cs="Arial"/>
          <w:sz w:val="20"/>
          <w:szCs w:val="20"/>
        </w:rPr>
        <w:t>Brocade</w:t>
      </w:r>
      <w:proofErr w:type="spellEnd"/>
      <w:r w:rsidRPr="00C43CE5">
        <w:rPr>
          <w:rFonts w:ascii="Arial" w:hAnsi="Arial" w:cs="Arial"/>
          <w:sz w:val="20"/>
          <w:szCs w:val="20"/>
        </w:rPr>
        <w:t xml:space="preserve"> 300 FC8. Dodatkowa maszyna wirtualna dedykowana jest do roli Centrum Certyfikacji CA, na serwerze </w:t>
      </w:r>
      <w:proofErr w:type="spellStart"/>
      <w:r w:rsidRPr="00C43CE5">
        <w:rPr>
          <w:rFonts w:ascii="Arial" w:hAnsi="Arial" w:cs="Arial"/>
          <w:sz w:val="20"/>
          <w:szCs w:val="20"/>
        </w:rPr>
        <w:t>WinCA</w:t>
      </w:r>
      <w:proofErr w:type="spellEnd"/>
      <w:r w:rsidRPr="00C43CE5">
        <w:rPr>
          <w:rFonts w:ascii="Arial" w:hAnsi="Arial" w:cs="Arial"/>
          <w:sz w:val="20"/>
          <w:szCs w:val="20"/>
        </w:rPr>
        <w:t xml:space="preserve">. Maszyna wirtualna </w:t>
      </w:r>
      <w:proofErr w:type="spellStart"/>
      <w:r w:rsidRPr="00C43CE5">
        <w:rPr>
          <w:rFonts w:ascii="Arial" w:hAnsi="Arial" w:cs="Arial"/>
          <w:sz w:val="20"/>
          <w:szCs w:val="20"/>
        </w:rPr>
        <w:t>WinCA</w:t>
      </w:r>
      <w:proofErr w:type="spellEnd"/>
      <w:r w:rsidRPr="00C43CE5">
        <w:rPr>
          <w:rFonts w:ascii="Arial" w:hAnsi="Arial" w:cs="Arial"/>
          <w:sz w:val="20"/>
          <w:szCs w:val="20"/>
        </w:rPr>
        <w:t xml:space="preserve"> jest w domenie lan.babinski.pl.</w:t>
      </w:r>
    </w:p>
    <w:p w14:paraId="4BFDDB6C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Dodatkowo w środowisku IIS uruchomione są usługi EDM (elektroniczna Dokumentacja Medyczna) systemu medycznego Eskulap, obsługa systemu medycznego Eskulap NT, Elektroniczna Akceptacja Faktur systemu Impuls, Portal Pracowniczy udostępniony z systemu Impuls, Mobilna Inwentaryzacja systemu Impuls. Obydwa serwery usług katalogowych są ze sobą zsynchronizowane.</w:t>
      </w:r>
    </w:p>
    <w:p w14:paraId="64D7AA5B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 xml:space="preserve">Zamawiający dysponuje dwiema serwerowniami połączonymi kablem światłowodowym </w:t>
      </w:r>
      <w:proofErr w:type="spellStart"/>
      <w:r w:rsidRPr="00C43CE5">
        <w:rPr>
          <w:rFonts w:ascii="Arial" w:hAnsi="Arial" w:cs="Arial"/>
          <w:sz w:val="20"/>
          <w:szCs w:val="20"/>
        </w:rPr>
        <w:t>jednomodowym</w:t>
      </w:r>
      <w:proofErr w:type="spellEnd"/>
      <w:r w:rsidRPr="00C43CE5">
        <w:rPr>
          <w:rFonts w:ascii="Arial" w:hAnsi="Arial" w:cs="Arial"/>
          <w:sz w:val="20"/>
          <w:szCs w:val="20"/>
        </w:rPr>
        <w:t xml:space="preserve"> 12 żyłowym.</w:t>
      </w:r>
    </w:p>
    <w:p w14:paraId="277DC474" w14:textId="77777777" w:rsidR="00834DF2" w:rsidRPr="00C43CE5" w:rsidRDefault="00834DF2">
      <w:pPr>
        <w:pStyle w:val="Nagwek2"/>
        <w:rPr>
          <w:rFonts w:ascii="Arial" w:hAnsi="Arial" w:cs="Arial"/>
          <w:sz w:val="20"/>
          <w:szCs w:val="20"/>
        </w:rPr>
      </w:pPr>
    </w:p>
    <w:p w14:paraId="40AF4305" w14:textId="5092B6DB" w:rsidR="006D76C0" w:rsidRPr="00C43CE5" w:rsidRDefault="00000000">
      <w:pPr>
        <w:pStyle w:val="Nagwek2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Wymagania ogólne</w:t>
      </w:r>
    </w:p>
    <w:p w14:paraId="1EAAE81E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 xml:space="preserve">Celem wdrożenia jest bezpieczne zmodernizowanie i uaktualnienie obecnie działającej platformy informatycznej opartej o rozwiązania wirtualizacji pozwalającej na uruchamiania systemów, aplikacji i świadczenia usług cyfrowych oraz stworzenie i przetestowanie procedur użytkowych i zapewniających ciągłość pracy systemu w tym tworzenia kopii zapasowych i </w:t>
      </w:r>
      <w:proofErr w:type="spellStart"/>
      <w:r w:rsidRPr="00C43CE5">
        <w:rPr>
          <w:rFonts w:ascii="Arial" w:hAnsi="Arial" w:cs="Arial"/>
          <w:sz w:val="20"/>
          <w:szCs w:val="20"/>
        </w:rPr>
        <w:t>disaster</w:t>
      </w:r>
      <w:proofErr w:type="spellEnd"/>
      <w:r w:rsidRPr="00C43C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CE5">
        <w:rPr>
          <w:rFonts w:ascii="Arial" w:hAnsi="Arial" w:cs="Arial"/>
          <w:sz w:val="20"/>
          <w:szCs w:val="20"/>
        </w:rPr>
        <w:t>recovery</w:t>
      </w:r>
      <w:proofErr w:type="spellEnd"/>
      <w:r w:rsidRPr="00C43CE5">
        <w:rPr>
          <w:rFonts w:ascii="Arial" w:hAnsi="Arial" w:cs="Arial"/>
          <w:sz w:val="20"/>
          <w:szCs w:val="20"/>
        </w:rPr>
        <w:t xml:space="preserve"> w oparciu o dostarczone w niniejszym postepowaniu urządzenia i oprogramowanie. </w:t>
      </w:r>
    </w:p>
    <w:p w14:paraId="1D977D73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Instalacje i konfiguracje elementów systemu mają odbywać się zgodnie z najlepszymi praktykami przedstawianymi przez producentów poszczególnych urządzeń i oprogramowania.</w:t>
      </w:r>
    </w:p>
    <w:p w14:paraId="083AAF2E" w14:textId="77777777" w:rsidR="00834DF2" w:rsidRPr="00C43CE5" w:rsidRDefault="00834DF2">
      <w:pPr>
        <w:pStyle w:val="Nagwek2"/>
        <w:rPr>
          <w:rFonts w:ascii="Arial" w:hAnsi="Arial" w:cs="Arial"/>
          <w:sz w:val="20"/>
          <w:szCs w:val="20"/>
        </w:rPr>
      </w:pPr>
    </w:p>
    <w:p w14:paraId="57B4613E" w14:textId="1EE66844" w:rsidR="006D76C0" w:rsidRPr="00C43CE5" w:rsidRDefault="00000000">
      <w:pPr>
        <w:pStyle w:val="Nagwek2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Uwagi do wdrożenia</w:t>
      </w:r>
    </w:p>
    <w:p w14:paraId="3E0377C4" w14:textId="320CD17A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Wszystkie prace wdrożeniowe muszą zostać wykonane w obecności pracownika Zespołu ds. Informatyki bez przerywania pracy systemów, w dniach i godzinach roboczych. Dopuszcza się możliwość wykonywania części prac zdalnie poprzez bezpieczne połączenie SSL-VPN na zasadach określonych przez Zespół ds. Informatyki na wniosek Wykonawcy. Zamawiający wymaga by w trakcie wdrażania i do produkcyjnej wersji całego systemu wykorzystana została obecna licencja Oracle Standard ale zaktualizowana do najnowszej wymaganej przez dostawcę oprogramowania medycznego.</w:t>
      </w:r>
      <w:r w:rsidR="00AF7645" w:rsidRPr="00C43CE5">
        <w:rPr>
          <w:rFonts w:ascii="Arial" w:hAnsi="Arial" w:cs="Arial"/>
          <w:sz w:val="20"/>
          <w:szCs w:val="20"/>
        </w:rPr>
        <w:t xml:space="preserve"> Obecnie w minimalnych wymaganiach jest motor bazy Oracle 12c </w:t>
      </w:r>
      <w:proofErr w:type="spellStart"/>
      <w:r w:rsidR="00AF7645" w:rsidRPr="00C43CE5">
        <w:rPr>
          <w:rFonts w:ascii="Arial" w:hAnsi="Arial" w:cs="Arial"/>
          <w:sz w:val="20"/>
          <w:szCs w:val="20"/>
        </w:rPr>
        <w:t>Release</w:t>
      </w:r>
      <w:proofErr w:type="spellEnd"/>
      <w:r w:rsidR="00AF7645" w:rsidRPr="00C43CE5">
        <w:rPr>
          <w:rFonts w:ascii="Arial" w:hAnsi="Arial" w:cs="Arial"/>
          <w:sz w:val="20"/>
          <w:szCs w:val="20"/>
        </w:rPr>
        <w:t xml:space="preserve"> 1 (12.1.0.x)</w:t>
      </w:r>
      <w:r w:rsidRPr="00C43CE5">
        <w:rPr>
          <w:rFonts w:ascii="Arial" w:hAnsi="Arial" w:cs="Arial"/>
          <w:sz w:val="20"/>
          <w:szCs w:val="20"/>
        </w:rPr>
        <w:t xml:space="preserve"> Zamawiający dopuszcza możliwość zakupu dodatkowej licencji systemu bazodanowego jeżeli podczas analizy przed wdrożeniowej okaże się to niezbędne do prawidłowego funkcjonowania całego systemu.</w:t>
      </w:r>
    </w:p>
    <w:p w14:paraId="261677CA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W szczególnych przypadkach gdy wymagane będzie wstrzymanie pracy systemów Szpitala działania takie muszą zostać skonsultowane i zaakceptowane przez Zespół ds. Informatyki, z co najmniej trzy dniowym wyprzedzeniem.</w:t>
      </w:r>
    </w:p>
    <w:p w14:paraId="46FE5534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Dostarczane do Zamawiającego w ramach przedmiotu umowy, urządzenia należy wyposażyć we wszystkie niezbędne interfejsy i okablowanie tak, aby możliwe było zrealizowanie opisanych w SWZ funkcjonalności. Do urządzeń muszą być dostarczone wszystkie wymagane licencje umożliwiające poprawną prace urządzeń w zakresie wymaganych w SWZ funkcjonalności.</w:t>
      </w:r>
    </w:p>
    <w:p w14:paraId="2617770C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 xml:space="preserve">Zamawiający wymaga instalacji dostarczanych rozwiązań przez wykwalifikowany personel. </w:t>
      </w:r>
    </w:p>
    <w:p w14:paraId="15B775D4" w14:textId="77777777" w:rsidR="00834DF2" w:rsidRPr="00C43CE5" w:rsidRDefault="00834DF2">
      <w:pPr>
        <w:pStyle w:val="Nagwek2"/>
        <w:rPr>
          <w:rFonts w:ascii="Arial" w:hAnsi="Arial" w:cs="Arial"/>
          <w:sz w:val="20"/>
          <w:szCs w:val="20"/>
        </w:rPr>
      </w:pPr>
    </w:p>
    <w:p w14:paraId="6D3EC1F3" w14:textId="721B206A" w:rsidR="006D76C0" w:rsidRPr="00C43CE5" w:rsidRDefault="00000000">
      <w:pPr>
        <w:pStyle w:val="Nagwek2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Realizacja usług wdrożeniowych</w:t>
      </w:r>
    </w:p>
    <w:p w14:paraId="1BA38921" w14:textId="77777777" w:rsidR="006D76C0" w:rsidRPr="00C43CE5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W ramach realizacji przedmiotu zamówienia Wykonawca będzie zobowiązany do:</w:t>
      </w:r>
    </w:p>
    <w:p w14:paraId="6BD08895" w14:textId="77777777" w:rsidR="006D76C0" w:rsidRPr="00C43CE5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1.</w:t>
      </w:r>
      <w:r w:rsidRPr="00C43CE5">
        <w:rPr>
          <w:rFonts w:ascii="Arial" w:hAnsi="Arial" w:cs="Arial"/>
          <w:sz w:val="20"/>
          <w:szCs w:val="20"/>
        </w:rPr>
        <w:tab/>
        <w:t xml:space="preserve">przygotowania planu i harmonogramu wdrożenia, </w:t>
      </w:r>
    </w:p>
    <w:p w14:paraId="3A14B4EA" w14:textId="77777777" w:rsidR="006D76C0" w:rsidRPr="00C43CE5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2.</w:t>
      </w:r>
      <w:r w:rsidRPr="00C43CE5">
        <w:rPr>
          <w:rFonts w:ascii="Arial" w:hAnsi="Arial" w:cs="Arial"/>
          <w:sz w:val="20"/>
          <w:szCs w:val="20"/>
        </w:rPr>
        <w:tab/>
        <w:t>dostawy, montażu i instalacji poszczególnych komponentów systemu,</w:t>
      </w:r>
    </w:p>
    <w:p w14:paraId="476D475B" w14:textId="77777777" w:rsidR="006D76C0" w:rsidRPr="00C43CE5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3.</w:t>
      </w:r>
      <w:r w:rsidRPr="00C43CE5">
        <w:rPr>
          <w:rFonts w:ascii="Arial" w:hAnsi="Arial" w:cs="Arial"/>
          <w:sz w:val="20"/>
          <w:szCs w:val="20"/>
        </w:rPr>
        <w:tab/>
        <w:t>konfiguracji urządzeń i oprogramowania zgodnie z planem wdrożenia,</w:t>
      </w:r>
    </w:p>
    <w:p w14:paraId="46573970" w14:textId="77777777" w:rsidR="006D76C0" w:rsidRPr="00C43CE5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4.</w:t>
      </w:r>
      <w:r w:rsidRPr="00C43CE5">
        <w:rPr>
          <w:rFonts w:ascii="Arial" w:hAnsi="Arial" w:cs="Arial"/>
          <w:sz w:val="20"/>
          <w:szCs w:val="20"/>
        </w:rPr>
        <w:tab/>
        <w:t>wykonania testów działania urządzeń i oprogramowania oraz całości rozwiązania,</w:t>
      </w:r>
    </w:p>
    <w:p w14:paraId="1B434D30" w14:textId="77777777" w:rsidR="006D76C0" w:rsidRPr="00C43CE5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5.</w:t>
      </w:r>
      <w:r w:rsidRPr="00C43CE5">
        <w:rPr>
          <w:rFonts w:ascii="Arial" w:hAnsi="Arial" w:cs="Arial"/>
          <w:sz w:val="20"/>
          <w:szCs w:val="20"/>
        </w:rPr>
        <w:tab/>
        <w:t>opracowanie i wdrożenie procedur użytkowych,</w:t>
      </w:r>
    </w:p>
    <w:p w14:paraId="7FF4F98F" w14:textId="77777777" w:rsidR="006D76C0" w:rsidRPr="00C43CE5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6.</w:t>
      </w:r>
      <w:r w:rsidRPr="00C43CE5">
        <w:rPr>
          <w:rFonts w:ascii="Arial" w:hAnsi="Arial" w:cs="Arial"/>
          <w:sz w:val="20"/>
          <w:szCs w:val="20"/>
        </w:rPr>
        <w:tab/>
        <w:t>opracowanie i wdrożenie procedur odzyskania pełnej sprawności systemu po awarii,</w:t>
      </w:r>
    </w:p>
    <w:p w14:paraId="7416DBF5" w14:textId="77777777" w:rsidR="006D76C0" w:rsidRPr="00C43CE5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7.</w:t>
      </w:r>
      <w:r w:rsidRPr="00C43CE5">
        <w:rPr>
          <w:rFonts w:ascii="Arial" w:hAnsi="Arial" w:cs="Arial"/>
          <w:sz w:val="20"/>
          <w:szCs w:val="20"/>
        </w:rPr>
        <w:tab/>
        <w:t>wykonania dokumentacji powykonawczej,</w:t>
      </w:r>
    </w:p>
    <w:p w14:paraId="2C012D55" w14:textId="028DED83" w:rsidR="006D76C0" w:rsidRPr="00C43CE5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8.</w:t>
      </w:r>
      <w:r w:rsidRPr="00C43CE5">
        <w:rPr>
          <w:rFonts w:ascii="Arial" w:hAnsi="Arial" w:cs="Arial"/>
          <w:sz w:val="20"/>
          <w:szCs w:val="20"/>
        </w:rPr>
        <w:tab/>
        <w:t>przeprowadzenia</w:t>
      </w:r>
      <w:r w:rsidR="00712241" w:rsidRPr="00C43CE5">
        <w:rPr>
          <w:rFonts w:ascii="Arial" w:hAnsi="Arial" w:cs="Arial"/>
          <w:sz w:val="20"/>
          <w:szCs w:val="20"/>
        </w:rPr>
        <w:t xml:space="preserve"> bezpłatnego</w:t>
      </w:r>
      <w:r w:rsidRPr="00C43CE5">
        <w:rPr>
          <w:rFonts w:ascii="Arial" w:hAnsi="Arial" w:cs="Arial"/>
          <w:sz w:val="20"/>
          <w:szCs w:val="20"/>
        </w:rPr>
        <w:t xml:space="preserve"> instrukta</w:t>
      </w:r>
      <w:r w:rsidR="00AF7645" w:rsidRPr="00C43CE5">
        <w:rPr>
          <w:rFonts w:ascii="Arial" w:hAnsi="Arial" w:cs="Arial"/>
          <w:sz w:val="20"/>
          <w:szCs w:val="20"/>
        </w:rPr>
        <w:t>ż</w:t>
      </w:r>
      <w:r w:rsidRPr="00C43CE5">
        <w:rPr>
          <w:rFonts w:ascii="Arial" w:hAnsi="Arial" w:cs="Arial"/>
          <w:sz w:val="20"/>
          <w:szCs w:val="20"/>
        </w:rPr>
        <w:t>u dla administratorów Zamawiającego,</w:t>
      </w:r>
    </w:p>
    <w:p w14:paraId="4434DBF0" w14:textId="77777777" w:rsidR="006D76C0" w:rsidRPr="00C43CE5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Wszystkie prace muszą być prowadzone z zachowaniem należytej staranności, zgodnie z najlepszymi praktykami branżowymi.</w:t>
      </w:r>
    </w:p>
    <w:p w14:paraId="782A8D21" w14:textId="77777777" w:rsidR="00834DF2" w:rsidRPr="00C43CE5" w:rsidRDefault="00834DF2">
      <w:pPr>
        <w:pStyle w:val="Nagwek2"/>
        <w:rPr>
          <w:rFonts w:ascii="Arial" w:hAnsi="Arial" w:cs="Arial"/>
          <w:sz w:val="20"/>
          <w:szCs w:val="20"/>
        </w:rPr>
      </w:pPr>
    </w:p>
    <w:p w14:paraId="3AE659A9" w14:textId="6ABD386D" w:rsidR="006D76C0" w:rsidRPr="00C43CE5" w:rsidRDefault="00000000">
      <w:pPr>
        <w:pStyle w:val="Nagwek2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Plan wdrożenia</w:t>
      </w:r>
    </w:p>
    <w:p w14:paraId="320A6935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Wykonawca opracuje plan wdrożenia w ciągu 10 dni roboczych od dnia podpisania Umowy.</w:t>
      </w:r>
    </w:p>
    <w:p w14:paraId="5472F4AA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Plan wdrożenia będzie wykonany przez Wykonawcę w oparciu o najlepsze praktyki branżowe, zgodnie z wytycznymi producentów oferowanych rozwiązań. W ramach Planu wdrożenia Wykonawca przygotuje następujące dokumenty:</w:t>
      </w:r>
    </w:p>
    <w:p w14:paraId="5920F280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1.</w:t>
      </w:r>
      <w:r w:rsidRPr="00C43CE5">
        <w:rPr>
          <w:rFonts w:ascii="Arial" w:hAnsi="Arial" w:cs="Arial"/>
          <w:sz w:val="20"/>
          <w:szCs w:val="20"/>
        </w:rPr>
        <w:tab/>
        <w:t>Szczegółowy Plan Wdrożenia,</w:t>
      </w:r>
    </w:p>
    <w:p w14:paraId="6004030C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2.</w:t>
      </w:r>
      <w:r w:rsidRPr="00C43CE5">
        <w:rPr>
          <w:rFonts w:ascii="Arial" w:hAnsi="Arial" w:cs="Arial"/>
          <w:sz w:val="20"/>
          <w:szCs w:val="20"/>
        </w:rPr>
        <w:tab/>
        <w:t>Harmonogram Wdrożenia.</w:t>
      </w:r>
    </w:p>
    <w:p w14:paraId="14F5C871" w14:textId="6BFB8C9B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Plan oraz Harmonogram wdrożenia zostan</w:t>
      </w:r>
      <w:r w:rsidR="00AF7645" w:rsidRPr="00C43CE5">
        <w:rPr>
          <w:rFonts w:ascii="Arial" w:hAnsi="Arial" w:cs="Arial"/>
          <w:sz w:val="20"/>
          <w:szCs w:val="20"/>
        </w:rPr>
        <w:t>ą</w:t>
      </w:r>
      <w:r w:rsidRPr="00C43CE5">
        <w:rPr>
          <w:rFonts w:ascii="Arial" w:hAnsi="Arial" w:cs="Arial"/>
          <w:sz w:val="20"/>
          <w:szCs w:val="20"/>
        </w:rPr>
        <w:t xml:space="preserve"> zaakceptowan</w:t>
      </w:r>
      <w:r w:rsidR="00AF7645" w:rsidRPr="00C43CE5">
        <w:rPr>
          <w:rFonts w:ascii="Arial" w:hAnsi="Arial" w:cs="Arial"/>
          <w:sz w:val="20"/>
          <w:szCs w:val="20"/>
        </w:rPr>
        <w:t>e</w:t>
      </w:r>
      <w:r w:rsidRPr="00C43CE5">
        <w:rPr>
          <w:rFonts w:ascii="Arial" w:hAnsi="Arial" w:cs="Arial"/>
          <w:sz w:val="20"/>
          <w:szCs w:val="20"/>
        </w:rPr>
        <w:t xml:space="preserve"> przez Zamawiającego w terminie najpóźniej 5 dni roboczych od daty jego złożenia. W razie wystąpienia uwag Zamawiającego do powyższych dokumentów, Wykonawca jest zobowiązany nanieść poprawki w terminie 2 dni roboczych, a Zamawiający zaakceptuje poprawki również maksymalnie w ciągu 2 dni roboczych.</w:t>
      </w:r>
    </w:p>
    <w:p w14:paraId="34174BCD" w14:textId="2C4E0714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Szczegółowy Plan Wdrożenia obejmować będzie określenie szczegółowo wszystkich parametrów logicznych i fizycznych dla urządzeń, oprogramowania i usług objętych przedmiotem zamówienia, w tym w szczególności: plan montażu i podłączenia sprzętu, podłączenie zasilania, konfiguracje sieci LAN (adresacje IP sieci zarządzania i produkcyjne, wdrożenie i podział VLANów),</w:t>
      </w:r>
      <w:r w:rsidR="00AF7645" w:rsidRPr="00C43CE5">
        <w:rPr>
          <w:rFonts w:ascii="Arial" w:hAnsi="Arial" w:cs="Arial"/>
          <w:sz w:val="20"/>
          <w:szCs w:val="20"/>
        </w:rPr>
        <w:t xml:space="preserve"> </w:t>
      </w:r>
      <w:r w:rsidRPr="00C43CE5">
        <w:rPr>
          <w:rFonts w:ascii="Arial" w:hAnsi="Arial" w:cs="Arial"/>
          <w:sz w:val="20"/>
          <w:szCs w:val="20"/>
        </w:rPr>
        <w:t>podłączenie i konfigurację sieci SAN, konfigurację urządzeń i oprogramowania, nazewnictwo, plan testów odbiorczych.</w:t>
      </w:r>
    </w:p>
    <w:p w14:paraId="7CC3CC83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Harmonogram obejmował będzie:</w:t>
      </w:r>
    </w:p>
    <w:p w14:paraId="7E89C402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1.</w:t>
      </w:r>
      <w:r w:rsidRPr="00C43CE5">
        <w:rPr>
          <w:rFonts w:ascii="Arial" w:hAnsi="Arial" w:cs="Arial"/>
          <w:sz w:val="20"/>
          <w:szCs w:val="20"/>
        </w:rPr>
        <w:tab/>
        <w:t>termin rozpoczęcia realizacji prac liczony od momentu podpisania umowy,</w:t>
      </w:r>
    </w:p>
    <w:p w14:paraId="06317BD6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2.</w:t>
      </w:r>
      <w:r w:rsidRPr="00C43CE5">
        <w:rPr>
          <w:rFonts w:ascii="Arial" w:hAnsi="Arial" w:cs="Arial"/>
          <w:sz w:val="20"/>
          <w:szCs w:val="20"/>
        </w:rPr>
        <w:tab/>
        <w:t>termin zakończenia realizacji prac,</w:t>
      </w:r>
    </w:p>
    <w:p w14:paraId="33688501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3.</w:t>
      </w:r>
      <w:r w:rsidRPr="00C43CE5">
        <w:rPr>
          <w:rFonts w:ascii="Arial" w:hAnsi="Arial" w:cs="Arial"/>
          <w:sz w:val="20"/>
          <w:szCs w:val="20"/>
        </w:rPr>
        <w:tab/>
        <w:t>podział prac na etapy, termin i czas trwania poszczególnych etapów, zależności pomiędzy poszczególnymi etapami,</w:t>
      </w:r>
    </w:p>
    <w:p w14:paraId="4BC33D0C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4.</w:t>
      </w:r>
      <w:r w:rsidRPr="00C43CE5">
        <w:rPr>
          <w:rFonts w:ascii="Arial" w:hAnsi="Arial" w:cs="Arial"/>
          <w:sz w:val="20"/>
          <w:szCs w:val="20"/>
        </w:rPr>
        <w:tab/>
        <w:t>osoby odpowiedzialne ze strony Wykonawcy za realizacje poszczególnych etapów,</w:t>
      </w:r>
    </w:p>
    <w:p w14:paraId="1C09CC5B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5.</w:t>
      </w:r>
      <w:r w:rsidRPr="00C43CE5">
        <w:rPr>
          <w:rFonts w:ascii="Arial" w:hAnsi="Arial" w:cs="Arial"/>
          <w:sz w:val="20"/>
          <w:szCs w:val="20"/>
        </w:rPr>
        <w:tab/>
        <w:t>termin odbioru,</w:t>
      </w:r>
    </w:p>
    <w:p w14:paraId="3EF16E1D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6.</w:t>
      </w:r>
      <w:r w:rsidRPr="00C43CE5">
        <w:rPr>
          <w:rFonts w:ascii="Arial" w:hAnsi="Arial" w:cs="Arial"/>
          <w:sz w:val="20"/>
          <w:szCs w:val="20"/>
        </w:rPr>
        <w:tab/>
        <w:t>harmonogram winien być sporządzony w postaci pliku MS Excel lub równoważnego.</w:t>
      </w:r>
    </w:p>
    <w:p w14:paraId="4F1A2B12" w14:textId="77777777" w:rsidR="006D76C0" w:rsidRPr="00C43CE5" w:rsidRDefault="00000000" w:rsidP="00834DF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Kwalifikacje muszą być potwierdzone certyfikatami wystawianymi przez producenta oferowanego rozwiązania w zakresie instalacji oraz wdrożenia dostarczanych rozwiązań. Certyfikaty należy przedstawić na każde żądanie Zamawiającego po podpisaniu umowy.</w:t>
      </w:r>
    </w:p>
    <w:p w14:paraId="73676329" w14:textId="77777777" w:rsidR="00834DF2" w:rsidRPr="00C43CE5" w:rsidRDefault="00834DF2">
      <w:pPr>
        <w:pStyle w:val="Nagwek2"/>
        <w:rPr>
          <w:rFonts w:ascii="Arial" w:hAnsi="Arial" w:cs="Arial"/>
          <w:sz w:val="20"/>
          <w:szCs w:val="20"/>
        </w:rPr>
      </w:pPr>
    </w:p>
    <w:p w14:paraId="39F337E4" w14:textId="0D2C312E" w:rsidR="006D76C0" w:rsidRPr="00C43CE5" w:rsidRDefault="00000000">
      <w:pPr>
        <w:pStyle w:val="Nagwek2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 xml:space="preserve">Wdrożenie </w:t>
      </w:r>
    </w:p>
    <w:p w14:paraId="42B40450" w14:textId="2E20E448" w:rsidR="006D76C0" w:rsidRPr="00C43CE5" w:rsidRDefault="00000000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Serwery i przełącznik S</w:t>
      </w:r>
      <w:r w:rsidR="00AF7645" w:rsidRPr="00C43CE5">
        <w:rPr>
          <w:rFonts w:ascii="Arial" w:hAnsi="Arial" w:cs="Arial"/>
          <w:sz w:val="20"/>
          <w:szCs w:val="20"/>
        </w:rPr>
        <w:t>A</w:t>
      </w:r>
      <w:r w:rsidRPr="00C43CE5">
        <w:rPr>
          <w:rFonts w:ascii="Arial" w:hAnsi="Arial" w:cs="Arial"/>
          <w:sz w:val="20"/>
          <w:szCs w:val="20"/>
        </w:rPr>
        <w:t>N należy dostarczyć do siedziby Zamawiającego, rozładować i wnieść do wskazanego przez Zamawiającego miejsca. Zainstalować w szafach RACK Zamawiającego i podpiąć do istniejącej infrastruktury zgodnie z ustaleniami poczynionymi z Zamawiającym.</w:t>
      </w:r>
    </w:p>
    <w:p w14:paraId="0F164CC7" w14:textId="48724BFA" w:rsidR="006D76C0" w:rsidRPr="00C43CE5" w:rsidRDefault="00000000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Wykonawca w ramach wdrożenia dostarczy, zamontuje, zainstaluje, skonfiguruje i dostosuje do potrzeb Zamawiającego całość sprzętu i oprogramowania będącego przedmiotem umowy. W zakresie takim</w:t>
      </w:r>
      <w:r w:rsidR="00AF7645" w:rsidRPr="00C43CE5">
        <w:rPr>
          <w:rFonts w:ascii="Arial" w:hAnsi="Arial" w:cs="Arial"/>
          <w:sz w:val="20"/>
          <w:szCs w:val="20"/>
        </w:rPr>
        <w:t>,</w:t>
      </w:r>
      <w:r w:rsidRPr="00C43CE5">
        <w:rPr>
          <w:rFonts w:ascii="Arial" w:hAnsi="Arial" w:cs="Arial"/>
          <w:sz w:val="20"/>
          <w:szCs w:val="20"/>
        </w:rPr>
        <w:t xml:space="preserve"> aby możliwe było ich użytkowanie przez Zamawiającego zgodnie z przeznaczeniem i celem zakupu.</w:t>
      </w:r>
    </w:p>
    <w:p w14:paraId="658C2E5B" w14:textId="77777777" w:rsidR="006D76C0" w:rsidRPr="00C43CE5" w:rsidRDefault="00000000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Zamawiający wymaga by zarówno macierz uruchomiona i działająca u Zamawiającego jak również dostarczone serwery były połączone za pomocą sieci SAN.</w:t>
      </w:r>
    </w:p>
    <w:p w14:paraId="4DDB3E83" w14:textId="77777777" w:rsidR="006D76C0" w:rsidRPr="00C43CE5" w:rsidRDefault="00000000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Serwery bazodanowe mają zostać uruchomione zgodnie z wymogami licencji oprogramowania bazodanowego w sposób zapewniający ich pełną redundancje.</w:t>
      </w:r>
    </w:p>
    <w:p w14:paraId="6EF9FF2E" w14:textId="77777777" w:rsidR="006D76C0" w:rsidRPr="00C43CE5" w:rsidRDefault="00000000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Zamawiający wymaga migracji wszystkich danych z obecnie działających serwerów do nowych zgodnie z uzgodnieniami dokonanymi z Zamawiającym. W ramach umowy Wykonawca w uzgodnionym z Zamawiającym terminie dokona migracji w taki sposób, aby wszystkie materiały i pliki były dostępne dla użytkowników końcowych w trakcie wykonywania migracji. Jeśli z przyczyn technicznych migracja online dla wybranego zasobu będzie niedostępna Wykonawca uzgodni z Zamawiającym termin i czas niedostępności zasobu (np. godziny nocne, sobota).</w:t>
      </w:r>
    </w:p>
    <w:p w14:paraId="07BF6E84" w14:textId="77777777" w:rsidR="006D76C0" w:rsidRPr="00C43CE5" w:rsidRDefault="00000000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Zamawiający wymaga konfiguracji dostarczonych serwerów do wirtualizacji zgodnie z wymaganiami Zamawiającego.</w:t>
      </w:r>
    </w:p>
    <w:p w14:paraId="55FF7985" w14:textId="77777777" w:rsidR="006D76C0" w:rsidRPr="00C43CE5" w:rsidRDefault="00000000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lastRenderedPageBreak/>
        <w:t>Zamawiający wymaga uruchomienia dostarczonych serwerów do wirtualizacji zgodnie z wymaganiami licencyjnymi zakupionego oprogramowania</w:t>
      </w:r>
    </w:p>
    <w:p w14:paraId="44E5CCAA" w14:textId="77777777" w:rsidR="006D76C0" w:rsidRPr="00C43CE5" w:rsidRDefault="00000000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Możliwa jest migracja części lub całości konfiguracji kontrolerów domeny obecnie działającej do nowej po wcześniejszym przeanalizowaniu i aktualizacji do nowych rozwiązań</w:t>
      </w:r>
    </w:p>
    <w:p w14:paraId="3EE97E6F" w14:textId="77777777" w:rsidR="006D76C0" w:rsidRPr="00C43CE5" w:rsidRDefault="006D76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A438A6" w14:textId="77777777" w:rsidR="006D76C0" w:rsidRPr="00C43CE5" w:rsidRDefault="00000000">
      <w:pPr>
        <w:pStyle w:val="Nagwek2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Migracja danych</w:t>
      </w:r>
    </w:p>
    <w:p w14:paraId="1D1E075B" w14:textId="77777777" w:rsidR="006D76C0" w:rsidRPr="00C43CE5" w:rsidRDefault="00000000">
      <w:pPr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Zamawiający wymaga przeprowadzenia migracji zgodnie z poniższymi wymaganiami o ile proces ten jest niezbędny do wdrożenia Systemu e-Usług na nowej infrastrukturze teleinformatycznej (migracja na ten sam silnik bazy danych przy takiej samej lub wyższej wersji bazy danych).</w:t>
      </w:r>
    </w:p>
    <w:p w14:paraId="240CF9BD" w14:textId="77777777" w:rsidR="006D76C0" w:rsidRPr="00C43CE5" w:rsidRDefault="00000000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Wymagania ogólne procesu migracji:</w:t>
      </w:r>
    </w:p>
    <w:p w14:paraId="20D58CAC" w14:textId="77777777" w:rsidR="006D76C0" w:rsidRPr="00C43CE5" w:rsidRDefault="00000000">
      <w:pPr>
        <w:pStyle w:val="Akapitzlis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Wykonawca jest zobowiązany do przeniesienia danych z użytkowanych instancji systemu źródłowego/HIS Zamawiającego na nowy silnik bazy danych lub dokona migracji na ten sam silnik bazy danych przy takiej samej lub wyższej wersji bazy danych, zgodnie z zakresem zamówienia,</w:t>
      </w:r>
    </w:p>
    <w:p w14:paraId="3B826120" w14:textId="77777777" w:rsidR="006D76C0" w:rsidRPr="00C43CE5" w:rsidRDefault="00000000">
      <w:pPr>
        <w:pStyle w:val="Akapitzlis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Wykonawca wykona podłączenie systemu HIS w konfiguracji funkcjonalnej jaka istniała u Zamawiającego wraz z wdrożeniem Systemu e-Usług oraz uruchomieniem systemu we wszystkich lokalizacjach wskazanych przez Zmawiającego,</w:t>
      </w:r>
    </w:p>
    <w:p w14:paraId="13D4DCC6" w14:textId="77777777" w:rsidR="006D76C0" w:rsidRPr="00C43CE5" w:rsidRDefault="00000000">
      <w:pPr>
        <w:pStyle w:val="Akapitzlis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Wykonawca jest zobowiązany do zapewnienia po zakończeniu migracji pełnego zakresu integracji z systemami, z jakimi integrują się obecne systemy źródłowe Zamawiającego oraz zapewnienia integracji wymaganej w ramach niniejszego zamówienia.</w:t>
      </w:r>
    </w:p>
    <w:p w14:paraId="68264ABB" w14:textId="77777777" w:rsidR="006D76C0" w:rsidRPr="00C43CE5" w:rsidRDefault="00000000">
      <w:pPr>
        <w:pStyle w:val="Akapitzlist"/>
        <w:numPr>
          <w:ilvl w:val="0"/>
          <w:numId w:val="4"/>
        </w:numPr>
        <w:spacing w:before="240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W ramach przygotowania procesu migracji Wykonawca:</w:t>
      </w:r>
    </w:p>
    <w:p w14:paraId="200DC79F" w14:textId="77777777" w:rsidR="006D76C0" w:rsidRPr="00C43CE5" w:rsidRDefault="00000000">
      <w:pPr>
        <w:pStyle w:val="Akapitzlis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wykona audyt bieżącej instalacji systemu oraz ustali zakres migracji i określi listę elementów niestandardowych, które będą podlegały odtworzeniu na nowym środowisku bazy danych m.in. raportów wykorzystywanych przez Zamawiającego,</w:t>
      </w:r>
    </w:p>
    <w:p w14:paraId="4BAFD084" w14:textId="77777777" w:rsidR="006D76C0" w:rsidRPr="00C43CE5" w:rsidRDefault="00000000">
      <w:pPr>
        <w:pStyle w:val="Akapitzlis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przygotuje plan oraz projekt techniczny migracji do akceptacji Zamawiającego, który będzie zawierał: harmonogram procesu migracji danych, opis konfiguracji obecnego systemu, opis konfiguracji docelowego systemu, szczegółowy opis procesu migracji ze wskazaniem sposobów w jaki Wykonawca chce zapewnić kompletność i wiarygodność danych podlegających migracji, bezpieczeństwo tych danych, zapewnienie ciągłości pracy Zamawiającego, integrację z systemami źródłowymi Zamawiającego, opis procedury testowej poprawności migracji,</w:t>
      </w:r>
    </w:p>
    <w:p w14:paraId="32DF22CF" w14:textId="20674647" w:rsidR="006D76C0" w:rsidRPr="00C43CE5" w:rsidRDefault="001E14F1">
      <w:pPr>
        <w:pStyle w:val="Akapitzlis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zabezpieczy dane niezbędne do migracji (schematy tabel, rodzaje pól, opis relacji itp.).</w:t>
      </w:r>
    </w:p>
    <w:p w14:paraId="35472449" w14:textId="77777777" w:rsidR="006D76C0" w:rsidRPr="00C43CE5" w:rsidRDefault="00000000">
      <w:pPr>
        <w:pStyle w:val="Akapitzlist"/>
        <w:numPr>
          <w:ilvl w:val="0"/>
          <w:numId w:val="4"/>
        </w:numPr>
        <w:spacing w:before="240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W ramach procesu migracji Wykonawca:</w:t>
      </w:r>
    </w:p>
    <w:p w14:paraId="0547CA22" w14:textId="77777777" w:rsidR="006D76C0" w:rsidRPr="00C43CE5" w:rsidRDefault="00000000">
      <w:pPr>
        <w:pStyle w:val="Akapitzlis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zainstaluje m.in. systemy operacyjne , serwery aplikacyjne, dokona konfiguracji bazy danych,</w:t>
      </w:r>
    </w:p>
    <w:p w14:paraId="2E222403" w14:textId="77777777" w:rsidR="006D76C0" w:rsidRPr="00C43CE5" w:rsidRDefault="00000000">
      <w:pPr>
        <w:pStyle w:val="Akapitzlis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przeprowadzi instruktaże dla administratorów z nowej konfiguracji,</w:t>
      </w:r>
    </w:p>
    <w:p w14:paraId="6ECC60A0" w14:textId="77777777" w:rsidR="006D76C0" w:rsidRPr="00C43CE5" w:rsidRDefault="00000000">
      <w:pPr>
        <w:pStyle w:val="Akapitzlis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wykona proces migracji bazy danych systemów źródłowych Zamawiającego zgodnie z wymaganiami OPZ oraz planem migracji, harmonogramem i projektem technicznym,</w:t>
      </w:r>
    </w:p>
    <w:p w14:paraId="31A3DCA7" w14:textId="77777777" w:rsidR="006D76C0" w:rsidRPr="00C43CE5" w:rsidRDefault="00000000">
      <w:pPr>
        <w:pStyle w:val="Akapitzlis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wykona testy potwierdzające poprawne funkcjonowanie wszystkich modułów systemów źródłowych Zamawiającego oraz raportów, wydruków i integracji z innymi systemami,</w:t>
      </w:r>
    </w:p>
    <w:p w14:paraId="7654B653" w14:textId="77777777" w:rsidR="006D76C0" w:rsidRPr="00C43CE5" w:rsidRDefault="00000000">
      <w:pPr>
        <w:pStyle w:val="Akapitzlis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przedstawi raport z migracji zawierający raporty z testów oraz potwierdzenie kompletnego przeniesienia danych pomiędzy systemami bazodanowymi,</w:t>
      </w:r>
    </w:p>
    <w:p w14:paraId="2AE38F2E" w14:textId="77777777" w:rsidR="006D76C0" w:rsidRPr="00C43CE5" w:rsidRDefault="00000000">
      <w:pPr>
        <w:pStyle w:val="Akapitzlis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uruchomi i wdroży systemy źródłowe Zamawiającego wraz z rozwiązaniami wymaganymi do wdrożenia w ramach niniejszego OPZ na nowej bazie danych.</w:t>
      </w:r>
    </w:p>
    <w:p w14:paraId="76F8A974" w14:textId="77777777" w:rsidR="006D76C0" w:rsidRPr="00C43CE5" w:rsidRDefault="00000000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Zakres migracji obejmie wszystkie dane systemów źródłowych Zamawiającego, o ile Zamawiający nie wskaże inaczej.</w:t>
      </w:r>
    </w:p>
    <w:p w14:paraId="3C89CDDD" w14:textId="77777777" w:rsidR="006D76C0" w:rsidRPr="00C43CE5" w:rsidRDefault="00000000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Wykonawca zrealizuje próbną migrację na środowisko testowe, udostępnione przez Wykonawcę, wykona testy potwierdzające poprawność próbnej migracji i udostępni Zamawiającemu możliwość jej weryfikacji przez okres czasu uzgodniony z Zamawiającym.</w:t>
      </w:r>
    </w:p>
    <w:p w14:paraId="0DAB618B" w14:textId="77777777" w:rsidR="006D76C0" w:rsidRPr="00C43CE5" w:rsidRDefault="00000000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Wykonawca przygotuje ponownie dane do migracji produkcyjnej z uwzględnieniem wszystkich uwag zgłoszonych przez Zamawiającego wynikających z weryfikacji przez niego migracji testowej.</w:t>
      </w:r>
    </w:p>
    <w:p w14:paraId="02C9C533" w14:textId="77777777" w:rsidR="006D76C0" w:rsidRPr="00C43CE5" w:rsidRDefault="00000000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Wykonawca zrealizuje migrację na środowisko produkcyjne w sposób umożliwiający Zamawiającemu zachowanie ciągłości pracy. Wszelkie przestoje systemu muszą być zaplanowane i uzgodnione z Zamawiającym.</w:t>
      </w:r>
    </w:p>
    <w:p w14:paraId="119EF5BE" w14:textId="77777777" w:rsidR="006D76C0" w:rsidRPr="00C43CE5" w:rsidRDefault="00000000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 xml:space="preserve">Wykonawca zachowa pełną wzajemną interoperacyjność </w:t>
      </w:r>
      <w:proofErr w:type="spellStart"/>
      <w:r w:rsidRPr="00C43CE5">
        <w:rPr>
          <w:rFonts w:ascii="Arial" w:hAnsi="Arial" w:cs="Arial"/>
          <w:sz w:val="20"/>
          <w:szCs w:val="20"/>
        </w:rPr>
        <w:t>zmigrowanych</w:t>
      </w:r>
      <w:proofErr w:type="spellEnd"/>
      <w:r w:rsidRPr="00C43CE5">
        <w:rPr>
          <w:rFonts w:ascii="Arial" w:hAnsi="Arial" w:cs="Arial"/>
          <w:sz w:val="20"/>
          <w:szCs w:val="20"/>
        </w:rPr>
        <w:t xml:space="preserve"> i nowo wdrażanych modułów/grup funkcjonalności, a także w przypadku rozbudowy, pełną interoperacyjności z modułami/grupami /systemami funkcjonalności już funkcjonującymi u Zamawiającego.</w:t>
      </w:r>
    </w:p>
    <w:p w14:paraId="1A46470E" w14:textId="77777777" w:rsidR="006D76C0" w:rsidRPr="00C43CE5" w:rsidRDefault="00000000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lastRenderedPageBreak/>
        <w:t>Wykonawca zapewni wsparcie Zamawiającemu do czasu zakończenia migracji oraz wdrożenia systemu objętego zamówieniem polegające na rozwiązywaniu problemów funkcjonalnych podczas eksploatacji systemów źródłowych oraz eliminacji błędów krytycznych i wad środowiska aplikacji do momentu przeniesienia wszystkich danych i zakończenia wdrożenia objętego zamówieniem. Wsparcie będzie realizowane w trybie poprawy błędów zgodnie z wymaganiami OPZ.</w:t>
      </w:r>
    </w:p>
    <w:p w14:paraId="1520A414" w14:textId="77777777" w:rsidR="006D76C0" w:rsidRPr="00C43CE5" w:rsidRDefault="00000000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Wykonana migracja danych musi zapewnić Zamawiającemu możliwość skutecznej pracy w nowym Systemie, przy jednoczesnej dostępności w Systemie wszystkich niezbędnych danych do realizacji zadań przez Zamawiającego.</w:t>
      </w:r>
    </w:p>
    <w:p w14:paraId="20434B64" w14:textId="77777777" w:rsidR="006D76C0" w:rsidRPr="00C43CE5" w:rsidRDefault="00000000">
      <w:pPr>
        <w:pStyle w:val="Nagwek2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Uruchomienie serwerów do wirtualizacji</w:t>
      </w:r>
    </w:p>
    <w:p w14:paraId="50AFF0AD" w14:textId="77777777" w:rsidR="006D76C0" w:rsidRPr="00C43CE5" w:rsidRDefault="00000000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W ramach uruchamiania serwerów do wirtualizacji Zamawiający przewiduje następujące prace do wykonania:</w:t>
      </w:r>
    </w:p>
    <w:p w14:paraId="08B10347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Instalacja systemu wirtualizacji serwerowej na dostarczonych systemach serwerowych</w:t>
      </w:r>
    </w:p>
    <w:p w14:paraId="09D779E3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Konfiguracja parametrów systemu wirtualizacji, takich jak: adresacja IP, serwery nazw DNS, serwery synchronizacji czasu NTP, SNMP,</w:t>
      </w:r>
    </w:p>
    <w:p w14:paraId="2A6BAAB2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Konfiguracja dostępu do zasobów dyskowych, prezentowanych z oferowanych macierzy dyskowych</w:t>
      </w:r>
    </w:p>
    <w:p w14:paraId="7F802F19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 xml:space="preserve">Definicja mechanizmów wielościeżkowego dostępu do danych (tzw. </w:t>
      </w:r>
      <w:proofErr w:type="spellStart"/>
      <w:r w:rsidRPr="00C43CE5">
        <w:rPr>
          <w:rFonts w:ascii="Arial" w:hAnsi="Arial" w:cs="Arial"/>
          <w:sz w:val="20"/>
          <w:szCs w:val="20"/>
        </w:rPr>
        <w:t>multipathing</w:t>
      </w:r>
      <w:proofErr w:type="spellEnd"/>
      <w:r w:rsidRPr="00C43CE5">
        <w:rPr>
          <w:rFonts w:ascii="Arial" w:hAnsi="Arial" w:cs="Arial"/>
          <w:sz w:val="20"/>
          <w:szCs w:val="20"/>
        </w:rPr>
        <w:t>)</w:t>
      </w:r>
    </w:p>
    <w:p w14:paraId="739BDA60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Konfiguracja wirtualnych przełączników sieciowych</w:t>
      </w:r>
    </w:p>
    <w:p w14:paraId="3D157E4D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 xml:space="preserve">Konfiguracja wirtualnych sieci </w:t>
      </w:r>
    </w:p>
    <w:p w14:paraId="7C9B1953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Instalacja i konfiguracja systemu do zarządzania i monitorowania środowiska wirtualizacji serwerów</w:t>
      </w:r>
    </w:p>
    <w:p w14:paraId="65277EAF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Konfiguracja mechanizmów klastra wysokiej dostępności środowiska wirtualizacji serwerowej</w:t>
      </w:r>
    </w:p>
    <w:p w14:paraId="3733F164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Konfiguracja mechanizmów migracji maszyn wirtualnych pomiędzy serwerami fizycznymi w trybie on-line</w:t>
      </w:r>
    </w:p>
    <w:p w14:paraId="5EC05FCB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Konfiguracja mechanizmów migracji maszyn wirtualnych pomiędzy zasobami dyskowymi w trybie on-line</w:t>
      </w:r>
    </w:p>
    <w:p w14:paraId="1527E01E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Konfiguracja praw dostępu do systemu zarządzania środowiskiem wirtualizacji serwerowej, zgodnie z założeniami Zamawiającego, z uwzględnieniem wskazanych użytkowników, grup użytkowników oraz odpowiednich ról (typu: administrator, operator maszyn wirtualnych, itp.)</w:t>
      </w:r>
    </w:p>
    <w:p w14:paraId="35CD8B8F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Konfiguracja mechanizmu powiadamiania (tzw. notyfikacje) poprzez protokoły SNMP, SMTP.</w:t>
      </w:r>
    </w:p>
    <w:p w14:paraId="296FAA51" w14:textId="77777777" w:rsidR="006D76C0" w:rsidRPr="00C43CE5" w:rsidRDefault="00000000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Zamawiający wymaga wdrożenia polityki backupu i odtwarzania danych zgodnie z wymaganiami Zamawiającego zawartymi w niniejszym załączniku. Po zakończeniu wdrożenia Zamawiający wymaga dostarczenia dokumentacji opisującej szczegółowo zaimplementowaną politykę backupu i odtwarzania danych dla całego dostarczonego w ramach umowy środowiska.</w:t>
      </w:r>
    </w:p>
    <w:p w14:paraId="3BE5B633" w14:textId="67758923" w:rsidR="006D76C0" w:rsidRPr="00C43CE5" w:rsidRDefault="00000000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 xml:space="preserve">W ramach wdrożenia Zamawiający wymaga </w:t>
      </w:r>
      <w:r w:rsidR="001E14F1" w:rsidRPr="00C43CE5">
        <w:rPr>
          <w:rFonts w:ascii="Arial" w:hAnsi="Arial" w:cs="Arial"/>
          <w:sz w:val="20"/>
          <w:szCs w:val="20"/>
        </w:rPr>
        <w:t xml:space="preserve">bezpłatnego </w:t>
      </w:r>
      <w:r w:rsidRPr="00C43CE5">
        <w:rPr>
          <w:rFonts w:ascii="Arial" w:hAnsi="Arial" w:cs="Arial"/>
          <w:sz w:val="20"/>
          <w:szCs w:val="20"/>
        </w:rPr>
        <w:t>instrukta</w:t>
      </w:r>
      <w:r w:rsidR="001E14F1" w:rsidRPr="00C43CE5">
        <w:rPr>
          <w:rFonts w:ascii="Arial" w:hAnsi="Arial" w:cs="Arial"/>
          <w:sz w:val="20"/>
          <w:szCs w:val="20"/>
        </w:rPr>
        <w:t>ż</w:t>
      </w:r>
      <w:r w:rsidRPr="00C43CE5">
        <w:rPr>
          <w:rFonts w:ascii="Arial" w:hAnsi="Arial" w:cs="Arial"/>
          <w:sz w:val="20"/>
          <w:szCs w:val="20"/>
        </w:rPr>
        <w:t>u dla administratorów (4 osoby) Zamawiającego w zakresie niezbędnym do prawidłowego i bezpiecznego użytkowania dostarczonych rozwiązań.</w:t>
      </w:r>
    </w:p>
    <w:p w14:paraId="768B9505" w14:textId="77777777" w:rsidR="006D76C0" w:rsidRPr="00C43CE5" w:rsidRDefault="00000000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 xml:space="preserve">Zamawiający wymaga migracji hostów, maszyn wirtualnych, serwerów plików do nowej infrastruktury </w:t>
      </w:r>
      <w:proofErr w:type="spellStart"/>
      <w:r w:rsidRPr="00C43CE5">
        <w:rPr>
          <w:rFonts w:ascii="Arial" w:hAnsi="Arial" w:cs="Arial"/>
          <w:sz w:val="20"/>
          <w:szCs w:val="20"/>
        </w:rPr>
        <w:t>wirtualizacyjnej</w:t>
      </w:r>
      <w:proofErr w:type="spellEnd"/>
      <w:r w:rsidRPr="00C43CE5">
        <w:rPr>
          <w:rFonts w:ascii="Arial" w:hAnsi="Arial" w:cs="Arial"/>
          <w:sz w:val="20"/>
          <w:szCs w:val="20"/>
        </w:rPr>
        <w:t>. W ramach umowy Wykonawca w uzgodnionym z Zamawiającym terminie dokona migracji hostów, maszyn wirtualnych, serwerów plików na nowe dostarczone w ramach postępowania środowisko w taki sposób, aby wszystkie wymienione powyżej maszyny wirtualne i serwery plików były dostępne dla użytkowników końcowych w trakcie wykonywania migracji. Jeśli z przyczyn technicznych migracja online dla wybranego zasobu będzie niedostępna Wykonawca uzgodni z Zamawiającym termin i czas niedostępności zasobu (np. godziny nocne, sobota).</w:t>
      </w:r>
    </w:p>
    <w:p w14:paraId="63E0E07E" w14:textId="77777777" w:rsidR="006D76C0" w:rsidRPr="00C43CE5" w:rsidRDefault="00000000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Migracji serwerów domenowych oraz funkcjonalności domeny i polis do wersji zakupionego i dostarczonego oprogramowani.</w:t>
      </w:r>
    </w:p>
    <w:p w14:paraId="45112F65" w14:textId="77777777" w:rsidR="006D76C0" w:rsidRPr="00C43CE5" w:rsidRDefault="00000000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Zamawiający wymaga wykonania poniższych usług związanych z montażem i uruchomieniem urządzeń:</w:t>
      </w:r>
    </w:p>
    <w:p w14:paraId="3F540591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Instalacja infrastruktury serwerowo sieciowej ( macierze, przełączniki SAN, przełączniki LAN, zasilacze UPS itp.):</w:t>
      </w:r>
    </w:p>
    <w:p w14:paraId="15665748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Montaż zaoferowanych serwerów w szafach RACK, we wskazanych przez Zamawiającego lokalizacjach</w:t>
      </w:r>
    </w:p>
    <w:p w14:paraId="122F2333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lastRenderedPageBreak/>
        <w:t xml:space="preserve">Aktualizacja oprogramowania </w:t>
      </w:r>
      <w:proofErr w:type="spellStart"/>
      <w:r w:rsidRPr="00C43CE5">
        <w:rPr>
          <w:rFonts w:ascii="Arial" w:hAnsi="Arial" w:cs="Arial"/>
          <w:sz w:val="20"/>
          <w:szCs w:val="20"/>
        </w:rPr>
        <w:t>firmware</w:t>
      </w:r>
      <w:proofErr w:type="spellEnd"/>
      <w:r w:rsidRPr="00C43CE5">
        <w:rPr>
          <w:rFonts w:ascii="Arial" w:hAnsi="Arial" w:cs="Arial"/>
          <w:sz w:val="20"/>
          <w:szCs w:val="20"/>
        </w:rPr>
        <w:t xml:space="preserve"> komponentów do najnowszej, zalecanej przez producenta wersji</w:t>
      </w:r>
    </w:p>
    <w:p w14:paraId="35661E4A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Podłączenie do istniejącej infrastruktury LAN i SAN dostarczonych urządzeń</w:t>
      </w:r>
    </w:p>
    <w:p w14:paraId="29A4D0A8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Podłączenie urządzeń do UPS</w:t>
      </w:r>
    </w:p>
    <w:p w14:paraId="32E5735B" w14:textId="77777777" w:rsidR="006D76C0" w:rsidRPr="00C43CE5" w:rsidRDefault="00000000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Konfiguracja sieci SAN</w:t>
      </w:r>
    </w:p>
    <w:p w14:paraId="278737FC" w14:textId="4B199F69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Podłączenie macierzy do sieci FC</w:t>
      </w:r>
    </w:p>
    <w:p w14:paraId="097B94CB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Sprawdzenie podłączonych serwerów do sieci FC</w:t>
      </w:r>
    </w:p>
    <w:p w14:paraId="6507E5D8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Definicja stref dostępu w sieci SAN (</w:t>
      </w:r>
      <w:proofErr w:type="spellStart"/>
      <w:r w:rsidRPr="00C43CE5">
        <w:rPr>
          <w:rFonts w:ascii="Arial" w:hAnsi="Arial" w:cs="Arial"/>
          <w:sz w:val="20"/>
          <w:szCs w:val="20"/>
        </w:rPr>
        <w:t>zoning</w:t>
      </w:r>
      <w:proofErr w:type="spellEnd"/>
      <w:r w:rsidRPr="00C43CE5">
        <w:rPr>
          <w:rFonts w:ascii="Arial" w:hAnsi="Arial" w:cs="Arial"/>
          <w:sz w:val="20"/>
          <w:szCs w:val="20"/>
        </w:rPr>
        <w:t>), a w szczególności:</w:t>
      </w:r>
    </w:p>
    <w:p w14:paraId="7B096ED9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Definicja aliasów</w:t>
      </w:r>
    </w:p>
    <w:p w14:paraId="33EE83CD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Definicja stref dostępu dla zapewnienia dostępu do danych macierzy dyskowych dla maszyn fizycznych.</w:t>
      </w:r>
    </w:p>
    <w:p w14:paraId="60432ACF" w14:textId="77777777" w:rsidR="006D76C0" w:rsidRPr="00C43CE5" w:rsidRDefault="00000000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Testy niezawodności</w:t>
      </w:r>
    </w:p>
    <w:p w14:paraId="0BCE3127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Na każdym etapie implementacji wdrażanego systemu należy przeprowadzić testy wysokiej dostępności systemu, poprzez symulacje uszkodzenia pojedynczych punktów awarii.</w:t>
      </w:r>
    </w:p>
    <w:p w14:paraId="00405281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Awaria przełącznika LAN</w:t>
      </w:r>
    </w:p>
    <w:p w14:paraId="3EA9CE38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Awaria pojedynczych połączeń obudów z główną infrastrukturą sieci LAN Zamawiającego</w:t>
      </w:r>
    </w:p>
    <w:p w14:paraId="13590C65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Awaria pojedynczych ścieżek dostępu do danych</w:t>
      </w:r>
    </w:p>
    <w:p w14:paraId="5A3D3C95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Awaria pojedynczego serwera</w:t>
      </w:r>
    </w:p>
    <w:p w14:paraId="7A49FB50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Awaria klastra bazodanowego obecnie działającego u Zamawiającego</w:t>
      </w:r>
    </w:p>
    <w:p w14:paraId="033B2E71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Awaria pojedynczego kontrolera macierzy dyskowej</w:t>
      </w:r>
    </w:p>
    <w:p w14:paraId="10715AA1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Awaria macierzy dyskowej</w:t>
      </w:r>
    </w:p>
    <w:p w14:paraId="67AE8118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Awaria ośrodka przetwarzania danych</w:t>
      </w:r>
    </w:p>
    <w:p w14:paraId="2C9B65D0" w14:textId="77777777" w:rsidR="006D76C0" w:rsidRPr="00C43CE5" w:rsidRDefault="00000000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Migracja serwerów plików</w:t>
      </w:r>
    </w:p>
    <w:p w14:paraId="609DAC36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Zamawiający wymaga migracji serwerów plików do nowej infrastruktury. W ramach umowy Wykonawca w uzgodnionym z Zamawiającym terminie dokona migracji serwerów plików na nowe dostarczone w ramach umowy środowisko w taki sposób, aby wszystkie wymienione powyżej serwery plików były dostępne dla użytkowników końcowych w trakcie wykonywania migracji. Jeśli z przyczyn technicznych migracja online dla wybranego zasobu będzie niedostępna Wykonawca uzgodni z Zamawiającym termin i czas niedostępności zasobu (np. godziny nocne, sobota).</w:t>
      </w:r>
    </w:p>
    <w:p w14:paraId="1BE470AE" w14:textId="77777777" w:rsidR="006D76C0" w:rsidRPr="00C43CE5" w:rsidRDefault="00000000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Opracowanie i wdrożenie procedur użytkowych</w:t>
      </w:r>
    </w:p>
    <w:p w14:paraId="25C38D9E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Opracowania i wdrożenie procedur odbywa się zgodnie z zaakceptowanym przez Zamawiającego planem i harmonogramem wdrożenia, w tym:</w:t>
      </w:r>
    </w:p>
    <w:p w14:paraId="5A1CA809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Opracowanie procedury udostępniania zasobów z macierzy dyskowej,</w:t>
      </w:r>
    </w:p>
    <w:p w14:paraId="18673F9B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Opracowanie procedury modyfikacji konfiguracji sieci SAN,</w:t>
      </w:r>
    </w:p>
    <w:p w14:paraId="4BFFEB15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Opracowanie procedury backupu środowiska wirtualnego,</w:t>
      </w:r>
    </w:p>
    <w:p w14:paraId="33EA734D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Opracowanie procedury backupu środowiska bazodanowego,</w:t>
      </w:r>
    </w:p>
    <w:p w14:paraId="44560F50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Opracowanie procedur uruchamiania systemu po awarii</w:t>
      </w:r>
    </w:p>
    <w:p w14:paraId="34964EB3" w14:textId="77777777" w:rsidR="006D76C0" w:rsidRPr="00C43CE5" w:rsidRDefault="00000000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Opracowania i wdrożenie procedur uruchamiania systemu po awarii odbywa się zgodnie z zaakceptowanym przez Zamawiającego planem i harmonogramem wdrożenia, w tym:</w:t>
      </w:r>
    </w:p>
    <w:p w14:paraId="0555EC51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Opracowanie procedury uruchamiania systemu po awarii dla serwerów zarządzania infrastrukturą wirtualną,</w:t>
      </w:r>
    </w:p>
    <w:p w14:paraId="4C57973F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Opracowanie procedury uruchamiania systemu po awarii dla serwerów bazodanowych,</w:t>
      </w:r>
    </w:p>
    <w:p w14:paraId="57523216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Opracowanie procedury uruchamiania systemu po awarii dla serwera backupu,</w:t>
      </w:r>
    </w:p>
    <w:p w14:paraId="07586CE8" w14:textId="77777777" w:rsidR="006D76C0" w:rsidRPr="00C43CE5" w:rsidRDefault="00000000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Dokumentacja powykonawcza</w:t>
      </w:r>
    </w:p>
    <w:p w14:paraId="6656BDDF" w14:textId="77777777" w:rsidR="006D76C0" w:rsidRPr="00C43CE5" w:rsidRDefault="00000000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Przygotowanie dokumentacji powykonawczej obejmującej minimum takie dane jak:</w:t>
      </w:r>
    </w:p>
    <w:p w14:paraId="28BEF9B1" w14:textId="77777777" w:rsidR="006D76C0" w:rsidRPr="00C43CE5" w:rsidRDefault="00000000">
      <w:pPr>
        <w:pStyle w:val="Akapitzlist"/>
        <w:numPr>
          <w:ilvl w:val="2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plan rozmieszczenia fizycznego urządzeń systemu w infrastrukturze Zamawiającego,</w:t>
      </w:r>
    </w:p>
    <w:p w14:paraId="417DC16F" w14:textId="77777777" w:rsidR="006D76C0" w:rsidRPr="00C43CE5" w:rsidRDefault="00000000">
      <w:pPr>
        <w:pStyle w:val="Akapitzlist"/>
        <w:numPr>
          <w:ilvl w:val="2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schemat i konfigurację połączeń sieci zarządzania LAN, SAN</w:t>
      </w:r>
    </w:p>
    <w:p w14:paraId="107299C4" w14:textId="77777777" w:rsidR="006D76C0" w:rsidRPr="00C43CE5" w:rsidRDefault="00000000">
      <w:pPr>
        <w:pStyle w:val="Akapitzlist"/>
        <w:numPr>
          <w:ilvl w:val="2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adresację urządzeń i sieci LAN,</w:t>
      </w:r>
    </w:p>
    <w:p w14:paraId="1781B0E6" w14:textId="77777777" w:rsidR="006D76C0" w:rsidRPr="00C43CE5" w:rsidRDefault="00000000">
      <w:pPr>
        <w:pStyle w:val="Akapitzlist"/>
        <w:numPr>
          <w:ilvl w:val="2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konfigurację kont i uprawnień użytkowników administracyjnych,</w:t>
      </w:r>
    </w:p>
    <w:p w14:paraId="656C1FF9" w14:textId="77777777" w:rsidR="006D76C0" w:rsidRPr="00C43CE5" w:rsidRDefault="00000000">
      <w:pPr>
        <w:pStyle w:val="Akapitzlist"/>
        <w:numPr>
          <w:ilvl w:val="2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dokładny opis polityk backupu,</w:t>
      </w:r>
    </w:p>
    <w:p w14:paraId="00138B0C" w14:textId="77777777" w:rsidR="006D76C0" w:rsidRPr="00C43CE5" w:rsidRDefault="00000000">
      <w:pPr>
        <w:pStyle w:val="Akapitzlist"/>
        <w:numPr>
          <w:ilvl w:val="2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dokładny opis procedur uruchamiania systemów po awarii.</w:t>
      </w:r>
    </w:p>
    <w:p w14:paraId="08C9FAF1" w14:textId="77777777" w:rsidR="006D76C0" w:rsidRPr="00C43CE5" w:rsidRDefault="006D76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ACB024" w14:textId="77777777" w:rsidR="006D76C0" w:rsidRPr="00C43CE5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Wykonawca po zakończeniu procesu wdrożenia, po podpisaniu protokołu odbioru końcowego wdrożenia, od dnia podpisania protokołu odbioru końcowego bez zastrzeżeń zapewnia w ramach udzielonej gwarancji 12 miesięcy wsparcia technicznego nad dostarczonym sprzętem i oprogramowaniem.</w:t>
      </w:r>
    </w:p>
    <w:p w14:paraId="46EE2C3D" w14:textId="77777777" w:rsidR="006D76C0" w:rsidRPr="00C43CE5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lastRenderedPageBreak/>
        <w:t>a)</w:t>
      </w:r>
      <w:r w:rsidRPr="00C43CE5">
        <w:rPr>
          <w:rFonts w:ascii="Arial" w:hAnsi="Arial" w:cs="Arial"/>
          <w:sz w:val="20"/>
          <w:szCs w:val="20"/>
        </w:rPr>
        <w:tab/>
        <w:t>Wykonawca w ramach wsparcia technicznego zapewnia 1 wizytę w miesiącu w pierwszym kwartale, następnie 1 wizytę na kwartał (do wykorzystania w dowolnym dogodnym dla Zamawiającego terminie, czas trwania wizyty 8h). W ramach wizyty Wykonawca:</w:t>
      </w:r>
    </w:p>
    <w:p w14:paraId="3A23FBA6" w14:textId="77777777" w:rsidR="006D76C0" w:rsidRPr="00C43CE5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•</w:t>
      </w:r>
      <w:r w:rsidRPr="00C43CE5">
        <w:rPr>
          <w:rFonts w:ascii="Arial" w:hAnsi="Arial" w:cs="Arial"/>
          <w:sz w:val="20"/>
          <w:szCs w:val="20"/>
        </w:rPr>
        <w:tab/>
        <w:t>dokonuje weryfikacji (audytu) poprawności działania sprzętu i oprogramowania, w szczególności weryfikowana jest procedura wykonywania backupu i poprawności odtwarzania, wraz z naprawą wykrytych w trakcie audytu błędów i problemów,</w:t>
      </w:r>
    </w:p>
    <w:p w14:paraId="1179E0D4" w14:textId="77777777" w:rsidR="006D76C0" w:rsidRPr="00C43CE5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•</w:t>
      </w:r>
      <w:r w:rsidRPr="00C43CE5">
        <w:rPr>
          <w:rFonts w:ascii="Arial" w:hAnsi="Arial" w:cs="Arial"/>
          <w:sz w:val="20"/>
          <w:szCs w:val="20"/>
        </w:rPr>
        <w:tab/>
        <w:t xml:space="preserve">dokonuje instalacji i wdrożenia nowych wersji </w:t>
      </w:r>
      <w:proofErr w:type="spellStart"/>
      <w:r w:rsidRPr="00C43CE5">
        <w:rPr>
          <w:rFonts w:ascii="Arial" w:hAnsi="Arial" w:cs="Arial"/>
          <w:sz w:val="20"/>
          <w:szCs w:val="20"/>
        </w:rPr>
        <w:t>firmware</w:t>
      </w:r>
      <w:proofErr w:type="spellEnd"/>
      <w:r w:rsidRPr="00C43CE5">
        <w:rPr>
          <w:rFonts w:ascii="Arial" w:hAnsi="Arial" w:cs="Arial"/>
          <w:sz w:val="20"/>
          <w:szCs w:val="20"/>
        </w:rPr>
        <w:t xml:space="preserve"> dla dostarczonego sprzętu,</w:t>
      </w:r>
    </w:p>
    <w:p w14:paraId="0BB2F079" w14:textId="77777777" w:rsidR="006D76C0" w:rsidRPr="00C43CE5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•</w:t>
      </w:r>
      <w:r w:rsidRPr="00C43CE5">
        <w:rPr>
          <w:rFonts w:ascii="Arial" w:hAnsi="Arial" w:cs="Arial"/>
          <w:sz w:val="20"/>
          <w:szCs w:val="20"/>
        </w:rPr>
        <w:tab/>
        <w:t>dokonuje instalacji i wdrożenia  nowych wersji oprogramowania aplikacyjnego,</w:t>
      </w:r>
    </w:p>
    <w:p w14:paraId="6AC0020F" w14:textId="77777777" w:rsidR="006D76C0" w:rsidRPr="00C43CE5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•</w:t>
      </w:r>
      <w:r w:rsidRPr="00C43CE5">
        <w:rPr>
          <w:rFonts w:ascii="Arial" w:hAnsi="Arial" w:cs="Arial"/>
          <w:sz w:val="20"/>
          <w:szCs w:val="20"/>
        </w:rPr>
        <w:tab/>
        <w:t>dokonuje bieżącej optymalizacji i dostosowania konfiguracji sprzętu i oprogramowania uwzględniające obecne potrzeby Zamawiającego,</w:t>
      </w:r>
    </w:p>
    <w:p w14:paraId="631BEAD0" w14:textId="77777777" w:rsidR="006D76C0" w:rsidRPr="00C43CE5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•</w:t>
      </w:r>
      <w:r w:rsidRPr="00C43CE5">
        <w:rPr>
          <w:rFonts w:ascii="Arial" w:hAnsi="Arial" w:cs="Arial"/>
          <w:sz w:val="20"/>
          <w:szCs w:val="20"/>
        </w:rPr>
        <w:tab/>
        <w:t>przygotowuje raport z wizyty, który zawiera informacje szczegółowe o tym co zostało zrobione wraz z ewentualnymi zaleceniami.</w:t>
      </w:r>
    </w:p>
    <w:p w14:paraId="410C26F2" w14:textId="77777777" w:rsidR="006D76C0" w:rsidRPr="00C43CE5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b)</w:t>
      </w:r>
      <w:r w:rsidRPr="00C43CE5">
        <w:rPr>
          <w:rFonts w:ascii="Arial" w:hAnsi="Arial" w:cs="Arial"/>
          <w:sz w:val="20"/>
          <w:szCs w:val="20"/>
        </w:rPr>
        <w:tab/>
        <w:t>Wykonawca w ramach wsparcia zapewnia korzystanie z nieograniczonej ilości kontaktów telefonicznych, emaliowych, połączeń zdalnego dostępu (np. za pośrednictwem oprogramowania do zdanej pracy). W ramach usługi Wykonawca, udziela bezpłatnie wszelkich porad, konsultacji i pomocy technicznej odnośnie sprzętu i oprogramowania będącego przedmiotem umowy. Wsparcie to świadczone będzie przez 8h miesięcznie.</w:t>
      </w:r>
    </w:p>
    <w:p w14:paraId="0A3EF5A6" w14:textId="77777777" w:rsidR="006D76C0" w:rsidRPr="00C43CE5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c)</w:t>
      </w:r>
      <w:r w:rsidRPr="00C43CE5">
        <w:rPr>
          <w:rFonts w:ascii="Arial" w:hAnsi="Arial" w:cs="Arial"/>
          <w:sz w:val="20"/>
          <w:szCs w:val="20"/>
        </w:rPr>
        <w:tab/>
        <w:t>Wizyty w ramach wsparcia technicznego opisane w punkcie a) realizowane są maksymalnie w terminie 2 dni roboczych od momentu zgłoszenia tego faktu Wykonawcy, pomoc w ramach wsparcia technicznego opisanego w punkcie b) realizowana jest  maksymalnie  w terminie do 2 godzin od momentu zgłoszenia tego faktu Wykonawcy.</w:t>
      </w:r>
    </w:p>
    <w:p w14:paraId="2C628BB7" w14:textId="77777777" w:rsidR="006D76C0" w:rsidRPr="00C43CE5" w:rsidRDefault="006D76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96BDFA" w14:textId="77777777" w:rsidR="006D76C0" w:rsidRPr="00C43CE5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Obsługę serwisową w ramach udzielonej gwarancji sprzętu i oprogramowania objętego Umową będzie realizował Producent/Autoryzowany Przedstawiciel Producenta.</w:t>
      </w:r>
    </w:p>
    <w:p w14:paraId="14B12D8A" w14:textId="77777777" w:rsidR="007A7FEC" w:rsidRPr="00C43CE5" w:rsidRDefault="007A7FEC">
      <w:pPr>
        <w:pStyle w:val="Nagwek2"/>
        <w:rPr>
          <w:rFonts w:ascii="Arial" w:hAnsi="Arial" w:cs="Arial"/>
          <w:sz w:val="20"/>
          <w:szCs w:val="20"/>
        </w:rPr>
      </w:pPr>
    </w:p>
    <w:p w14:paraId="4102F923" w14:textId="70EED012" w:rsidR="006D76C0" w:rsidRPr="00C43CE5" w:rsidRDefault="00000000">
      <w:pPr>
        <w:pStyle w:val="Nagwek2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Specyfikacja gwarancyjnych usług serwisowych po instalacji, wdrożeniu i uruchomieniu.</w:t>
      </w:r>
    </w:p>
    <w:p w14:paraId="21A67255" w14:textId="77777777" w:rsidR="006D76C0" w:rsidRPr="00C43CE5" w:rsidRDefault="0000000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 xml:space="preserve">W ramach udzielonej gwarancji - przez okres 36 miesięcy od daty podpisania Końcowego Protokołu Odbioru – bezusterkowego, Wykonawca zapewni pełną funkcjonalność systemu w skład którego wchodzą dostarczone urządzenia i oprogramowanie - poprzez bezpłatne usuwanie awarii, usterek i wad dostarczonych urządzeń, dostarczanie nowych wersji oprogramowania oraz udzielanie bezpłatnych konsultacji. </w:t>
      </w:r>
    </w:p>
    <w:p w14:paraId="097CF27C" w14:textId="77777777" w:rsidR="006D76C0" w:rsidRPr="00C43CE5" w:rsidRDefault="0000000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 xml:space="preserve">Zamawiający wymaga, by serwis był autoryzowany przez producenta urządzeń, tj. by zapewniona była naprawa lub wymiana urządzeń lub ich części, na części nowe i oryginalne, zgodnie z metodyką i zaleceniami producenta. </w:t>
      </w:r>
    </w:p>
    <w:p w14:paraId="196F3D17" w14:textId="77777777" w:rsidR="006D76C0" w:rsidRPr="00C43CE5" w:rsidRDefault="0000000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Zamawiający zastrzega, że serwis usług gwarancyjnych ma być świadczony w miejscu instalacji urządzeń.</w:t>
      </w:r>
    </w:p>
    <w:p w14:paraId="5B875E1D" w14:textId="77777777" w:rsidR="006D76C0" w:rsidRPr="00C43CE5" w:rsidRDefault="0000000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 xml:space="preserve">Wymagane godziny pracy serwisu Wykonawcy: 7.30-15.30 od poniedziałku do piątku w dni robocze. </w:t>
      </w:r>
    </w:p>
    <w:p w14:paraId="733278AA" w14:textId="77777777" w:rsidR="006D76C0" w:rsidRPr="00C43CE5" w:rsidRDefault="0000000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Wymagany czas reakcji serwisu Wykonawcy na zgłoszenie serwisowe: max. 4 godziny od momentu zaewidencjonowania zgłoszenia serwisowego przez Użytkownika Zamawiającego. Zamawiający wymaga by w czasie max. 4 godzin, o których mowa w zdaniu poprzednim, Wykonawca nadał zgłoszeniu serwisowemu status warunkujący jego realizację lub odrzucenie.</w:t>
      </w:r>
    </w:p>
    <w:p w14:paraId="724C14CE" w14:textId="77777777" w:rsidR="006D76C0" w:rsidRPr="00C43CE5" w:rsidRDefault="0000000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Użytkownik Zamawiającego będzie miał możliwość zaewidencjonować następujące zgłoszenia serwisowe:</w:t>
      </w:r>
    </w:p>
    <w:p w14:paraId="6BC71732" w14:textId="77777777" w:rsidR="006D76C0" w:rsidRPr="00C43CE5" w:rsidRDefault="00000000">
      <w:pPr>
        <w:pStyle w:val="Akapitzlist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awaria - oznacza sytuację, w której nie jest możliwe prawidłowe używanie części lub całości uruchomionego systemu.</w:t>
      </w:r>
    </w:p>
    <w:p w14:paraId="4FD1DCD0" w14:textId="77777777" w:rsidR="006D76C0" w:rsidRPr="00C43CE5" w:rsidRDefault="00000000">
      <w:pPr>
        <w:pStyle w:val="Akapitzlist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usterka - błąd, mimo identyfikacji którego nadal funkcjonuje system lecz jego eksploatacja jest uciążliwa, skomplikowana lub spowolniona, a usuniecie błędu wymaga wykonania prac serwisowych inżynierów danej specjalności.</w:t>
      </w:r>
    </w:p>
    <w:p w14:paraId="4110F6F2" w14:textId="77777777" w:rsidR="006D76C0" w:rsidRPr="00C43CE5" w:rsidRDefault="00000000">
      <w:pPr>
        <w:pStyle w:val="Akapitzlist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konsultacja - usługa świadczona przez Wykonawcę polegająca na bieżącym udzielaniu Zamawiającemu wyjaśnień  w kwestiach dotyczących działania systemu w całości lub jego części.</w:t>
      </w:r>
    </w:p>
    <w:p w14:paraId="42DE8485" w14:textId="77777777" w:rsidR="006D76C0" w:rsidRPr="00C43CE5" w:rsidRDefault="0000000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Obsługa zgłoszenia serwisowego przebiegać powinna na zasadach określonych we wskazanych niżej procedurach realizacji przewidzianych dla poszczególnych usług:</w:t>
      </w:r>
    </w:p>
    <w:p w14:paraId="6D8EBDA7" w14:textId="77777777" w:rsidR="006D76C0" w:rsidRPr="00C43CE5" w:rsidRDefault="00000000">
      <w:pPr>
        <w:pStyle w:val="Akapitzlist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Awaria</w:t>
      </w:r>
    </w:p>
    <w:p w14:paraId="180E999F" w14:textId="77777777" w:rsidR="006D76C0" w:rsidRPr="00C43CE5" w:rsidRDefault="00000000">
      <w:pPr>
        <w:pStyle w:val="Akapitzlist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Usterka</w:t>
      </w:r>
    </w:p>
    <w:p w14:paraId="0328163F" w14:textId="77777777" w:rsidR="006D76C0" w:rsidRPr="00C43CE5" w:rsidRDefault="00000000">
      <w:pPr>
        <w:pStyle w:val="Akapitzlist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lastRenderedPageBreak/>
        <w:t>Konsultacje</w:t>
      </w:r>
    </w:p>
    <w:p w14:paraId="33EA2C2E" w14:textId="77777777" w:rsidR="006D76C0" w:rsidRPr="00C43CE5" w:rsidRDefault="006D76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9ADAA85" w14:textId="77777777" w:rsidR="006D76C0" w:rsidRPr="00C43CE5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Zasady świadczenia usług – tabela skrócona: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51"/>
        <w:gridCol w:w="2363"/>
        <w:gridCol w:w="2676"/>
        <w:gridCol w:w="3472"/>
      </w:tblGrid>
      <w:tr w:rsidR="006D76C0" w:rsidRPr="00C43CE5" w14:paraId="5E6D8DD7" w14:textId="77777777">
        <w:tc>
          <w:tcPr>
            <w:tcW w:w="550" w:type="dxa"/>
          </w:tcPr>
          <w:p w14:paraId="56737792" w14:textId="77777777" w:rsidR="006D76C0" w:rsidRPr="00C43CE5" w:rsidRDefault="0000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CE5">
              <w:rPr>
                <w:rFonts w:ascii="Arial" w:eastAsia="Calibri" w:hAnsi="Arial" w:cs="Arial"/>
                <w:sz w:val="20"/>
                <w:szCs w:val="20"/>
              </w:rPr>
              <w:t>L.p.</w:t>
            </w:r>
          </w:p>
        </w:tc>
        <w:tc>
          <w:tcPr>
            <w:tcW w:w="2363" w:type="dxa"/>
          </w:tcPr>
          <w:p w14:paraId="26BF1247" w14:textId="77777777" w:rsidR="006D76C0" w:rsidRPr="00C43CE5" w:rsidRDefault="0000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CE5">
              <w:rPr>
                <w:rFonts w:ascii="Arial" w:eastAsia="Calibri" w:hAnsi="Arial" w:cs="Arial"/>
                <w:sz w:val="20"/>
                <w:szCs w:val="20"/>
              </w:rPr>
              <w:t>Rodzaj świadczonych usług</w:t>
            </w:r>
          </w:p>
        </w:tc>
        <w:tc>
          <w:tcPr>
            <w:tcW w:w="2676" w:type="dxa"/>
          </w:tcPr>
          <w:p w14:paraId="0B2CF966" w14:textId="77777777" w:rsidR="006D76C0" w:rsidRPr="00C43CE5" w:rsidRDefault="0000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CE5">
              <w:rPr>
                <w:rFonts w:ascii="Arial" w:eastAsia="Calibri" w:hAnsi="Arial" w:cs="Arial"/>
                <w:sz w:val="20"/>
                <w:szCs w:val="20"/>
              </w:rPr>
              <w:t>Czas wykonania zlecenia serwisowego</w:t>
            </w:r>
          </w:p>
        </w:tc>
        <w:tc>
          <w:tcPr>
            <w:tcW w:w="3472" w:type="dxa"/>
          </w:tcPr>
          <w:p w14:paraId="57687C18" w14:textId="77777777" w:rsidR="006D76C0" w:rsidRPr="00C43CE5" w:rsidRDefault="0000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CE5">
              <w:rPr>
                <w:rFonts w:ascii="Arial" w:eastAsia="Calibri" w:hAnsi="Arial" w:cs="Arial"/>
                <w:sz w:val="20"/>
                <w:szCs w:val="20"/>
              </w:rPr>
              <w:t>Warunki świadczenia usług</w:t>
            </w:r>
          </w:p>
        </w:tc>
      </w:tr>
      <w:tr w:rsidR="006D76C0" w:rsidRPr="00C43CE5" w14:paraId="375A744E" w14:textId="77777777">
        <w:tc>
          <w:tcPr>
            <w:tcW w:w="550" w:type="dxa"/>
          </w:tcPr>
          <w:p w14:paraId="2BE76B3D" w14:textId="77777777" w:rsidR="006D76C0" w:rsidRPr="00C43CE5" w:rsidRDefault="0000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CE5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363" w:type="dxa"/>
          </w:tcPr>
          <w:p w14:paraId="6809DFD8" w14:textId="77777777" w:rsidR="006D76C0" w:rsidRPr="00C43CE5" w:rsidRDefault="0000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CE5">
              <w:rPr>
                <w:rFonts w:ascii="Arial" w:eastAsia="Calibri" w:hAnsi="Arial" w:cs="Arial"/>
                <w:sz w:val="20"/>
                <w:szCs w:val="20"/>
              </w:rPr>
              <w:t>Usterka</w:t>
            </w:r>
          </w:p>
        </w:tc>
        <w:tc>
          <w:tcPr>
            <w:tcW w:w="2676" w:type="dxa"/>
          </w:tcPr>
          <w:p w14:paraId="5DDD55C2" w14:textId="77777777" w:rsidR="006D76C0" w:rsidRPr="00C43CE5" w:rsidRDefault="0000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CE5">
              <w:rPr>
                <w:rFonts w:ascii="Arial" w:eastAsia="Calibri" w:hAnsi="Arial" w:cs="Arial"/>
                <w:sz w:val="20"/>
                <w:szCs w:val="20"/>
              </w:rPr>
              <w:t>czas usunięcia – max. 5 dni roboczych lub najbliższa aktualizacja systemu.</w:t>
            </w:r>
          </w:p>
        </w:tc>
        <w:tc>
          <w:tcPr>
            <w:tcW w:w="3472" w:type="dxa"/>
          </w:tcPr>
          <w:p w14:paraId="0F2FC9B9" w14:textId="77777777" w:rsidR="006D76C0" w:rsidRPr="00C43CE5" w:rsidRDefault="0000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CE5">
              <w:rPr>
                <w:rFonts w:ascii="Arial" w:eastAsia="Calibri" w:hAnsi="Arial" w:cs="Arial"/>
                <w:sz w:val="20"/>
                <w:szCs w:val="20"/>
              </w:rPr>
              <w:t>O przedłużeniu czasu usunięcia usterki Wykonawca poinformuje z 2 dniowym wyprzedzeniem czyli naj później 1 dzień przed końcem maksymalnego czasu realizacji usunięcia usterki.</w:t>
            </w:r>
          </w:p>
        </w:tc>
      </w:tr>
      <w:tr w:rsidR="006D76C0" w:rsidRPr="00C43CE5" w14:paraId="67CD577B" w14:textId="77777777">
        <w:tc>
          <w:tcPr>
            <w:tcW w:w="550" w:type="dxa"/>
          </w:tcPr>
          <w:p w14:paraId="242CB3B9" w14:textId="77777777" w:rsidR="006D76C0" w:rsidRPr="00C43CE5" w:rsidRDefault="0000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CE5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2363" w:type="dxa"/>
          </w:tcPr>
          <w:p w14:paraId="61F77C73" w14:textId="77777777" w:rsidR="006D76C0" w:rsidRPr="00C43CE5" w:rsidRDefault="0000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CE5">
              <w:rPr>
                <w:rFonts w:ascii="Arial" w:eastAsia="Calibri" w:hAnsi="Arial" w:cs="Arial"/>
                <w:sz w:val="20"/>
                <w:szCs w:val="20"/>
              </w:rPr>
              <w:t xml:space="preserve">Awaria </w:t>
            </w:r>
          </w:p>
        </w:tc>
        <w:tc>
          <w:tcPr>
            <w:tcW w:w="2676" w:type="dxa"/>
          </w:tcPr>
          <w:p w14:paraId="6E6E231D" w14:textId="77777777" w:rsidR="006D76C0" w:rsidRPr="00C43CE5" w:rsidRDefault="0000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CE5">
              <w:rPr>
                <w:rFonts w:ascii="Arial" w:eastAsia="Calibri" w:hAnsi="Arial" w:cs="Arial"/>
                <w:sz w:val="20"/>
                <w:szCs w:val="20"/>
              </w:rPr>
              <w:t xml:space="preserve">czas usunięcia – 36 h </w:t>
            </w:r>
          </w:p>
          <w:p w14:paraId="1245F97D" w14:textId="77777777" w:rsidR="006D76C0" w:rsidRPr="00C43CE5" w:rsidRDefault="0000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CE5">
              <w:rPr>
                <w:rFonts w:ascii="Arial" w:eastAsia="Calibri" w:hAnsi="Arial" w:cs="Arial"/>
                <w:sz w:val="20"/>
                <w:szCs w:val="20"/>
              </w:rPr>
              <w:t>(zapis uzależniony od złożonej oferty Wykonawcy)</w:t>
            </w:r>
          </w:p>
        </w:tc>
        <w:tc>
          <w:tcPr>
            <w:tcW w:w="3472" w:type="dxa"/>
          </w:tcPr>
          <w:p w14:paraId="2180DDE5" w14:textId="77777777" w:rsidR="006D76C0" w:rsidRPr="00C43CE5" w:rsidRDefault="0000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CE5">
              <w:rPr>
                <w:rFonts w:ascii="Arial" w:eastAsia="Calibri" w:hAnsi="Arial" w:cs="Arial"/>
                <w:sz w:val="20"/>
                <w:szCs w:val="20"/>
              </w:rPr>
              <w:t>Czas liczony w godzinach od upływu czasu reakcji serwisu Wykonawcy do momentu usunięcia awarii.</w:t>
            </w:r>
          </w:p>
        </w:tc>
      </w:tr>
      <w:tr w:rsidR="006D76C0" w:rsidRPr="00C43CE5" w14:paraId="7D04AD34" w14:textId="77777777">
        <w:tc>
          <w:tcPr>
            <w:tcW w:w="550" w:type="dxa"/>
          </w:tcPr>
          <w:p w14:paraId="4BA1F9DA" w14:textId="77777777" w:rsidR="006D76C0" w:rsidRPr="00C43CE5" w:rsidRDefault="0000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CE5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2363" w:type="dxa"/>
          </w:tcPr>
          <w:p w14:paraId="1FFAF6D1" w14:textId="77777777" w:rsidR="006D76C0" w:rsidRPr="00C43CE5" w:rsidRDefault="0000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CE5">
              <w:rPr>
                <w:rFonts w:ascii="Arial" w:eastAsia="Calibri" w:hAnsi="Arial" w:cs="Arial"/>
                <w:sz w:val="20"/>
                <w:szCs w:val="20"/>
              </w:rPr>
              <w:t>Konsultacja</w:t>
            </w:r>
          </w:p>
        </w:tc>
        <w:tc>
          <w:tcPr>
            <w:tcW w:w="2676" w:type="dxa"/>
          </w:tcPr>
          <w:p w14:paraId="79DB6280" w14:textId="77777777" w:rsidR="006D76C0" w:rsidRPr="00C43CE5" w:rsidRDefault="0000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CE5">
              <w:rPr>
                <w:rFonts w:ascii="Arial" w:eastAsia="Calibri" w:hAnsi="Arial" w:cs="Arial"/>
                <w:sz w:val="20"/>
                <w:szCs w:val="20"/>
              </w:rPr>
              <w:t>czas wykonania  max. 10 dni roboczych</w:t>
            </w:r>
          </w:p>
        </w:tc>
        <w:tc>
          <w:tcPr>
            <w:tcW w:w="3472" w:type="dxa"/>
          </w:tcPr>
          <w:p w14:paraId="705EB9A4" w14:textId="77777777" w:rsidR="006D76C0" w:rsidRPr="00C43CE5" w:rsidRDefault="0000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CE5">
              <w:rPr>
                <w:rFonts w:ascii="Arial" w:eastAsia="Calibri" w:hAnsi="Arial" w:cs="Arial"/>
                <w:sz w:val="20"/>
                <w:szCs w:val="20"/>
              </w:rPr>
              <w:t>Czas liczony w dniach roboczych od upływu czasu reakcji serwisu Wykonawcy. Zamawiający przewiduje 10 godzin na każde 12 miesięcy gwarancyjnych usług serwisowych.</w:t>
            </w:r>
          </w:p>
        </w:tc>
      </w:tr>
    </w:tbl>
    <w:p w14:paraId="3775A1FF" w14:textId="77777777" w:rsidR="006D76C0" w:rsidRPr="00C43CE5" w:rsidRDefault="006D76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D48216" w14:textId="77777777" w:rsidR="006D76C0" w:rsidRPr="00C43CE5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Szczegółowy zakres oraz warunki realizacji usług:</w:t>
      </w:r>
    </w:p>
    <w:p w14:paraId="118F66A7" w14:textId="77777777" w:rsidR="006D76C0" w:rsidRPr="00C43CE5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Usterka</w:t>
      </w:r>
    </w:p>
    <w:p w14:paraId="4561D448" w14:textId="77777777" w:rsidR="006D76C0" w:rsidRPr="00C43CE5" w:rsidRDefault="00000000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Zgłoszenie serwisowe będzie wysyłane do Wykonawcy od poniedziałku do piątku w dni robocze, w godzinach od 7:30 do 15:30.</w:t>
      </w:r>
    </w:p>
    <w:p w14:paraId="5519B029" w14:textId="5A626747" w:rsidR="006D76C0" w:rsidRPr="00C43CE5" w:rsidRDefault="00000000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Czas usunięcia błędu: max do 5 dni roboczych liczonych od upływu czasu reakcji serwisu Wykonawcy na zgłoszenie serwisowe do dnia usunięcia błędu aplikacji</w:t>
      </w:r>
      <w:r w:rsidR="00F239B0" w:rsidRPr="00C43CE5">
        <w:rPr>
          <w:rFonts w:ascii="Arial" w:hAnsi="Arial" w:cs="Arial"/>
          <w:sz w:val="20"/>
          <w:szCs w:val="20"/>
        </w:rPr>
        <w:t xml:space="preserve"> lub uwzględniony w najbliższej aktualizacji systemu</w:t>
      </w:r>
      <w:r w:rsidRPr="00C43CE5">
        <w:rPr>
          <w:rFonts w:ascii="Arial" w:hAnsi="Arial" w:cs="Arial"/>
          <w:sz w:val="20"/>
          <w:szCs w:val="20"/>
        </w:rPr>
        <w:t>.</w:t>
      </w:r>
    </w:p>
    <w:p w14:paraId="55880536" w14:textId="77777777" w:rsidR="006D76C0" w:rsidRPr="00C43CE5" w:rsidRDefault="00000000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Po usunięciu błędu i wykonaniu testu poprawnego działania systemu, zaakceptowanego przez Zamawiającego, zgłoszenie serwisowe traktowane jest jako zakończone. Testy wykonywane są w dniu zgłoszenia przez Wykonawcę usunięcia usterki lub w dniu roboczym następnym.</w:t>
      </w:r>
    </w:p>
    <w:p w14:paraId="5E3CCD2B" w14:textId="77777777" w:rsidR="006D76C0" w:rsidRPr="00C43CE5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Awaria</w:t>
      </w:r>
    </w:p>
    <w:p w14:paraId="5D97E1AE" w14:textId="77777777" w:rsidR="006D76C0" w:rsidRPr="00C43CE5" w:rsidRDefault="00000000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Czas usunięcia awarii - maksymalnie 36 godzin (zapis uzależniony od złożonej oferty Wykonawcy) od upływu czasu reakcji serwisu Wykonawcy do godziny całkowitego usunięcia awarii i wykonania przez Wykonawcę testu poprawnego działania systemu, zaakceptowanego przez Zamawiającego.</w:t>
      </w:r>
    </w:p>
    <w:p w14:paraId="26B9C21B" w14:textId="77777777" w:rsidR="006D76C0" w:rsidRPr="00C43CE5" w:rsidRDefault="00000000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Po usunięciu awarii i wykonaniu przez Wykonawcę testu poprawnego działania systemu, zaakceptowanego przez Zamawiającego, zgłoszenie serwisowe traktowane jest jako zakończone.</w:t>
      </w:r>
    </w:p>
    <w:p w14:paraId="3F583CE2" w14:textId="77777777" w:rsidR="006D76C0" w:rsidRPr="00C43CE5" w:rsidRDefault="00000000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Zgłoszenie serwisowe jest ostatecznie zamykane jeżeli upłynęło 14 dni od terminu usunięcia Awarii i wykonania testu systemu zaakceptowanego przez Zamawiającego, a Zamawiający nie wniósł w tym czasie zastrzeżeń do wyniku.</w:t>
      </w:r>
    </w:p>
    <w:p w14:paraId="372470FC" w14:textId="77777777" w:rsidR="006D76C0" w:rsidRPr="00C43CE5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Konsultacja</w:t>
      </w:r>
    </w:p>
    <w:p w14:paraId="0C0F46F2" w14:textId="77777777" w:rsidR="006D76C0" w:rsidRPr="00C43CE5" w:rsidRDefault="00000000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Przyjęcie zgłoszenia Konsultacji związane jest z podjęciem następujących działań:</w:t>
      </w:r>
    </w:p>
    <w:p w14:paraId="41216BC2" w14:textId="77777777" w:rsidR="006D76C0" w:rsidRPr="00C43CE5" w:rsidRDefault="00000000">
      <w:pPr>
        <w:pStyle w:val="Akapitzlist"/>
        <w:numPr>
          <w:ilvl w:val="2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wskazanie Użytkownikowi w dokumentacji lub materiałach szkoleniowych zapisów, w których znajdują się informacje dotyczące przedmiotu zgłoszenia serwisowego,</w:t>
      </w:r>
    </w:p>
    <w:p w14:paraId="3A2FD402" w14:textId="77777777" w:rsidR="006D76C0" w:rsidRPr="00C43CE5" w:rsidRDefault="00000000">
      <w:pPr>
        <w:pStyle w:val="Akapitzlist"/>
        <w:numPr>
          <w:ilvl w:val="2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wskazanie Użytkownikowi miejsca, w którym można powziąć informacje na temat przedmiotu zgłoszenia, jeżeli było ono uprzednio przedmiotem działań serwisowych inicjowanych przez innych Użytkowników, w szczególności do zamieszczonych w serwisie.</w:t>
      </w:r>
    </w:p>
    <w:p w14:paraId="57E52518" w14:textId="77777777" w:rsidR="006D76C0" w:rsidRPr="00C43CE5" w:rsidRDefault="00000000">
      <w:pPr>
        <w:pStyle w:val="Akapitzlist"/>
        <w:numPr>
          <w:ilvl w:val="2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udzielenie konsultacji i wyjaśnień w kwestiach stanowiących przedmiot zgłoszenia.</w:t>
      </w:r>
    </w:p>
    <w:p w14:paraId="0CCCF7CB" w14:textId="77777777" w:rsidR="006D76C0" w:rsidRPr="00C43CE5" w:rsidRDefault="00000000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Po uznaniu przez Użytkownika i pracownika serwisu, że jego realizacja dobiegła końca, status zgłoszenia zmienia się na zakończone.</w:t>
      </w:r>
    </w:p>
    <w:p w14:paraId="2E4AD3B4" w14:textId="77777777" w:rsidR="006D76C0" w:rsidRPr="00C43CE5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3CE5">
        <w:rPr>
          <w:rFonts w:ascii="Arial" w:hAnsi="Arial" w:cs="Arial"/>
          <w:sz w:val="20"/>
          <w:szCs w:val="20"/>
        </w:rPr>
        <w:t>Po upływie 14 dni od terminu, w którym zgłoszenie serwisowe uzyskało status zakończone, a Użytkownik nie wniósł do niego zastrzeżeń, zgłoszenie serwisowe jest ostatecznie zamykane.</w:t>
      </w:r>
    </w:p>
    <w:p w14:paraId="07A879A2" w14:textId="77777777" w:rsidR="006D76C0" w:rsidRPr="00C43CE5" w:rsidRDefault="006D76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4EFC23" w14:textId="77777777" w:rsidR="006D76C0" w:rsidRPr="00C43CE5" w:rsidRDefault="006D76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2BC513" w14:textId="79CDE9A0" w:rsidR="006D76C0" w:rsidRPr="00C43CE5" w:rsidRDefault="00000000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C43CE5">
        <w:rPr>
          <w:rFonts w:ascii="Arial" w:hAnsi="Arial" w:cs="Arial"/>
          <w:i/>
          <w:iCs/>
          <w:sz w:val="20"/>
          <w:szCs w:val="20"/>
        </w:rPr>
        <w:t>Opracował</w:t>
      </w:r>
      <w:r w:rsidR="00C43CE5" w:rsidRPr="00C43CE5">
        <w:rPr>
          <w:rFonts w:ascii="Arial" w:hAnsi="Arial" w:cs="Arial"/>
          <w:i/>
          <w:iCs/>
          <w:sz w:val="20"/>
          <w:szCs w:val="20"/>
        </w:rPr>
        <w:t>:</w:t>
      </w:r>
      <w:r w:rsidRPr="00C43CE5">
        <w:rPr>
          <w:rFonts w:ascii="Arial" w:hAnsi="Arial" w:cs="Arial"/>
          <w:i/>
          <w:iCs/>
          <w:sz w:val="20"/>
          <w:szCs w:val="20"/>
        </w:rPr>
        <w:t xml:space="preserve"> Rafał Skorus</w:t>
      </w:r>
    </w:p>
    <w:sectPr w:rsidR="006D76C0" w:rsidRPr="00C43CE5">
      <w:headerReference w:type="default" r:id="rId7"/>
      <w:pgSz w:w="11906" w:h="16838"/>
      <w:pgMar w:top="1276" w:right="1417" w:bottom="1417" w:left="1417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D68D" w14:textId="77777777" w:rsidR="007B223F" w:rsidRDefault="007B223F">
      <w:pPr>
        <w:spacing w:after="0" w:line="240" w:lineRule="auto"/>
      </w:pPr>
      <w:r>
        <w:separator/>
      </w:r>
    </w:p>
  </w:endnote>
  <w:endnote w:type="continuationSeparator" w:id="0">
    <w:p w14:paraId="18C72665" w14:textId="77777777" w:rsidR="007B223F" w:rsidRDefault="007B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54FE" w14:textId="77777777" w:rsidR="007B223F" w:rsidRDefault="007B223F">
      <w:pPr>
        <w:spacing w:after="0" w:line="240" w:lineRule="auto"/>
      </w:pPr>
      <w:r>
        <w:separator/>
      </w:r>
    </w:p>
  </w:footnote>
  <w:footnote w:type="continuationSeparator" w:id="0">
    <w:p w14:paraId="6BE6741F" w14:textId="77777777" w:rsidR="007B223F" w:rsidRDefault="007B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118D" w14:textId="77777777" w:rsidR="00834DF2" w:rsidRPr="00C028A0" w:rsidRDefault="00834DF2" w:rsidP="00834DF2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 xml:space="preserve">Zamawiający: </w:t>
    </w:r>
  </w:p>
  <w:p w14:paraId="727F0F7C" w14:textId="77777777" w:rsidR="00834DF2" w:rsidRPr="00C028A0" w:rsidRDefault="00834DF2" w:rsidP="00834DF2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>Szpital Kliniczny im. dr. Józefa Babińskiego SPZOZ w Krakowie</w:t>
    </w:r>
  </w:p>
  <w:p w14:paraId="0F81E9E8" w14:textId="77777777" w:rsidR="00834DF2" w:rsidRPr="00C028A0" w:rsidRDefault="00834DF2" w:rsidP="00834DF2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>Postępowanie przetargowe: ZP-</w:t>
    </w:r>
    <w:r>
      <w:rPr>
        <w:rFonts w:ascii="Arial" w:hAnsi="Arial" w:cs="Arial"/>
        <w:i/>
        <w:iCs/>
        <w:sz w:val="20"/>
        <w:szCs w:val="20"/>
      </w:rPr>
      <w:t>34/22</w:t>
    </w:r>
  </w:p>
  <w:p w14:paraId="69F03A2F" w14:textId="05F72574" w:rsidR="006D76C0" w:rsidRDefault="00834DF2" w:rsidP="00834DF2">
    <w:pPr>
      <w:pStyle w:val="Nagwek"/>
      <w:jc w:val="right"/>
    </w:pPr>
    <w:r w:rsidRPr="00C028A0">
      <w:rPr>
        <w:rFonts w:ascii="Arial" w:hAnsi="Arial" w:cs="Arial"/>
        <w:i/>
        <w:iCs/>
        <w:sz w:val="20"/>
        <w:szCs w:val="20"/>
      </w:rPr>
      <w:t>Załącznik</w:t>
    </w:r>
    <w:r>
      <w:rPr>
        <w:rFonts w:ascii="Arial" w:hAnsi="Arial" w:cs="Arial"/>
        <w:i/>
        <w:iCs/>
        <w:sz w:val="20"/>
        <w:szCs w:val="20"/>
      </w:rPr>
      <w:t xml:space="preserve"> AA</w:t>
    </w:r>
    <w:r w:rsidRPr="00C028A0">
      <w:rPr>
        <w:rFonts w:ascii="Arial" w:hAnsi="Arial" w:cs="Arial"/>
        <w:i/>
        <w:i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804DF"/>
    <w:multiLevelType w:val="multilevel"/>
    <w:tmpl w:val="1D1AC7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93E11EB"/>
    <w:multiLevelType w:val="multilevel"/>
    <w:tmpl w:val="2794A3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F4B4683"/>
    <w:multiLevelType w:val="multilevel"/>
    <w:tmpl w:val="B7A25E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23C02B3C"/>
    <w:multiLevelType w:val="multilevel"/>
    <w:tmpl w:val="CBBC88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E044DC8"/>
    <w:multiLevelType w:val="multilevel"/>
    <w:tmpl w:val="91866A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3FC10218"/>
    <w:multiLevelType w:val="multilevel"/>
    <w:tmpl w:val="FDDCA8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256863026">
    <w:abstractNumId w:val="5"/>
  </w:num>
  <w:num w:numId="2" w16cid:durableId="1780418373">
    <w:abstractNumId w:val="0"/>
  </w:num>
  <w:num w:numId="3" w16cid:durableId="542447352">
    <w:abstractNumId w:val="1"/>
  </w:num>
  <w:num w:numId="4" w16cid:durableId="1504321465">
    <w:abstractNumId w:val="4"/>
  </w:num>
  <w:num w:numId="5" w16cid:durableId="1700428457">
    <w:abstractNumId w:val="2"/>
  </w:num>
  <w:num w:numId="6" w16cid:durableId="828639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C0"/>
    <w:rsid w:val="001E14F1"/>
    <w:rsid w:val="00283C50"/>
    <w:rsid w:val="006D76C0"/>
    <w:rsid w:val="00712241"/>
    <w:rsid w:val="007A7FEC"/>
    <w:rsid w:val="007B223F"/>
    <w:rsid w:val="00834DF2"/>
    <w:rsid w:val="008D79F4"/>
    <w:rsid w:val="008F34CF"/>
    <w:rsid w:val="00AD0CFB"/>
    <w:rsid w:val="00AF7645"/>
    <w:rsid w:val="00C43CE5"/>
    <w:rsid w:val="00F2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D3C1"/>
  <w15:docId w15:val="{AFB35440-50F9-49A9-A4FF-06B3ECA6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72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72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722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B26D5"/>
  </w:style>
  <w:style w:type="character" w:customStyle="1" w:styleId="StopkaZnak">
    <w:name w:val="Stopka Znak"/>
    <w:basedOn w:val="Domylnaczcionkaakapitu"/>
    <w:link w:val="Stopka"/>
    <w:uiPriority w:val="99"/>
    <w:qFormat/>
    <w:rsid w:val="00BB26D5"/>
  </w:style>
  <w:style w:type="character" w:customStyle="1" w:styleId="AkapitzlistZnak">
    <w:name w:val="Akapit z listą Znak"/>
    <w:link w:val="Akapitzlist"/>
    <w:uiPriority w:val="34"/>
    <w:qFormat/>
    <w:locked/>
    <w:rsid w:val="007B297C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Droid Sans Devanagari"/>
    </w:rPr>
  </w:style>
  <w:style w:type="paragraph" w:styleId="Akapitzlist">
    <w:name w:val="List Paragraph"/>
    <w:basedOn w:val="Normalny"/>
    <w:link w:val="AkapitzlistZnak"/>
    <w:uiPriority w:val="34"/>
    <w:qFormat/>
    <w:rsid w:val="00E05495"/>
    <w:pPr>
      <w:ind w:left="720"/>
      <w:contextualSpacing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BB26D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BB26D5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E05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3989</Words>
  <Characters>23938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</dc:creator>
  <dc:description/>
  <cp:lastModifiedBy>Szpital Babinski</cp:lastModifiedBy>
  <cp:revision>3</cp:revision>
  <dcterms:created xsi:type="dcterms:W3CDTF">2022-08-23T09:54:00Z</dcterms:created>
  <dcterms:modified xsi:type="dcterms:W3CDTF">2022-08-23T10:59:00Z</dcterms:modified>
  <dc:language>en-US</dc:language>
</cp:coreProperties>
</file>