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E76A" w14:textId="4826FCF0" w:rsidR="00D42D7B" w:rsidRPr="0015400C" w:rsidRDefault="00D42D7B" w:rsidP="00D42D7B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5400C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6B5055" w:rsidRPr="0015400C">
        <w:rPr>
          <w:rFonts w:ascii="Times New Roman" w:hAnsi="Times New Roman"/>
          <w:color w:val="000000"/>
          <w:sz w:val="24"/>
          <w:szCs w:val="24"/>
        </w:rPr>
        <w:t>1</w:t>
      </w:r>
      <w:r w:rsidR="003372C3">
        <w:rPr>
          <w:rFonts w:ascii="Times New Roman" w:hAnsi="Times New Roman"/>
          <w:color w:val="000000"/>
          <w:sz w:val="24"/>
          <w:szCs w:val="24"/>
        </w:rPr>
        <w:t>a</w:t>
      </w:r>
      <w:r w:rsidRPr="0015400C">
        <w:rPr>
          <w:rFonts w:ascii="Times New Roman" w:hAnsi="Times New Roman"/>
          <w:color w:val="000000"/>
          <w:sz w:val="24"/>
          <w:szCs w:val="24"/>
        </w:rPr>
        <w:t xml:space="preserve"> do SWZ</w:t>
      </w:r>
    </w:p>
    <w:p w14:paraId="2E4CB8F9" w14:textId="77777777" w:rsidR="00D42D7B" w:rsidRPr="0015400C" w:rsidRDefault="00D42D7B" w:rsidP="00D42D7B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6106DE" w14:textId="00FA7C5A" w:rsidR="00D42D7B" w:rsidRPr="0015400C" w:rsidRDefault="00D42D7B" w:rsidP="003372C3">
      <w:pPr>
        <w:pStyle w:val="Cytatintensywny"/>
        <w:rPr>
          <w:rFonts w:ascii="Times New Roman" w:hAnsi="Times New Roman"/>
        </w:rPr>
      </w:pPr>
      <w:r w:rsidRPr="0015400C">
        <w:rPr>
          <w:rFonts w:eastAsia="Calibri"/>
          <w:lang w:eastAsia="en-US"/>
        </w:rPr>
        <w:t>CZĘŚĆ </w:t>
      </w:r>
      <w:r w:rsidR="003A6E54">
        <w:rPr>
          <w:rFonts w:eastAsia="Calibri"/>
          <w:lang w:eastAsia="en-US"/>
        </w:rPr>
        <w:t>1</w:t>
      </w:r>
      <w:r w:rsidRPr="0015400C">
        <w:rPr>
          <w:rFonts w:eastAsia="Calibri"/>
          <w:lang w:eastAsia="en-US"/>
        </w:rPr>
        <w:t xml:space="preserve"> – Specyfikacja komputerów stacjonarnych z oprogramowaniem i monitorami</w:t>
      </w:r>
    </w:p>
    <w:p w14:paraId="22E3AC4B" w14:textId="77777777" w:rsidR="00D42D7B" w:rsidRPr="0015400C" w:rsidRDefault="00D42D7B" w:rsidP="006711A6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0D0D62" w14:textId="12E006D1" w:rsidR="00032A67" w:rsidRPr="0015400C" w:rsidRDefault="002A1B8F" w:rsidP="006711A6">
      <w:pPr>
        <w:spacing w:line="276" w:lineRule="auto"/>
        <w:jc w:val="center"/>
        <w:rPr>
          <w:color w:val="000000"/>
          <w:sz w:val="24"/>
          <w:szCs w:val="24"/>
        </w:rPr>
      </w:pPr>
      <w:r w:rsidRPr="0015400C">
        <w:rPr>
          <w:color w:val="000000"/>
          <w:sz w:val="24"/>
          <w:szCs w:val="24"/>
        </w:rPr>
        <w:t>Komputery stacjonarne 11 sztuk (w tym 1 sztuka o podwyższonej specyfikacji)</w:t>
      </w:r>
    </w:p>
    <w:p w14:paraId="7E4D3F14" w14:textId="42C73DF2" w:rsidR="00032A67" w:rsidRPr="0015400C" w:rsidRDefault="00032A67" w:rsidP="006711A6">
      <w:pPr>
        <w:spacing w:line="276" w:lineRule="auto"/>
        <w:jc w:val="center"/>
        <w:rPr>
          <w:color w:val="000000"/>
          <w:sz w:val="24"/>
          <w:szCs w:val="24"/>
        </w:rPr>
      </w:pPr>
      <w:r w:rsidRPr="0015400C">
        <w:rPr>
          <w:color w:val="000000"/>
          <w:sz w:val="24"/>
          <w:szCs w:val="24"/>
        </w:rPr>
        <w:t>Monitory – 12 sztuk.</w:t>
      </w:r>
    </w:p>
    <w:p w14:paraId="0297D07B" w14:textId="77777777" w:rsidR="00032A67" w:rsidRPr="0015400C" w:rsidRDefault="0028603D" w:rsidP="006711A6">
      <w:pPr>
        <w:spacing w:line="276" w:lineRule="auto"/>
        <w:jc w:val="center"/>
        <w:rPr>
          <w:color w:val="000000"/>
          <w:sz w:val="24"/>
          <w:szCs w:val="24"/>
        </w:rPr>
      </w:pPr>
      <w:r w:rsidRPr="0015400C">
        <w:rPr>
          <w:color w:val="000000"/>
          <w:sz w:val="24"/>
          <w:szCs w:val="24"/>
        </w:rPr>
        <w:t>Oprogramowanie antywirusowe – 11 sztuk.</w:t>
      </w:r>
    </w:p>
    <w:p w14:paraId="123DCFA9" w14:textId="4A3443CA" w:rsidR="00032A67" w:rsidRPr="0015400C" w:rsidRDefault="0028603D" w:rsidP="006711A6">
      <w:pPr>
        <w:spacing w:line="276" w:lineRule="auto"/>
        <w:jc w:val="center"/>
        <w:rPr>
          <w:color w:val="000000"/>
          <w:sz w:val="24"/>
          <w:szCs w:val="24"/>
        </w:rPr>
      </w:pPr>
      <w:r w:rsidRPr="0015400C">
        <w:rPr>
          <w:color w:val="000000"/>
          <w:sz w:val="24"/>
          <w:szCs w:val="24"/>
        </w:rPr>
        <w:t>Oprogramowanie biurowe – 11 sztuk.</w:t>
      </w:r>
    </w:p>
    <w:p w14:paraId="471BC57C" w14:textId="77777777" w:rsidR="00032A67" w:rsidRPr="0015400C" w:rsidRDefault="00032A67" w:rsidP="00032A67">
      <w:pPr>
        <w:spacing w:line="276" w:lineRule="auto"/>
        <w:ind w:left="-142"/>
        <w:rPr>
          <w:rFonts w:ascii="Times New Roman" w:hAnsi="Times New Roman"/>
          <w:color w:val="000000"/>
          <w:sz w:val="28"/>
          <w:szCs w:val="24"/>
          <w:u w:val="single"/>
        </w:rPr>
      </w:pPr>
    </w:p>
    <w:p w14:paraId="76C1A07E" w14:textId="68544C86" w:rsidR="0028603D" w:rsidRPr="0015400C" w:rsidRDefault="0028603D" w:rsidP="006711A6">
      <w:pPr>
        <w:spacing w:line="276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5400C">
        <w:rPr>
          <w:rFonts w:ascii="Times New Roman" w:hAnsi="Times New Roman"/>
          <w:color w:val="000000"/>
          <w:sz w:val="28"/>
          <w:szCs w:val="24"/>
          <w:u w:val="single"/>
        </w:rPr>
        <w:t>Minimalne parametry techniczne:</w:t>
      </w:r>
    </w:p>
    <w:p w14:paraId="7F652AAD" w14:textId="77777777" w:rsidR="0028603D" w:rsidRPr="0015400C" w:rsidRDefault="0028603D" w:rsidP="00D015C7">
      <w:pPr>
        <w:jc w:val="both"/>
        <w:rPr>
          <w:rFonts w:ascii="Times New Roman" w:hAnsi="Times New Roman"/>
          <w:sz w:val="28"/>
        </w:rPr>
      </w:pPr>
    </w:p>
    <w:p w14:paraId="50374F65" w14:textId="19B605CD" w:rsidR="002A1B8F" w:rsidRPr="0015400C" w:rsidRDefault="00D012FD" w:rsidP="002A1B8F">
      <w:pPr>
        <w:pStyle w:val="Akapitzlist"/>
        <w:numPr>
          <w:ilvl w:val="0"/>
          <w:numId w:val="28"/>
        </w:numPr>
        <w:ind w:left="-142" w:hanging="284"/>
        <w:jc w:val="both"/>
        <w:rPr>
          <w:rFonts w:ascii="Times New Roman" w:hAnsi="Times New Roman"/>
          <w:sz w:val="28"/>
        </w:rPr>
      </w:pPr>
      <w:r w:rsidRPr="0015400C">
        <w:rPr>
          <w:rFonts w:ascii="Times New Roman" w:hAnsi="Times New Roman"/>
          <w:sz w:val="28"/>
        </w:rPr>
        <w:t>Komputer</w:t>
      </w:r>
      <w:r w:rsidR="002A1B8F" w:rsidRPr="0015400C">
        <w:rPr>
          <w:rFonts w:ascii="Times New Roman" w:hAnsi="Times New Roman"/>
          <w:sz w:val="28"/>
        </w:rPr>
        <w:t>y</w:t>
      </w:r>
      <w:r w:rsidRPr="0015400C">
        <w:rPr>
          <w:rFonts w:ascii="Times New Roman" w:hAnsi="Times New Roman"/>
          <w:sz w:val="28"/>
        </w:rPr>
        <w:t xml:space="preserve"> stacjonarn</w:t>
      </w:r>
      <w:r w:rsidR="002A1B8F" w:rsidRPr="0015400C">
        <w:rPr>
          <w:rFonts w:ascii="Times New Roman" w:hAnsi="Times New Roman"/>
          <w:sz w:val="28"/>
        </w:rPr>
        <w:t>e:</w:t>
      </w:r>
    </w:p>
    <w:p w14:paraId="433E45F1" w14:textId="4114B6AD" w:rsidR="002A1B8F" w:rsidRPr="0015400C" w:rsidRDefault="002A1B8F" w:rsidP="002A1B8F">
      <w:pPr>
        <w:pStyle w:val="Akapitzlist"/>
        <w:numPr>
          <w:ilvl w:val="0"/>
          <w:numId w:val="36"/>
        </w:numPr>
        <w:ind w:left="142" w:hanging="284"/>
        <w:jc w:val="both"/>
        <w:rPr>
          <w:rFonts w:ascii="Times New Roman" w:hAnsi="Times New Roman"/>
          <w:sz w:val="28"/>
        </w:rPr>
      </w:pPr>
      <w:r w:rsidRPr="0015400C">
        <w:rPr>
          <w:rFonts w:ascii="Times New Roman" w:hAnsi="Times New Roman"/>
          <w:sz w:val="28"/>
        </w:rPr>
        <w:t xml:space="preserve"> </w:t>
      </w:r>
      <w:r w:rsidR="00D012FD" w:rsidRPr="0015400C">
        <w:rPr>
          <w:rFonts w:ascii="Times New Roman" w:hAnsi="Times New Roman"/>
          <w:sz w:val="28"/>
        </w:rPr>
        <w:t>1</w:t>
      </w:r>
      <w:r w:rsidRPr="0015400C">
        <w:rPr>
          <w:rFonts w:ascii="Times New Roman" w:hAnsi="Times New Roman"/>
          <w:sz w:val="28"/>
        </w:rPr>
        <w:t>0</w:t>
      </w:r>
      <w:r w:rsidR="00D012FD" w:rsidRPr="0015400C">
        <w:rPr>
          <w:rFonts w:ascii="Times New Roman" w:hAnsi="Times New Roman"/>
          <w:sz w:val="28"/>
        </w:rPr>
        <w:t xml:space="preserve"> sztuk</w:t>
      </w:r>
    </w:p>
    <w:p w14:paraId="687E55A1" w14:textId="77777777" w:rsidR="006B4DAB" w:rsidRPr="0015400C" w:rsidRDefault="006B4DAB" w:rsidP="006B4DAB">
      <w:pPr>
        <w:pStyle w:val="Akapitzlist"/>
        <w:ind w:left="142"/>
        <w:jc w:val="both"/>
        <w:rPr>
          <w:rFonts w:ascii="Times New Roman" w:hAnsi="Times New Roman"/>
          <w:sz w:val="28"/>
        </w:rPr>
      </w:pPr>
    </w:p>
    <w:tbl>
      <w:tblPr>
        <w:tblStyle w:val="Tabelasiatki1jasnaakcent1"/>
        <w:tblW w:w="5266" w:type="pct"/>
        <w:tblLayout w:type="fixed"/>
        <w:tblLook w:val="0000" w:firstRow="0" w:lastRow="0" w:firstColumn="0" w:lastColumn="0" w:noHBand="0" w:noVBand="0"/>
      </w:tblPr>
      <w:tblGrid>
        <w:gridCol w:w="849"/>
        <w:gridCol w:w="2420"/>
        <w:gridCol w:w="6504"/>
        <w:gridCol w:w="5502"/>
      </w:tblGrid>
      <w:tr w:rsidR="006B4DAB" w:rsidRPr="0015400C" w14:paraId="58A34DC6" w14:textId="652D7E4F" w:rsidTr="003372C3">
        <w:trPr>
          <w:trHeight w:val="284"/>
        </w:trPr>
        <w:tc>
          <w:tcPr>
            <w:tcW w:w="278" w:type="pct"/>
          </w:tcPr>
          <w:p w14:paraId="58A34DC3" w14:textId="77777777" w:rsidR="006B4DAB" w:rsidRPr="0015400C" w:rsidRDefault="006B4DAB" w:rsidP="003C0ABB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en-US"/>
              </w:rPr>
            </w:pPr>
            <w:r w:rsidRPr="0015400C">
              <w:rPr>
                <w:rFonts w:ascii="Times New Roman" w:eastAsia="Times New Roman" w:hAnsi="Times New Roman"/>
                <w:b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792" w:type="pct"/>
          </w:tcPr>
          <w:p w14:paraId="58A34DC4" w14:textId="77777777" w:rsidR="006B4DAB" w:rsidRPr="0015400C" w:rsidRDefault="006B4DAB" w:rsidP="003C0ABB">
            <w:pPr>
              <w:jc w:val="both"/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Nazwa komponentu</w:t>
            </w:r>
          </w:p>
        </w:tc>
        <w:tc>
          <w:tcPr>
            <w:tcW w:w="2129" w:type="pct"/>
          </w:tcPr>
          <w:p w14:paraId="1AC267F8" w14:textId="77777777" w:rsidR="006B4DAB" w:rsidRDefault="006B4DAB" w:rsidP="000A6DD3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Wymagane minimalne parametry techniczne komputerów</w:t>
            </w:r>
          </w:p>
          <w:p w14:paraId="58A34DC5" w14:textId="6D298694" w:rsidR="003372C3" w:rsidRPr="0015400C" w:rsidRDefault="003372C3" w:rsidP="000A6DD3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  <w:r w:rsidRPr="003372C3">
              <w:rPr>
                <w:rFonts w:ascii="Times New Roman" w:hAnsi="Times New Roman"/>
                <w:b/>
                <w:color w:val="FF0000"/>
                <w:szCs w:val="18"/>
              </w:rPr>
              <w:t xml:space="preserve">Opis przedmiotu zamówienia </w:t>
            </w:r>
          </w:p>
        </w:tc>
        <w:tc>
          <w:tcPr>
            <w:tcW w:w="1801" w:type="pct"/>
          </w:tcPr>
          <w:p w14:paraId="54DA3339" w14:textId="77777777" w:rsidR="003372C3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  <w:r w:rsidRPr="003372C3">
              <w:rPr>
                <w:rFonts w:ascii="Times New Roman" w:hAnsi="Times New Roman"/>
                <w:b/>
                <w:color w:val="FF0000"/>
                <w:szCs w:val="18"/>
              </w:rPr>
              <w:t xml:space="preserve">Parametry oferowane przez wykonawcę </w:t>
            </w:r>
          </w:p>
          <w:p w14:paraId="1430AD47" w14:textId="51EBFA88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 xml:space="preserve">zgodne z </w:t>
            </w:r>
            <w:r w:rsidR="003372C3">
              <w:rPr>
                <w:rFonts w:ascii="Times New Roman" w:hAnsi="Times New Roman"/>
                <w:b/>
                <w:szCs w:val="18"/>
              </w:rPr>
              <w:t xml:space="preserve">opisem przedmiotu zamówienia </w:t>
            </w:r>
          </w:p>
          <w:p w14:paraId="2A744447" w14:textId="7777777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496C1635" w14:textId="7777777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Wykonawca określa zgodność parametrów</w:t>
            </w:r>
          </w:p>
          <w:p w14:paraId="529CD4DB" w14:textId="7777777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659EBB16" w14:textId="77777777" w:rsidR="006B4DAB" w:rsidRPr="0015400C" w:rsidRDefault="006B4DAB" w:rsidP="003372C3">
            <w:pPr>
              <w:ind w:left="-71" w:right="214"/>
              <w:jc w:val="center"/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TAK lub NIE lub nazwa komponentu</w:t>
            </w:r>
          </w:p>
          <w:p w14:paraId="157C198E" w14:textId="7777777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1D537FFB" w14:textId="54ED18E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*niewłaściwe skreślić</w:t>
            </w:r>
          </w:p>
        </w:tc>
      </w:tr>
      <w:tr w:rsidR="0069495F" w:rsidRPr="0015400C" w14:paraId="2F4C430A" w14:textId="27618D83" w:rsidTr="003372C3">
        <w:trPr>
          <w:trHeight w:val="284"/>
        </w:trPr>
        <w:tc>
          <w:tcPr>
            <w:tcW w:w="278" w:type="pct"/>
          </w:tcPr>
          <w:p w14:paraId="6048F179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69649681" w14:textId="34B540F2" w:rsidR="0069495F" w:rsidRPr="0015400C" w:rsidRDefault="0069495F" w:rsidP="0069495F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szCs w:val="18"/>
              </w:rPr>
              <w:t>Komputer – 10 sztuk</w:t>
            </w:r>
          </w:p>
        </w:tc>
        <w:tc>
          <w:tcPr>
            <w:tcW w:w="2129" w:type="pct"/>
          </w:tcPr>
          <w:p w14:paraId="52EED41D" w14:textId="2493A817" w:rsidR="0069495F" w:rsidRPr="0015400C" w:rsidRDefault="0069495F" w:rsidP="0069495F">
            <w:pPr>
              <w:jc w:val="both"/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Komputer będzie wykorzystywany dla potrzeb aplikacji biurowych, dostępu do Internetu oraz poczty elektronicznej, stacja programistyczna. </w:t>
            </w:r>
          </w:p>
        </w:tc>
        <w:tc>
          <w:tcPr>
            <w:tcW w:w="1801" w:type="pct"/>
          </w:tcPr>
          <w:p w14:paraId="1141F755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</w:p>
          <w:p w14:paraId="5806CA1F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  <w:p w14:paraId="1784F2A3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</w:p>
          <w:p w14:paraId="5BC89518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15400C">
              <w:rPr>
                <w:rFonts w:ascii="Times New Roman" w:hAnsi="Times New Roman"/>
                <w:color w:val="FF0000"/>
                <w:szCs w:val="18"/>
              </w:rPr>
              <w:t>Nazwa oferowanego modelu</w:t>
            </w:r>
          </w:p>
          <w:p w14:paraId="647E9F72" w14:textId="390C973B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…………………………..</w:t>
            </w:r>
          </w:p>
        </w:tc>
      </w:tr>
      <w:tr w:rsidR="0069495F" w:rsidRPr="0015400C" w14:paraId="58A34DD0" w14:textId="68B7D5D8" w:rsidTr="003372C3">
        <w:trPr>
          <w:trHeight w:val="284"/>
        </w:trPr>
        <w:tc>
          <w:tcPr>
            <w:tcW w:w="278" w:type="pct"/>
          </w:tcPr>
          <w:p w14:paraId="58A34DCD" w14:textId="0EA6B638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CE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szCs w:val="18"/>
              </w:rPr>
              <w:t>Obudowa</w:t>
            </w:r>
          </w:p>
        </w:tc>
        <w:tc>
          <w:tcPr>
            <w:tcW w:w="2129" w:type="pct"/>
          </w:tcPr>
          <w:p w14:paraId="6DAF1A4D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Typu Tower z obsługą kart PCI Express o pełnym profilu:</w:t>
            </w:r>
          </w:p>
          <w:p w14:paraId="7190E399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  <w:lang w:val="en-US"/>
              </w:rPr>
            </w:pPr>
            <w:r w:rsidRPr="00820C27">
              <w:rPr>
                <w:rFonts w:ascii="Times New Roman" w:hAnsi="Times New Roman"/>
                <w:szCs w:val="18"/>
                <w:lang w:val="en-US"/>
              </w:rPr>
              <w:t>- 1 x PCI Express x16,</w:t>
            </w:r>
          </w:p>
          <w:p w14:paraId="5E784683" w14:textId="77777777" w:rsidR="0069495F" w:rsidRDefault="0069495F" w:rsidP="0069495F">
            <w:pPr>
              <w:rPr>
                <w:rFonts w:ascii="Times New Roman" w:hAnsi="Times New Roman"/>
                <w:szCs w:val="18"/>
                <w:lang w:val="en-US"/>
              </w:rPr>
            </w:pPr>
            <w:r w:rsidRPr="00820C27">
              <w:rPr>
                <w:rFonts w:ascii="Times New Roman" w:hAnsi="Times New Roman"/>
                <w:szCs w:val="18"/>
                <w:lang w:val="en-US"/>
              </w:rPr>
              <w:t>- 1 x PCI Express</w:t>
            </w:r>
            <w:r>
              <w:rPr>
                <w:rFonts w:ascii="Times New Roman" w:hAnsi="Times New Roman"/>
                <w:szCs w:val="18"/>
                <w:lang w:val="en-US"/>
              </w:rPr>
              <w:t xml:space="preserve"> x4</w:t>
            </w:r>
            <w:r w:rsidRPr="00820C27">
              <w:rPr>
                <w:rFonts w:ascii="Times New Roman" w:hAnsi="Times New Roman"/>
                <w:szCs w:val="18"/>
                <w:lang w:val="en-US"/>
              </w:rPr>
              <w:t xml:space="preserve">, </w:t>
            </w:r>
          </w:p>
          <w:p w14:paraId="4735F904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ascii="Times New Roman" w:hAnsi="Times New Roman"/>
                <w:szCs w:val="18"/>
                <w:lang w:val="en-US"/>
              </w:rPr>
              <w:t>- 1 x PCI</w:t>
            </w:r>
          </w:p>
          <w:p w14:paraId="7C9ED7BB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Wyposażona w min:</w:t>
            </w:r>
          </w:p>
          <w:p w14:paraId="74C7137F" w14:textId="77777777" w:rsidR="0069495F" w:rsidRPr="00820C27" w:rsidRDefault="0069495F" w:rsidP="0069495F">
            <w:pPr>
              <w:jc w:val="both"/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- 1 szt. 5,25” (dopuszcza się zastosowanie jednej kieszeni 5,25” w wersji SLIM dla napędu optycznego), </w:t>
            </w:r>
          </w:p>
          <w:p w14:paraId="1443E500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- 1 szt. 3,5” lub 2 szt. 2,5”</w:t>
            </w:r>
          </w:p>
          <w:p w14:paraId="0BB50034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Wbudowany głośnik o mocy 2W.</w:t>
            </w:r>
            <w:r>
              <w:rPr>
                <w:rFonts w:ascii="Times New Roman" w:hAnsi="Times New Roman"/>
                <w:szCs w:val="18"/>
              </w:rPr>
              <w:t xml:space="preserve"> Zamawiający dopuszcza rozwiązanie, gdzie głośnik jest wbudowany w monitor.</w:t>
            </w:r>
          </w:p>
          <w:p w14:paraId="58A34DCF" w14:textId="39D57E24" w:rsidR="0069495F" w:rsidRPr="0015400C" w:rsidRDefault="0069495F" w:rsidP="0069495F">
            <w:pPr>
              <w:autoSpaceDN w:val="0"/>
              <w:jc w:val="both"/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>Obudowa trwale oznaczona nazwą producenta, nazwą komputera, numerem konfiguracji, numerem seryjnym</w:t>
            </w:r>
          </w:p>
        </w:tc>
        <w:tc>
          <w:tcPr>
            <w:tcW w:w="1801" w:type="pct"/>
          </w:tcPr>
          <w:p w14:paraId="6F939BDA" w14:textId="311A0EB7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DD4" w14:textId="0CCEF8FA" w:rsidTr="003372C3">
        <w:trPr>
          <w:trHeight w:val="284"/>
        </w:trPr>
        <w:tc>
          <w:tcPr>
            <w:tcW w:w="278" w:type="pct"/>
          </w:tcPr>
          <w:p w14:paraId="58A34DD1" w14:textId="2E6CC9E1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D2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Chipset</w:t>
            </w:r>
          </w:p>
        </w:tc>
        <w:tc>
          <w:tcPr>
            <w:tcW w:w="2129" w:type="pct"/>
          </w:tcPr>
          <w:p w14:paraId="58A34DD3" w14:textId="300EED02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Dostosowany do zaoferowanego procesora</w:t>
            </w:r>
          </w:p>
        </w:tc>
        <w:tc>
          <w:tcPr>
            <w:tcW w:w="1801" w:type="pct"/>
          </w:tcPr>
          <w:p w14:paraId="7B324F2E" w14:textId="4FB3458A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DD8" w14:textId="54149909" w:rsidTr="003372C3">
        <w:trPr>
          <w:trHeight w:val="284"/>
        </w:trPr>
        <w:tc>
          <w:tcPr>
            <w:tcW w:w="278" w:type="pct"/>
          </w:tcPr>
          <w:p w14:paraId="58A34DD5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D6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Płyta główna</w:t>
            </w:r>
          </w:p>
        </w:tc>
        <w:tc>
          <w:tcPr>
            <w:tcW w:w="2129" w:type="pct"/>
          </w:tcPr>
          <w:p w14:paraId="58A34DD7" w14:textId="7455C555" w:rsidR="0069495F" w:rsidRPr="0015400C" w:rsidRDefault="0069495F" w:rsidP="0069495F">
            <w:pPr>
              <w:jc w:val="both"/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Płyta główna wyposażona w min. </w:t>
            </w:r>
            <w:r>
              <w:rPr>
                <w:rFonts w:ascii="Times New Roman" w:hAnsi="Times New Roman"/>
                <w:szCs w:val="18"/>
              </w:rPr>
              <w:t>3</w:t>
            </w:r>
            <w:r w:rsidRPr="00820C27">
              <w:rPr>
                <w:rFonts w:ascii="Times New Roman" w:hAnsi="Times New Roman"/>
                <w:szCs w:val="18"/>
              </w:rPr>
              <w:t xml:space="preserve"> złącza M.2, z czego </w:t>
            </w:r>
            <w:r>
              <w:rPr>
                <w:rFonts w:ascii="Times New Roman" w:hAnsi="Times New Roman"/>
                <w:szCs w:val="18"/>
              </w:rPr>
              <w:t>min. 2</w:t>
            </w:r>
            <w:r w:rsidRPr="00820C27">
              <w:rPr>
                <w:rFonts w:ascii="Times New Roman" w:hAnsi="Times New Roman"/>
                <w:szCs w:val="18"/>
              </w:rPr>
              <w:t xml:space="preserve"> dedykowane dla dysku SSD PCIe.</w:t>
            </w:r>
          </w:p>
        </w:tc>
        <w:tc>
          <w:tcPr>
            <w:tcW w:w="1801" w:type="pct"/>
          </w:tcPr>
          <w:p w14:paraId="353FDBE4" w14:textId="2B7FAEC7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DDD" w14:textId="6DE389B3" w:rsidTr="003372C3">
        <w:trPr>
          <w:trHeight w:val="284"/>
        </w:trPr>
        <w:tc>
          <w:tcPr>
            <w:tcW w:w="278" w:type="pct"/>
          </w:tcPr>
          <w:p w14:paraId="58A34DD9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DA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Procesor</w:t>
            </w:r>
          </w:p>
        </w:tc>
        <w:tc>
          <w:tcPr>
            <w:tcW w:w="2129" w:type="pct"/>
          </w:tcPr>
          <w:p w14:paraId="58A34DDC" w14:textId="138A5073" w:rsidR="0069495F" w:rsidRPr="0015400C" w:rsidRDefault="0069495F" w:rsidP="008835D5">
            <w:pPr>
              <w:jc w:val="both"/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Procesor wielordzeniowy ze zintegrowaną grafiką, zaprojektowany do pracy w komputerach stacjonarnych klasy x86, </w:t>
            </w: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o wydajności liczonej w punktach równej lub wyższej 20,500 pkt na podstawie </w:t>
            </w:r>
            <w:r w:rsidRPr="00820C27">
              <w:rPr>
                <w:rFonts w:ascii="Times New Roman" w:hAnsi="Times New Roman"/>
                <w:szCs w:val="18"/>
              </w:rPr>
              <w:t xml:space="preserve">PerformanceTest w teście CPU Mark według wyników Avarage CPU Mark opublikowanych na </w:t>
            </w:r>
            <w:hyperlink r:id="rId8" w:history="1">
              <w:r w:rsidRPr="00820C27">
                <w:rPr>
                  <w:rStyle w:val="Hipercze"/>
                  <w:rFonts w:ascii="Times New Roman" w:hAnsi="Times New Roman"/>
                  <w:szCs w:val="18"/>
                </w:rPr>
                <w:t>http://www.cpubenchmark.net</w:t>
              </w:r>
            </w:hyperlink>
            <w:r w:rsidRPr="00820C27">
              <w:rPr>
                <w:rFonts w:ascii="Times New Roman" w:hAnsi="Times New Roman"/>
                <w:szCs w:val="18"/>
              </w:rPr>
              <w:t xml:space="preserve"> na dzień  </w:t>
            </w:r>
            <w:r w:rsidR="008835D5" w:rsidRPr="008835D5">
              <w:rPr>
                <w:rFonts w:ascii="Times New Roman" w:hAnsi="Times New Roman"/>
                <w:szCs w:val="18"/>
              </w:rPr>
              <w:t>20.05</w:t>
            </w:r>
            <w:r w:rsidRPr="008835D5">
              <w:rPr>
                <w:rFonts w:ascii="Times New Roman" w:hAnsi="Times New Roman"/>
                <w:szCs w:val="18"/>
              </w:rPr>
              <w:t>.2022r.</w:t>
            </w:r>
            <w:r w:rsidRPr="00820C27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1801" w:type="pct"/>
          </w:tcPr>
          <w:p w14:paraId="56DC7F37" w14:textId="77777777" w:rsidR="0069495F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  <w:p w14:paraId="640938CB" w14:textId="77777777" w:rsidR="0069495F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</w:p>
          <w:p w14:paraId="0CC19AB6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15400C">
              <w:rPr>
                <w:rFonts w:ascii="Times New Roman" w:hAnsi="Times New Roman"/>
                <w:color w:val="FF0000"/>
                <w:szCs w:val="18"/>
              </w:rPr>
              <w:t>Nazwa oferowanego modelu</w:t>
            </w:r>
          </w:p>
          <w:p w14:paraId="4D2689FE" w14:textId="04AD5363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</w:t>
            </w:r>
            <w:r w:rsidRPr="0015400C">
              <w:rPr>
                <w:rFonts w:ascii="Times New Roman" w:hAnsi="Times New Roman"/>
                <w:szCs w:val="18"/>
              </w:rPr>
              <w:t>…………………………</w:t>
            </w:r>
            <w:r w:rsidR="003372C3">
              <w:rPr>
                <w:rFonts w:ascii="Times New Roman" w:hAnsi="Times New Roman"/>
                <w:szCs w:val="18"/>
              </w:rPr>
              <w:t>…………….</w:t>
            </w:r>
          </w:p>
        </w:tc>
      </w:tr>
      <w:tr w:rsidR="0069495F" w:rsidRPr="0015400C" w14:paraId="58A34DE1" w14:textId="5A88B9C0" w:rsidTr="003372C3">
        <w:trPr>
          <w:trHeight w:val="284"/>
        </w:trPr>
        <w:tc>
          <w:tcPr>
            <w:tcW w:w="278" w:type="pct"/>
          </w:tcPr>
          <w:p w14:paraId="58A34DDE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DF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Pamięć operacyjna</w:t>
            </w:r>
          </w:p>
        </w:tc>
        <w:tc>
          <w:tcPr>
            <w:tcW w:w="2129" w:type="pct"/>
          </w:tcPr>
          <w:p w14:paraId="65CC4609" w14:textId="77777777" w:rsidR="0069495F" w:rsidRPr="00820C27" w:rsidRDefault="0069495F" w:rsidP="0069495F">
            <w:pPr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min. 16GB GB, </w:t>
            </w:r>
            <w:r w:rsidRPr="00820C27">
              <w:rPr>
                <w:rFonts w:ascii="Times New Roman" w:hAnsi="Times New Roman"/>
                <w:szCs w:val="18"/>
              </w:rPr>
              <w:t>3200</w:t>
            </w:r>
            <w:r w:rsidRPr="00820C27">
              <w:rPr>
                <w:rFonts w:ascii="Times New Roman" w:hAnsi="Times New Roman"/>
                <w:bCs/>
                <w:szCs w:val="18"/>
              </w:rPr>
              <w:t>MHz DDR4,</w:t>
            </w:r>
          </w:p>
          <w:p w14:paraId="68A7C359" w14:textId="77777777" w:rsidR="0069495F" w:rsidRPr="00820C27" w:rsidRDefault="0069495F" w:rsidP="0069495F">
            <w:pPr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 xml:space="preserve">4 sloty na pamięć, z czego min. </w:t>
            </w:r>
            <w:r>
              <w:rPr>
                <w:rFonts w:ascii="Times New Roman" w:hAnsi="Times New Roman"/>
                <w:bCs/>
                <w:szCs w:val="18"/>
              </w:rPr>
              <w:t>3</w:t>
            </w:r>
            <w:r w:rsidRPr="00820C27">
              <w:rPr>
                <w:rFonts w:ascii="Times New Roman" w:hAnsi="Times New Roman"/>
                <w:bCs/>
                <w:szCs w:val="18"/>
              </w:rPr>
              <w:t xml:space="preserve"> wolne.</w:t>
            </w:r>
          </w:p>
          <w:p w14:paraId="06FE25BF" w14:textId="77777777" w:rsidR="0069495F" w:rsidRPr="00820C27" w:rsidRDefault="0069495F" w:rsidP="0069495F">
            <w:pPr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>Możliwość pracy pamięci w trybie dual channel.</w:t>
            </w:r>
          </w:p>
          <w:p w14:paraId="58A34DE0" w14:textId="5EFABFE4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Możliwość rozbudowy pamięci do 128GB RAM.</w:t>
            </w:r>
          </w:p>
        </w:tc>
        <w:tc>
          <w:tcPr>
            <w:tcW w:w="1801" w:type="pct"/>
          </w:tcPr>
          <w:p w14:paraId="4A4AEAD8" w14:textId="52AE50D9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DE5" w14:textId="3720301E" w:rsidTr="003372C3">
        <w:trPr>
          <w:trHeight w:val="629"/>
        </w:trPr>
        <w:tc>
          <w:tcPr>
            <w:tcW w:w="278" w:type="pct"/>
          </w:tcPr>
          <w:p w14:paraId="58A34DE2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E3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Dysk twardy</w:t>
            </w:r>
          </w:p>
        </w:tc>
        <w:tc>
          <w:tcPr>
            <w:tcW w:w="2129" w:type="pct"/>
          </w:tcPr>
          <w:p w14:paraId="58A34DE4" w14:textId="29A19231" w:rsidR="0069495F" w:rsidRPr="0015400C" w:rsidRDefault="0069495F" w:rsidP="0069495F">
            <w:pPr>
              <w:jc w:val="both"/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Min 512GB </w:t>
            </w: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M.2 PCIe, </w:t>
            </w:r>
            <w:r w:rsidRPr="00820C27">
              <w:rPr>
                <w:rFonts w:ascii="Times New Roman" w:hAnsi="Times New Roman"/>
                <w:szCs w:val="18"/>
              </w:rPr>
              <w:t xml:space="preserve">wspierający sprzętowe szyfrowanie dysku, umożliwiającą odtworzenie systemu operacyjnego fabrycznie zainstalowanego na komputerze po awarii. </w:t>
            </w:r>
          </w:p>
        </w:tc>
        <w:tc>
          <w:tcPr>
            <w:tcW w:w="1801" w:type="pct"/>
          </w:tcPr>
          <w:p w14:paraId="68E2CBF5" w14:textId="04607113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1B7F7394" w14:textId="5FB766C5" w:rsidTr="003372C3">
        <w:trPr>
          <w:trHeight w:val="284"/>
        </w:trPr>
        <w:tc>
          <w:tcPr>
            <w:tcW w:w="278" w:type="pct"/>
          </w:tcPr>
          <w:p w14:paraId="40868AB7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048475CF" w14:textId="0381B9B4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Napęd optyczny</w:t>
            </w:r>
          </w:p>
        </w:tc>
        <w:tc>
          <w:tcPr>
            <w:tcW w:w="2129" w:type="pct"/>
          </w:tcPr>
          <w:p w14:paraId="68A84C2E" w14:textId="52AF8A91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  <w:lang w:eastAsia="en-US"/>
              </w:rPr>
              <w:t>Nagrywarka DVD +/-RW</w:t>
            </w:r>
          </w:p>
        </w:tc>
        <w:tc>
          <w:tcPr>
            <w:tcW w:w="1801" w:type="pct"/>
          </w:tcPr>
          <w:p w14:paraId="19EE7B92" w14:textId="02DE8A06" w:rsidR="0069495F" w:rsidRPr="0015400C" w:rsidRDefault="0069495F" w:rsidP="003372C3">
            <w:pPr>
              <w:ind w:right="214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DF0" w14:textId="6D074802" w:rsidTr="003372C3">
        <w:trPr>
          <w:trHeight w:val="322"/>
        </w:trPr>
        <w:tc>
          <w:tcPr>
            <w:tcW w:w="278" w:type="pct"/>
          </w:tcPr>
          <w:p w14:paraId="58A34DEA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EB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Karta graficzna</w:t>
            </w:r>
          </w:p>
        </w:tc>
        <w:tc>
          <w:tcPr>
            <w:tcW w:w="2129" w:type="pct"/>
          </w:tcPr>
          <w:p w14:paraId="58A34DEF" w14:textId="13F8F0A5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Zintegrowana karta graficzna z procesorem.</w:t>
            </w:r>
          </w:p>
        </w:tc>
        <w:tc>
          <w:tcPr>
            <w:tcW w:w="1801" w:type="pct"/>
          </w:tcPr>
          <w:p w14:paraId="4B6268DD" w14:textId="2E61AA6C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DF4" w14:textId="195DD51B" w:rsidTr="003372C3">
        <w:trPr>
          <w:trHeight w:val="284"/>
        </w:trPr>
        <w:tc>
          <w:tcPr>
            <w:tcW w:w="278" w:type="pct"/>
          </w:tcPr>
          <w:p w14:paraId="58A34DF1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F2" w14:textId="6F8BE308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Audio</w:t>
            </w:r>
          </w:p>
        </w:tc>
        <w:tc>
          <w:tcPr>
            <w:tcW w:w="2129" w:type="pct"/>
          </w:tcPr>
          <w:p w14:paraId="58A34DF3" w14:textId="0E9BD722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Karta dźwiękowa zintegrowana z płytą główną, zgodna z High Definition. </w:t>
            </w:r>
          </w:p>
        </w:tc>
        <w:tc>
          <w:tcPr>
            <w:tcW w:w="1801" w:type="pct"/>
          </w:tcPr>
          <w:p w14:paraId="3FC53916" w14:textId="73D3CB73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DF8" w14:textId="0C2BD763" w:rsidTr="003372C3">
        <w:trPr>
          <w:trHeight w:val="284"/>
        </w:trPr>
        <w:tc>
          <w:tcPr>
            <w:tcW w:w="278" w:type="pct"/>
          </w:tcPr>
          <w:p w14:paraId="58A34DF5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F6" w14:textId="5136873B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Sieć</w:t>
            </w:r>
          </w:p>
        </w:tc>
        <w:tc>
          <w:tcPr>
            <w:tcW w:w="2129" w:type="pct"/>
          </w:tcPr>
          <w:p w14:paraId="58A34DF7" w14:textId="01FEFA29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Karta sieciowa LAN obsługująca prędkości 10/100/1000</w:t>
            </w:r>
          </w:p>
        </w:tc>
        <w:tc>
          <w:tcPr>
            <w:tcW w:w="1801" w:type="pct"/>
          </w:tcPr>
          <w:p w14:paraId="08F2B501" w14:textId="1F30DFEF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DFC" w14:textId="62169824" w:rsidTr="003372C3">
        <w:trPr>
          <w:trHeight w:val="284"/>
        </w:trPr>
        <w:tc>
          <w:tcPr>
            <w:tcW w:w="278" w:type="pct"/>
          </w:tcPr>
          <w:p w14:paraId="58A34DF9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FA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Porty/złącza</w:t>
            </w:r>
          </w:p>
        </w:tc>
        <w:tc>
          <w:tcPr>
            <w:tcW w:w="2129" w:type="pct"/>
          </w:tcPr>
          <w:p w14:paraId="11BF5C16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Wbudowane porty: </w:t>
            </w:r>
          </w:p>
          <w:p w14:paraId="753C7D86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lastRenderedPageBreak/>
              <w:t xml:space="preserve">- 1 x HDMI, </w:t>
            </w:r>
          </w:p>
          <w:p w14:paraId="2CA86D19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- 2 x DP, </w:t>
            </w:r>
          </w:p>
          <w:p w14:paraId="546E35D1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port sieciowy RJ-45, </w:t>
            </w:r>
          </w:p>
          <w:p w14:paraId="231375AF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port szeregowy RS-232</w:t>
            </w:r>
            <w:r>
              <w:rPr>
                <w:rFonts w:ascii="Times New Roman" w:hAnsi="Times New Roman"/>
                <w:szCs w:val="18"/>
              </w:rPr>
              <w:t>,</w:t>
            </w:r>
          </w:p>
          <w:p w14:paraId="3C967D7C" w14:textId="77777777" w:rsidR="0069495F" w:rsidRPr="002877FD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2877FD">
              <w:rPr>
                <w:rFonts w:ascii="Times New Roman" w:hAnsi="Times New Roman"/>
                <w:szCs w:val="18"/>
              </w:rPr>
              <w:t>- min. 4 porty USB 3.2 w tym jeden USB-C 3.2 Gen 2</w:t>
            </w:r>
          </w:p>
          <w:p w14:paraId="7458DFC0" w14:textId="77777777" w:rsidR="0069495F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2877FD">
              <w:rPr>
                <w:rFonts w:ascii="Times New Roman" w:hAnsi="Times New Roman"/>
                <w:szCs w:val="18"/>
              </w:rPr>
              <w:t>- min 2 porty USB 2.0</w:t>
            </w:r>
          </w:p>
          <w:p w14:paraId="108CC390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porty słuchawek i mikrofonu na przednim lub tylnym panelu obudowy</w:t>
            </w:r>
            <w:r>
              <w:rPr>
                <w:rFonts w:ascii="Times New Roman" w:hAnsi="Times New Roman"/>
                <w:szCs w:val="18"/>
              </w:rPr>
              <w:t>,</w:t>
            </w:r>
          </w:p>
          <w:p w14:paraId="033713B4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- czytnik kart pamięci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.</w:t>
            </w:r>
            <w:r w:rsidRPr="00820C27">
              <w:rPr>
                <w:rFonts w:ascii="Times New Roman" w:hAnsi="Times New Roman"/>
                <w:szCs w:val="18"/>
              </w:rPr>
              <w:br/>
            </w:r>
          </w:p>
          <w:p w14:paraId="58A34DFB" w14:textId="72FB9031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801" w:type="pct"/>
          </w:tcPr>
          <w:p w14:paraId="17D78070" w14:textId="310B8FB1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lastRenderedPageBreak/>
              <w:t>TAK/NIE*</w:t>
            </w:r>
          </w:p>
        </w:tc>
      </w:tr>
      <w:tr w:rsidR="0069495F" w:rsidRPr="0015400C" w14:paraId="58A34E00" w14:textId="4166F69E" w:rsidTr="003372C3">
        <w:trPr>
          <w:trHeight w:val="284"/>
        </w:trPr>
        <w:tc>
          <w:tcPr>
            <w:tcW w:w="278" w:type="pct"/>
          </w:tcPr>
          <w:p w14:paraId="58A34DFD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DFE" w14:textId="72044142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Klawiatura/mysz</w:t>
            </w:r>
          </w:p>
        </w:tc>
        <w:tc>
          <w:tcPr>
            <w:tcW w:w="2129" w:type="pct"/>
          </w:tcPr>
          <w:p w14:paraId="58A34DFF" w14:textId="66AE5E89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Klawiatura w układzie US + mysz optyczna z rolką.</w:t>
            </w:r>
          </w:p>
        </w:tc>
        <w:tc>
          <w:tcPr>
            <w:tcW w:w="1801" w:type="pct"/>
          </w:tcPr>
          <w:p w14:paraId="260FF280" w14:textId="23945829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E19" w14:textId="4CD6EFF1" w:rsidTr="003372C3">
        <w:trPr>
          <w:trHeight w:val="468"/>
        </w:trPr>
        <w:tc>
          <w:tcPr>
            <w:tcW w:w="278" w:type="pct"/>
          </w:tcPr>
          <w:p w14:paraId="58A34E16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E17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Zasilacz</w:t>
            </w:r>
          </w:p>
        </w:tc>
        <w:tc>
          <w:tcPr>
            <w:tcW w:w="2129" w:type="pct"/>
          </w:tcPr>
          <w:p w14:paraId="58A34E18" w14:textId="6C9E1C4A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/>
                <w:szCs w:val="18"/>
              </w:rPr>
              <w:t xml:space="preserve">Energooszczędny zasilacz o mocy nie większej niż 500W oraz sprawności na poziomie min. 85% posiadający certyfikat 80 PLUS. </w:t>
            </w:r>
          </w:p>
        </w:tc>
        <w:tc>
          <w:tcPr>
            <w:tcW w:w="1801" w:type="pct"/>
          </w:tcPr>
          <w:p w14:paraId="6CBFC96A" w14:textId="0D06F517" w:rsidR="0069495F" w:rsidRPr="0015400C" w:rsidRDefault="0069495F" w:rsidP="0069495F">
            <w:pPr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34E1D" w14:textId="149ED1AF" w:rsidTr="003372C3">
        <w:trPr>
          <w:trHeight w:val="284"/>
        </w:trPr>
        <w:tc>
          <w:tcPr>
            <w:tcW w:w="278" w:type="pct"/>
          </w:tcPr>
          <w:p w14:paraId="58A34E1A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E1B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>System operacyjny</w:t>
            </w:r>
          </w:p>
        </w:tc>
        <w:tc>
          <w:tcPr>
            <w:tcW w:w="2129" w:type="pct"/>
          </w:tcPr>
          <w:p w14:paraId="6CC857A3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>- Zainstalowany Microsoft Windows 10 Pro PL 64-bit z licencją i nośnikiem lub partycją recovery w celu zapewnienia współpracy ze środowiskiem sieciowym oraz aplikacjami funkcjonującymi w administracji państwowej. Nie dopuszcza się w tym zakresie licencji pochodzących z rynku wtórnego, umieszczony na obudowie Certyfikat Autentyczności w postaci specjalnej naklejki zabezpieczającej</w:t>
            </w:r>
          </w:p>
          <w:p w14:paraId="5CD6F3A9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>- Bezterminowa licencja na System Windows 10 Pro PL 64-bit</w:t>
            </w:r>
          </w:p>
          <w:p w14:paraId="3D4E8684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- Zamawiający dopuszcza rozwiązanie równoważne spełniające następujące wymagania: </w:t>
            </w:r>
          </w:p>
          <w:p w14:paraId="088B53EB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System operacyjny umożliwiający dodanie komputera do domeny MS Active Directory oraz zapewniający: </w:t>
            </w:r>
          </w:p>
          <w:p w14:paraId="641F094E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1) Poprawną współpracę z posiadaną przez Zamawiającego infrastrukturą, w szczególności kontrolerami domen obsługiwanymi przez Windows Server 2008 i wyższymi oraz stosowanymi aplikacjami:</w:t>
            </w:r>
          </w:p>
          <w:p w14:paraId="15B4D240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- Besti@; - Legislator (Legislator Magic); - Płatnik; - Systemy: U.I </w:t>
            </w:r>
            <w:r w:rsidRPr="00820C27">
              <w:rPr>
                <w:rFonts w:ascii="Times New Roman" w:hAnsi="Times New Roman"/>
              </w:rPr>
              <w:lastRenderedPageBreak/>
              <w:t>Info-system, Tensoft, Arisco; -eSesja;</w:t>
            </w:r>
          </w:p>
          <w:p w14:paraId="54F29DB7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2) Szyfrowanie systemu plików; </w:t>
            </w:r>
          </w:p>
          <w:p w14:paraId="7A9965B8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3) Możliwość instalowania poprawek i aktualizacji przez Internet z możliwością wyboru instalowanych poprawek; </w:t>
            </w:r>
          </w:p>
          <w:p w14:paraId="69E047CA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4) Darmowe aktualizacje systemu; </w:t>
            </w:r>
          </w:p>
          <w:p w14:paraId="5C2F0BA3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5) Wsparcie dla większości urządzeń peryferyjnych (drukarki, skanery itp.) poprzez wsparcie standardów USB, Plug&amp;Play, Wi-Fi;</w:t>
            </w:r>
          </w:p>
          <w:p w14:paraId="13DE64B4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6) Wsparcie dla logowania przy pomocy smart card; </w:t>
            </w:r>
          </w:p>
          <w:p w14:paraId="55CA03DD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7) Możliwość blokowania lub dopuszczania dowolnych urządzeń peryferyjnych za pomocą zasad grup domeny AD przy użyciu identyfikatorów sprzętu;</w:t>
            </w:r>
          </w:p>
          <w:p w14:paraId="42031126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- Zainstalowany system niewymagający wpisywania klucza rejestracyjnego, umożliwiający automatyczną internetową aktywację, </w:t>
            </w:r>
          </w:p>
          <w:p w14:paraId="0AB5ACCF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- Zainstalowany system operacyjny powinien dostarczać nieodpłatnych aktualizacji bezpieczeństwa;  </w:t>
            </w:r>
          </w:p>
          <w:p w14:paraId="76B3380B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>- Stworzona na dysku twardym partycja typu Rescue do przywrócenia systemu Windows 10 Pro PL do ustawień fabrycznych lub dostarczony nośnik do odzyskiwania Windows lub równoważne narzędzie naprawcze,</w:t>
            </w:r>
          </w:p>
          <w:p w14:paraId="58A34E1C" w14:textId="5479FCB3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</w:rPr>
              <w:t>- Możliwość aktualizacji i pobrania sterowników do oferowanego modelu komputera w najnowszych certyfikowanych wersjach bezpośrednio z sieci Internet za pośrednictwem strony www producenta komputera.</w:t>
            </w:r>
          </w:p>
        </w:tc>
        <w:tc>
          <w:tcPr>
            <w:tcW w:w="1801" w:type="pct"/>
          </w:tcPr>
          <w:p w14:paraId="41AED937" w14:textId="77777777" w:rsidR="0069495F" w:rsidRDefault="005B0E85" w:rsidP="0069495F">
            <w:pPr>
              <w:spacing w:line="276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>TAK/NIE*</w:t>
            </w:r>
          </w:p>
          <w:p w14:paraId="219D92E5" w14:textId="77777777" w:rsidR="005B0E85" w:rsidRDefault="005B0E85" w:rsidP="0069495F">
            <w:pPr>
              <w:spacing w:line="276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3557C2C7" w14:textId="77777777" w:rsidR="005B0E85" w:rsidRDefault="005B0E85" w:rsidP="0069495F">
            <w:pPr>
              <w:spacing w:line="276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………………………………….</w:t>
            </w:r>
          </w:p>
          <w:p w14:paraId="2BDEE8E3" w14:textId="6A8EC621" w:rsidR="005B0E85" w:rsidRPr="0015400C" w:rsidRDefault="005B0E85" w:rsidP="006949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5B0E85">
              <w:rPr>
                <w:rFonts w:ascii="Times New Roman" w:hAnsi="Times New Roman"/>
                <w:color w:val="FF0000"/>
                <w:szCs w:val="18"/>
              </w:rPr>
              <w:t xml:space="preserve">Nazwa systemu operacyjnego </w:t>
            </w:r>
            <w:bookmarkEnd w:id="0"/>
          </w:p>
        </w:tc>
      </w:tr>
      <w:tr w:rsidR="0069495F" w:rsidRPr="0015400C" w14:paraId="58A34E4F" w14:textId="21991CCA" w:rsidTr="003372C3">
        <w:trPr>
          <w:trHeight w:val="284"/>
        </w:trPr>
        <w:tc>
          <w:tcPr>
            <w:tcW w:w="278" w:type="pct"/>
          </w:tcPr>
          <w:p w14:paraId="58A34E1E" w14:textId="02D821A4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E1F" w14:textId="77777777" w:rsidR="0069495F" w:rsidRPr="0015400C" w:rsidRDefault="0069495F" w:rsidP="0069495F">
            <w:pPr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szCs w:val="18"/>
              </w:rPr>
              <w:t xml:space="preserve">BIOS  </w:t>
            </w:r>
          </w:p>
        </w:tc>
        <w:tc>
          <w:tcPr>
            <w:tcW w:w="2129" w:type="pct"/>
          </w:tcPr>
          <w:p w14:paraId="43D863F9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Pełna obsługa BIOS za pomocą klawiatury. Możliwość, bez uruchamiania systemu operacyjnego z dysku twardego komputera, bez dodatkowego oprogramowania z zewnętrznych i podłączonych do niego urządzeń zewnętrznych odczytania z BIOS informacji o:</w:t>
            </w:r>
            <w:r w:rsidRPr="00820C27">
              <w:rPr>
                <w:rFonts w:ascii="Times New Roman" w:hAnsi="Times New Roman"/>
                <w:szCs w:val="18"/>
              </w:rPr>
              <w:br/>
              <w:t>- modelu komputera,</w:t>
            </w:r>
          </w:p>
          <w:p w14:paraId="5F80306E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numerze seryjnym,</w:t>
            </w:r>
          </w:p>
          <w:p w14:paraId="53CED828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numerze inwentarzowym (tzw. Asset Tag),</w:t>
            </w:r>
          </w:p>
          <w:p w14:paraId="41475B76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wersja Biosu wraz z datą produkcji,</w:t>
            </w:r>
          </w:p>
          <w:p w14:paraId="698C8B0B" w14:textId="77777777" w:rsidR="0069495F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zainstalowanym procesorze, jego taktowaniu i ilości rdzeni</w:t>
            </w:r>
            <w:r>
              <w:rPr>
                <w:rFonts w:ascii="Times New Roman" w:hAnsi="Times New Roman"/>
                <w:szCs w:val="18"/>
              </w:rPr>
              <w:t>,</w:t>
            </w:r>
          </w:p>
          <w:p w14:paraId="4FBF0248" w14:textId="77777777" w:rsidR="0069495F" w:rsidRDefault="0069495F" w:rsidP="0069495F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>- ilości pamięci podręcznej L1/L2/L3 procesora,</w:t>
            </w:r>
          </w:p>
          <w:p w14:paraId="6DC76376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 napięciu pracy procesora,</w:t>
            </w:r>
          </w:p>
          <w:p w14:paraId="153FA7DF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ilości </w:t>
            </w:r>
            <w:r>
              <w:rPr>
                <w:rFonts w:ascii="Times New Roman" w:hAnsi="Times New Roman"/>
                <w:szCs w:val="18"/>
              </w:rPr>
              <w:t xml:space="preserve">oraz typie </w:t>
            </w:r>
            <w:r w:rsidRPr="00820C27">
              <w:rPr>
                <w:rFonts w:ascii="Times New Roman" w:hAnsi="Times New Roman"/>
                <w:szCs w:val="18"/>
              </w:rPr>
              <w:t>pamięci RAM wraz z taktowaniem,</w:t>
            </w:r>
          </w:p>
          <w:p w14:paraId="4617CF2F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</w:t>
            </w:r>
            <w:r>
              <w:rPr>
                <w:rFonts w:ascii="Times New Roman" w:hAnsi="Times New Roman"/>
                <w:szCs w:val="18"/>
              </w:rPr>
              <w:t>prędkości</w:t>
            </w:r>
            <w:r w:rsidRPr="00820C27">
              <w:rPr>
                <w:rFonts w:ascii="Times New Roman" w:hAnsi="Times New Roman"/>
                <w:szCs w:val="18"/>
              </w:rPr>
              <w:t xml:space="preserve"> pracy wentylatora na procesorze </w:t>
            </w:r>
          </w:p>
          <w:p w14:paraId="1A740841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 prędkości</w:t>
            </w:r>
            <w:r w:rsidRPr="00820C27">
              <w:rPr>
                <w:rFonts w:ascii="Times New Roman" w:hAnsi="Times New Roman"/>
                <w:szCs w:val="18"/>
              </w:rPr>
              <w:t xml:space="preserve"> pracy wentylatora w obudowie komputera</w:t>
            </w:r>
          </w:p>
          <w:p w14:paraId="706D78B5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napędach lub dyskach podłączonych do portów SATA (model dysku twardego i napędu optycznego)</w:t>
            </w:r>
          </w:p>
          <w:p w14:paraId="32BCA274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</w:p>
          <w:p w14:paraId="09B108CC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Możliwość z poziomu Bios:</w:t>
            </w:r>
          </w:p>
          <w:p w14:paraId="67AB269D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zmiany ustawienia kontrolera z trybu AHCI na RAID i odwrotnie,</w:t>
            </w:r>
          </w:p>
          <w:p w14:paraId="2BF55131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wyłączenia/włączenia selektywnego (pojedynczo) portów USB zarówno z przodu jak i z tyłu obudowy</w:t>
            </w:r>
          </w:p>
          <w:p w14:paraId="7D389DD0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wyłączenia portów SATA,</w:t>
            </w:r>
          </w:p>
          <w:p w14:paraId="000B2CAD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wyłączenia karty sieciowej, karty audio, portu szeregowego,</w:t>
            </w:r>
          </w:p>
          <w:p w14:paraId="47BDA2EB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ustawienia hasła: administratora, </w:t>
            </w:r>
            <w:r>
              <w:rPr>
                <w:rFonts w:ascii="Times New Roman" w:hAnsi="Times New Roman"/>
                <w:szCs w:val="18"/>
              </w:rPr>
              <w:t>użytkownika,</w:t>
            </w:r>
          </w:p>
          <w:p w14:paraId="511FE272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wglądu w system zbierania logów (min. Informacja o update Bios, bł</w:t>
            </w:r>
            <w:r>
              <w:rPr>
                <w:rFonts w:ascii="Times New Roman" w:hAnsi="Times New Roman"/>
                <w:szCs w:val="18"/>
              </w:rPr>
              <w:t>ędzie wentylatora na procesorze</w:t>
            </w:r>
            <w:r w:rsidRPr="00820C27">
              <w:rPr>
                <w:rFonts w:ascii="Times New Roman" w:hAnsi="Times New Roman"/>
                <w:szCs w:val="18"/>
              </w:rPr>
              <w:t>)</w:t>
            </w:r>
            <w:r>
              <w:rPr>
                <w:rFonts w:ascii="Times New Roman" w:hAnsi="Times New Roman"/>
                <w:szCs w:val="18"/>
              </w:rPr>
              <w:t>,</w:t>
            </w:r>
          </w:p>
          <w:p w14:paraId="4F3F050E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alertowania zmiany konfiguracji sprzętowej komputera </w:t>
            </w:r>
          </w:p>
          <w:p w14:paraId="3FB1DB87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wyboru trybu uruchomienia komputera po utracie zasilania (włącz, wyłącz, poprzedni stan)</w:t>
            </w:r>
          </w:p>
          <w:p w14:paraId="253FA409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ustawienia trybu wyłączenia komputera w stan niskiego poboru energii </w:t>
            </w:r>
          </w:p>
          <w:p w14:paraId="1584A685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zdefiniowania trzech sekwencji bootujących (podstawowa, WOL, po awarii)</w:t>
            </w:r>
          </w:p>
          <w:p w14:paraId="1CF4E71A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załadowania optymalnych ustawień Bios</w:t>
            </w:r>
          </w:p>
          <w:p w14:paraId="58A34E4E" w14:textId="7A529F6B" w:rsidR="0069495F" w:rsidRPr="0015400C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bez uruchamiania systemu operacyjnego z dysku twardego komputera lub innych, podłączonych do niego, urządzeń zewnętrznych. </w:t>
            </w:r>
          </w:p>
        </w:tc>
        <w:tc>
          <w:tcPr>
            <w:tcW w:w="1801" w:type="pct"/>
          </w:tcPr>
          <w:p w14:paraId="09F24070" w14:textId="7CABF8E3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lastRenderedPageBreak/>
              <w:t>TAK/NIE*</w:t>
            </w:r>
          </w:p>
        </w:tc>
      </w:tr>
      <w:tr w:rsidR="0069495F" w:rsidRPr="0015400C" w14:paraId="58A34E75" w14:textId="23BB1E84" w:rsidTr="003372C3">
        <w:trPr>
          <w:trHeight w:val="284"/>
        </w:trPr>
        <w:tc>
          <w:tcPr>
            <w:tcW w:w="278" w:type="pct"/>
          </w:tcPr>
          <w:p w14:paraId="58A34E6D" w14:textId="634639BF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E6E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szCs w:val="18"/>
              </w:rPr>
              <w:t>Certyfikaty i standardy</w:t>
            </w:r>
          </w:p>
        </w:tc>
        <w:tc>
          <w:tcPr>
            <w:tcW w:w="2129" w:type="pct"/>
          </w:tcPr>
          <w:p w14:paraId="6C092B1E" w14:textId="77777777" w:rsidR="0069495F" w:rsidRPr="00820C27" w:rsidRDefault="0069495F" w:rsidP="0069495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 xml:space="preserve">Certyfikat ISO9001 </w:t>
            </w:r>
            <w:r>
              <w:rPr>
                <w:rFonts w:ascii="Times New Roman" w:hAnsi="Times New Roman"/>
                <w:bCs/>
                <w:szCs w:val="18"/>
              </w:rPr>
              <w:t>oraz ISO14001</w:t>
            </w:r>
          </w:p>
          <w:p w14:paraId="36C8097F" w14:textId="77777777" w:rsidR="0069495F" w:rsidRPr="00820C27" w:rsidRDefault="0069495F" w:rsidP="0069495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>Deklaracja zgodności CE</w:t>
            </w:r>
          </w:p>
          <w:p w14:paraId="58A34E74" w14:textId="332120AF" w:rsidR="0069495F" w:rsidRPr="0015400C" w:rsidRDefault="0069495F" w:rsidP="0069495F">
            <w:pPr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- </w:t>
            </w:r>
            <w:r w:rsidRPr="00820C27">
              <w:rPr>
                <w:rFonts w:ascii="Times New Roman" w:hAnsi="Times New Roman"/>
                <w:bCs/>
                <w:szCs w:val="18"/>
              </w:rPr>
              <w:t xml:space="preserve">Spełnienie kryteriów środowiskowych, w tym zgodności z dyrektywą RoHS Unii Europejskiej o eliminacji substancji niebezpiecznych </w:t>
            </w:r>
          </w:p>
        </w:tc>
        <w:tc>
          <w:tcPr>
            <w:tcW w:w="1801" w:type="pct"/>
          </w:tcPr>
          <w:p w14:paraId="5C8E8219" w14:textId="0D2C9CD2" w:rsidR="0069495F" w:rsidRPr="0015400C" w:rsidRDefault="0069495F" w:rsidP="0069495F">
            <w:pPr>
              <w:jc w:val="center"/>
              <w:rPr>
                <w:rFonts w:ascii="Times New Roman" w:hAnsi="Times New Roman"/>
                <w:bCs/>
                <w:szCs w:val="18"/>
              </w:rPr>
            </w:pPr>
            <w:r w:rsidRPr="0015400C">
              <w:rPr>
                <w:rFonts w:ascii="Times New Roman" w:hAnsi="Times New Roman"/>
                <w:bCs/>
                <w:szCs w:val="18"/>
              </w:rPr>
              <w:t>TAK/NIE*</w:t>
            </w:r>
          </w:p>
        </w:tc>
      </w:tr>
      <w:tr w:rsidR="0069495F" w:rsidRPr="0015400C" w14:paraId="58A34E8A" w14:textId="6221D23F" w:rsidTr="003372C3">
        <w:trPr>
          <w:trHeight w:val="284"/>
        </w:trPr>
        <w:tc>
          <w:tcPr>
            <w:tcW w:w="278" w:type="pct"/>
          </w:tcPr>
          <w:p w14:paraId="58A34E7B" w14:textId="65B4A1FE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E7C" w14:textId="2AD9CA5F" w:rsidR="0069495F" w:rsidRPr="0015400C" w:rsidRDefault="0069495F" w:rsidP="0069495F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szCs w:val="18"/>
              </w:rPr>
              <w:t>Bezpieczeństwo</w:t>
            </w:r>
          </w:p>
        </w:tc>
        <w:tc>
          <w:tcPr>
            <w:tcW w:w="2129" w:type="pct"/>
          </w:tcPr>
          <w:p w14:paraId="3C0DFA59" w14:textId="77777777" w:rsidR="0069495F" w:rsidRPr="00820C27" w:rsidRDefault="0069495F" w:rsidP="0069495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>Moduł TPM 2.0 z certyfikacją TCG</w:t>
            </w:r>
          </w:p>
          <w:p w14:paraId="58A34E89" w14:textId="7F49FD72" w:rsidR="0069495F" w:rsidRPr="0015400C" w:rsidRDefault="0069495F" w:rsidP="0069495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>Możliwość zarządzania jednostką zgodnie z DASH 1.1 niezależnie od stanu systemu operacyjnego komputera.</w:t>
            </w:r>
          </w:p>
        </w:tc>
        <w:tc>
          <w:tcPr>
            <w:tcW w:w="1801" w:type="pct"/>
          </w:tcPr>
          <w:p w14:paraId="468B9A92" w14:textId="3C30334B" w:rsidR="0069495F" w:rsidRPr="0015400C" w:rsidRDefault="0069495F" w:rsidP="0069495F">
            <w:pPr>
              <w:jc w:val="center"/>
              <w:rPr>
                <w:rFonts w:ascii="Times New Roman" w:hAnsi="Times New Roman"/>
                <w:bCs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  <w:tr w:rsidR="0069495F" w:rsidRPr="0015400C" w14:paraId="58A4DBA6" w14:textId="74B5AB27" w:rsidTr="003372C3">
        <w:trPr>
          <w:trHeight w:val="284"/>
        </w:trPr>
        <w:tc>
          <w:tcPr>
            <w:tcW w:w="278" w:type="pct"/>
          </w:tcPr>
          <w:p w14:paraId="0537D7AA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4A593EDE" w14:textId="5621C068" w:rsidR="0069495F" w:rsidRPr="0015400C" w:rsidRDefault="0069495F" w:rsidP="0069495F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szCs w:val="18"/>
              </w:rPr>
              <w:t>Wirtualizacja</w:t>
            </w:r>
          </w:p>
        </w:tc>
        <w:tc>
          <w:tcPr>
            <w:tcW w:w="2129" w:type="pct"/>
          </w:tcPr>
          <w:p w14:paraId="5CCDA7A2" w14:textId="420AAE62" w:rsidR="0069495F" w:rsidRPr="0015400C" w:rsidRDefault="0069495F" w:rsidP="0069495F">
            <w:pPr>
              <w:jc w:val="both"/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 xml:space="preserve">Sprzętowe wsparcie technologii wirtualizacji procesorów, pamięci i </w:t>
            </w:r>
            <w:r w:rsidRPr="00820C27">
              <w:rPr>
                <w:rFonts w:ascii="Times New Roman" w:hAnsi="Times New Roman"/>
                <w:bCs/>
                <w:szCs w:val="18"/>
              </w:rPr>
              <w:lastRenderedPageBreak/>
              <w:t>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1801" w:type="pct"/>
          </w:tcPr>
          <w:p w14:paraId="7873E862" w14:textId="202CAAD3" w:rsidR="0069495F" w:rsidRPr="0015400C" w:rsidRDefault="0069495F" w:rsidP="0069495F">
            <w:pPr>
              <w:jc w:val="center"/>
              <w:rPr>
                <w:rFonts w:ascii="Times New Roman" w:hAnsi="Times New Roman"/>
                <w:bCs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lastRenderedPageBreak/>
              <w:t>TAK/NIE*</w:t>
            </w:r>
          </w:p>
        </w:tc>
      </w:tr>
      <w:tr w:rsidR="0069495F" w:rsidRPr="0015400C" w14:paraId="5B371ED8" w14:textId="11A6E320" w:rsidTr="003372C3">
        <w:trPr>
          <w:trHeight w:val="284"/>
        </w:trPr>
        <w:tc>
          <w:tcPr>
            <w:tcW w:w="278" w:type="pct"/>
          </w:tcPr>
          <w:p w14:paraId="56FDE0F2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64AB7D74" w14:textId="6CA7378E" w:rsidR="0069495F" w:rsidRPr="0015400C" w:rsidRDefault="0069495F" w:rsidP="0069495F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szCs w:val="18"/>
              </w:rPr>
              <w:t>Oprogramowanie</w:t>
            </w:r>
          </w:p>
        </w:tc>
        <w:tc>
          <w:tcPr>
            <w:tcW w:w="2129" w:type="pct"/>
          </w:tcPr>
          <w:p w14:paraId="21F8A74E" w14:textId="1AD13244" w:rsidR="0069495F" w:rsidRPr="0015400C" w:rsidRDefault="0069495F" w:rsidP="0069495F">
            <w:pPr>
              <w:jc w:val="bot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Dedykowane oprogramowanie umożliwiające automatyczną weryfikację i pobieranie sterowników oraz pobranie najnowszej wersji BIOS. Oprogramowanie musi automatycznie łączyć się z centralną bazą sterowników, sprawdzać dostępne aktualizacje i zapewniać pobieranie wszystkich sterowników oraz BIOS. Oprogramowanie musi być wyposażone w moduł rejestru zdarzeń, w którym znajdują się informacje o tym kiedy i jakie sterowniki zostały pobrane na danej maszynie. </w:t>
            </w:r>
          </w:p>
        </w:tc>
        <w:tc>
          <w:tcPr>
            <w:tcW w:w="1801" w:type="pct"/>
          </w:tcPr>
          <w:p w14:paraId="08649CE3" w14:textId="2EAB8D23" w:rsidR="0069495F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  <w:p w14:paraId="065230E4" w14:textId="77777777" w:rsidR="003372C3" w:rsidRDefault="003372C3" w:rsidP="0069495F">
            <w:pPr>
              <w:jc w:val="center"/>
              <w:rPr>
                <w:rFonts w:ascii="Times New Roman" w:hAnsi="Times New Roman"/>
                <w:szCs w:val="18"/>
              </w:rPr>
            </w:pPr>
          </w:p>
          <w:p w14:paraId="1A2A3EA6" w14:textId="143D9D41" w:rsidR="003372C3" w:rsidRDefault="003372C3" w:rsidP="0069495F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………………………………</w:t>
            </w:r>
          </w:p>
          <w:p w14:paraId="1AC6869B" w14:textId="5DE577AC" w:rsidR="003372C3" w:rsidRPr="003D5698" w:rsidRDefault="003372C3" w:rsidP="0069495F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3D5698">
              <w:rPr>
                <w:rFonts w:ascii="Times New Roman" w:hAnsi="Times New Roman"/>
                <w:color w:val="FF0000"/>
                <w:szCs w:val="18"/>
              </w:rPr>
              <w:t xml:space="preserve">Nazwa oferowanego oprogramowania </w:t>
            </w:r>
          </w:p>
          <w:p w14:paraId="4A640F47" w14:textId="6CA22DAD" w:rsidR="003372C3" w:rsidRPr="0015400C" w:rsidRDefault="003372C3" w:rsidP="0069495F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69495F" w:rsidRPr="0015400C" w14:paraId="58A34E8F" w14:textId="7BAAE9A9" w:rsidTr="003372C3">
        <w:trPr>
          <w:trHeight w:val="284"/>
        </w:trPr>
        <w:tc>
          <w:tcPr>
            <w:tcW w:w="278" w:type="pct"/>
          </w:tcPr>
          <w:p w14:paraId="58A34E8B" w14:textId="16E3727B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E8C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szCs w:val="18"/>
              </w:rPr>
              <w:t>Gwarancja</w:t>
            </w:r>
          </w:p>
        </w:tc>
        <w:tc>
          <w:tcPr>
            <w:tcW w:w="2129" w:type="pct"/>
          </w:tcPr>
          <w:p w14:paraId="58A34E8E" w14:textId="29328C2F" w:rsidR="0069495F" w:rsidRPr="0015400C" w:rsidRDefault="0069495F" w:rsidP="0069495F">
            <w:pPr>
              <w:jc w:val="both"/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bCs/>
                <w:szCs w:val="18"/>
              </w:rPr>
              <w:t>Min. 12 miesięcy on-site</w:t>
            </w:r>
          </w:p>
        </w:tc>
        <w:tc>
          <w:tcPr>
            <w:tcW w:w="1801" w:type="pct"/>
          </w:tcPr>
          <w:p w14:paraId="0E665F76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  <w:p w14:paraId="66D2F48C" w14:textId="50610204" w:rsidR="0069495F" w:rsidRPr="0015400C" w:rsidRDefault="0069495F" w:rsidP="0069495F">
            <w:pPr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69495F" w:rsidRPr="0015400C" w14:paraId="58A34E94" w14:textId="45FC9E50" w:rsidTr="003372C3">
        <w:trPr>
          <w:trHeight w:val="284"/>
        </w:trPr>
        <w:tc>
          <w:tcPr>
            <w:tcW w:w="278" w:type="pct"/>
          </w:tcPr>
          <w:p w14:paraId="58A34E90" w14:textId="77777777" w:rsidR="0069495F" w:rsidRPr="0015400C" w:rsidRDefault="0069495F" w:rsidP="0069495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792" w:type="pct"/>
          </w:tcPr>
          <w:p w14:paraId="58A34E91" w14:textId="77777777" w:rsidR="0069495F" w:rsidRPr="0015400C" w:rsidRDefault="0069495F" w:rsidP="0069495F">
            <w:pPr>
              <w:tabs>
                <w:tab w:val="left" w:pos="213"/>
              </w:tabs>
              <w:jc w:val="both"/>
              <w:rPr>
                <w:rFonts w:ascii="Times New Roman" w:hAnsi="Times New Roman"/>
                <w:b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szCs w:val="18"/>
              </w:rPr>
              <w:t>Wsparcie techniczne producenta</w:t>
            </w:r>
          </w:p>
        </w:tc>
        <w:tc>
          <w:tcPr>
            <w:tcW w:w="2129" w:type="pct"/>
          </w:tcPr>
          <w:p w14:paraId="7EEF74FC" w14:textId="77777777" w:rsidR="0069495F" w:rsidRPr="00820C27" w:rsidRDefault="0069495F" w:rsidP="0069495F">
            <w:pPr>
              <w:spacing w:line="276" w:lineRule="auto"/>
              <w:rPr>
                <w:rFonts w:ascii="Times New Roman" w:hAnsi="Times New Roman"/>
                <w:szCs w:val="18"/>
                <w:lang w:eastAsia="en-US"/>
              </w:rPr>
            </w:pPr>
            <w:r w:rsidRPr="00820C27">
              <w:rPr>
                <w:rFonts w:ascii="Times New Roman" w:hAnsi="Times New Roman"/>
                <w:szCs w:val="18"/>
                <w:lang w:eastAsia="en-US"/>
              </w:rPr>
              <w:t xml:space="preserve">- możliwość weryfikacji u producenta konfiguracji fabrycznej i oferowanej zakupionego sprzętu </w:t>
            </w:r>
          </w:p>
          <w:p w14:paraId="4367DF22" w14:textId="77777777" w:rsidR="0069495F" w:rsidRPr="00820C27" w:rsidRDefault="0069495F" w:rsidP="0069495F">
            <w:pPr>
              <w:spacing w:line="276" w:lineRule="auto"/>
              <w:rPr>
                <w:rFonts w:ascii="Times New Roman" w:hAnsi="Times New Roman"/>
                <w:szCs w:val="18"/>
                <w:lang w:eastAsia="en-US"/>
              </w:rPr>
            </w:pPr>
            <w:r w:rsidRPr="00820C27">
              <w:rPr>
                <w:rFonts w:ascii="Times New Roman" w:hAnsi="Times New Roman"/>
                <w:szCs w:val="18"/>
                <w:lang w:eastAsia="en-US"/>
              </w:rPr>
              <w:t>- możliwość weryfikacji na stronie producenta posiadanej/wykupionej gwarancji</w:t>
            </w:r>
          </w:p>
          <w:p w14:paraId="02E7F14C" w14:textId="77777777" w:rsidR="0069495F" w:rsidRPr="00820C27" w:rsidRDefault="0069495F" w:rsidP="0069495F">
            <w:pPr>
              <w:spacing w:line="276" w:lineRule="auto"/>
              <w:rPr>
                <w:rFonts w:ascii="Times New Roman" w:hAnsi="Times New Roman"/>
                <w:szCs w:val="18"/>
                <w:lang w:eastAsia="en-US"/>
              </w:rPr>
            </w:pPr>
            <w:r w:rsidRPr="00820C27">
              <w:rPr>
                <w:rFonts w:ascii="Times New Roman" w:hAnsi="Times New Roman"/>
                <w:szCs w:val="18"/>
                <w:lang w:eastAsia="en-US"/>
              </w:rPr>
              <w:t>- możliwość weryfikacji statusu naprawy urządzenia po podaniu unikalnego numeru seryjnego</w:t>
            </w:r>
          </w:p>
          <w:p w14:paraId="58A34E93" w14:textId="1720B133" w:rsidR="0069495F" w:rsidRPr="0015400C" w:rsidRDefault="0069495F" w:rsidP="0069495F">
            <w:pPr>
              <w:spacing w:line="276" w:lineRule="auto"/>
              <w:rPr>
                <w:rFonts w:ascii="Times New Roman" w:hAnsi="Times New Roman"/>
                <w:bCs/>
                <w:szCs w:val="18"/>
              </w:rPr>
            </w:pPr>
            <w:r w:rsidRPr="00820C27">
              <w:rPr>
                <w:rFonts w:ascii="Times New Roman" w:hAnsi="Times New Roman"/>
                <w:szCs w:val="18"/>
                <w:lang w:eastAsia="en-US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1801" w:type="pct"/>
          </w:tcPr>
          <w:p w14:paraId="07523BC8" w14:textId="349733BD" w:rsidR="0069495F" w:rsidRPr="0015400C" w:rsidRDefault="0069495F" w:rsidP="0069495F">
            <w:pPr>
              <w:spacing w:line="276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15400C">
              <w:rPr>
                <w:rFonts w:ascii="Times New Roman" w:hAnsi="Times New Roman"/>
                <w:szCs w:val="18"/>
              </w:rPr>
              <w:t>TAK/NIE*</w:t>
            </w:r>
          </w:p>
        </w:tc>
      </w:tr>
    </w:tbl>
    <w:p w14:paraId="53F3AD36" w14:textId="77777777" w:rsidR="002A1B8F" w:rsidRPr="0015400C" w:rsidRDefault="002A1B8F" w:rsidP="002A1B8F">
      <w:pPr>
        <w:pStyle w:val="Akapitzlist"/>
        <w:ind w:left="142"/>
        <w:rPr>
          <w:rFonts w:ascii="Times New Roman" w:hAnsi="Times New Roman"/>
          <w:color w:val="000000" w:themeColor="text1"/>
          <w:szCs w:val="18"/>
        </w:rPr>
      </w:pPr>
    </w:p>
    <w:p w14:paraId="4648C9EF" w14:textId="77777777" w:rsidR="002A1B8F" w:rsidRDefault="002A1B8F" w:rsidP="002A1B8F">
      <w:pPr>
        <w:pStyle w:val="Akapitzlist"/>
        <w:ind w:left="142"/>
        <w:rPr>
          <w:rFonts w:ascii="Times New Roman" w:hAnsi="Times New Roman"/>
          <w:color w:val="000000" w:themeColor="text1"/>
          <w:szCs w:val="18"/>
        </w:rPr>
      </w:pPr>
    </w:p>
    <w:p w14:paraId="7E16B531" w14:textId="77777777" w:rsidR="0017027B" w:rsidRDefault="0017027B" w:rsidP="002A1B8F">
      <w:pPr>
        <w:pStyle w:val="Akapitzlist"/>
        <w:ind w:left="142"/>
        <w:rPr>
          <w:rFonts w:ascii="Times New Roman" w:hAnsi="Times New Roman"/>
          <w:color w:val="000000" w:themeColor="text1"/>
          <w:szCs w:val="18"/>
        </w:rPr>
      </w:pPr>
    </w:p>
    <w:p w14:paraId="483220A5" w14:textId="77777777" w:rsidR="0017027B" w:rsidRDefault="0017027B" w:rsidP="002A1B8F">
      <w:pPr>
        <w:pStyle w:val="Akapitzlist"/>
        <w:ind w:left="142"/>
        <w:rPr>
          <w:rFonts w:ascii="Times New Roman" w:hAnsi="Times New Roman"/>
          <w:color w:val="000000" w:themeColor="text1"/>
          <w:szCs w:val="18"/>
        </w:rPr>
      </w:pPr>
    </w:p>
    <w:p w14:paraId="461B3FEB" w14:textId="77777777" w:rsidR="0017027B" w:rsidRDefault="0017027B" w:rsidP="002A1B8F">
      <w:pPr>
        <w:pStyle w:val="Akapitzlist"/>
        <w:ind w:left="142"/>
        <w:rPr>
          <w:rFonts w:ascii="Times New Roman" w:hAnsi="Times New Roman"/>
          <w:color w:val="000000" w:themeColor="text1"/>
          <w:szCs w:val="18"/>
        </w:rPr>
      </w:pPr>
    </w:p>
    <w:p w14:paraId="1E6FFC61" w14:textId="77777777" w:rsidR="0017027B" w:rsidRPr="0015400C" w:rsidRDefault="0017027B" w:rsidP="002A1B8F">
      <w:pPr>
        <w:pStyle w:val="Akapitzlist"/>
        <w:ind w:left="142"/>
        <w:rPr>
          <w:rFonts w:ascii="Times New Roman" w:hAnsi="Times New Roman"/>
          <w:color w:val="000000" w:themeColor="text1"/>
          <w:szCs w:val="18"/>
        </w:rPr>
      </w:pPr>
    </w:p>
    <w:p w14:paraId="09FC5DB2" w14:textId="77777777" w:rsidR="007942E6" w:rsidRPr="0015400C" w:rsidRDefault="007942E6" w:rsidP="00756280">
      <w:pPr>
        <w:rPr>
          <w:rFonts w:ascii="Times New Roman" w:hAnsi="Times New Roman"/>
          <w:color w:val="000000" w:themeColor="text1"/>
          <w:szCs w:val="18"/>
        </w:rPr>
      </w:pPr>
    </w:p>
    <w:p w14:paraId="08C0D223" w14:textId="77777777" w:rsidR="008B7BB8" w:rsidRDefault="008B7BB8" w:rsidP="006B4DAB">
      <w:pPr>
        <w:rPr>
          <w:rFonts w:ascii="Times New Roman" w:hAnsi="Times New Roman"/>
          <w:color w:val="000000" w:themeColor="text1"/>
          <w:szCs w:val="18"/>
        </w:rPr>
      </w:pPr>
    </w:p>
    <w:p w14:paraId="472CE7E9" w14:textId="77777777" w:rsidR="003372C3" w:rsidRDefault="003372C3" w:rsidP="006B4DAB">
      <w:pPr>
        <w:rPr>
          <w:rFonts w:ascii="Times New Roman" w:hAnsi="Times New Roman"/>
          <w:color w:val="000000" w:themeColor="text1"/>
          <w:szCs w:val="18"/>
        </w:rPr>
      </w:pPr>
    </w:p>
    <w:p w14:paraId="20C9BB1A" w14:textId="77777777" w:rsidR="003372C3" w:rsidRDefault="003372C3" w:rsidP="006B4DAB">
      <w:pPr>
        <w:rPr>
          <w:rFonts w:ascii="Times New Roman" w:hAnsi="Times New Roman"/>
          <w:color w:val="000000" w:themeColor="text1"/>
          <w:szCs w:val="18"/>
        </w:rPr>
      </w:pPr>
    </w:p>
    <w:p w14:paraId="761B85AC" w14:textId="77777777" w:rsidR="003372C3" w:rsidRDefault="003372C3" w:rsidP="006B4DAB">
      <w:pPr>
        <w:rPr>
          <w:rFonts w:ascii="Times New Roman" w:hAnsi="Times New Roman"/>
          <w:color w:val="000000" w:themeColor="text1"/>
          <w:szCs w:val="18"/>
        </w:rPr>
      </w:pPr>
    </w:p>
    <w:p w14:paraId="18E3FE4A" w14:textId="77777777" w:rsidR="003372C3" w:rsidRDefault="003372C3" w:rsidP="006B4DAB">
      <w:pPr>
        <w:rPr>
          <w:rFonts w:ascii="Times New Roman" w:hAnsi="Times New Roman"/>
          <w:color w:val="000000" w:themeColor="text1"/>
          <w:szCs w:val="18"/>
        </w:rPr>
      </w:pPr>
    </w:p>
    <w:p w14:paraId="7D9F1873" w14:textId="77777777" w:rsidR="003372C3" w:rsidRPr="0015400C" w:rsidRDefault="003372C3" w:rsidP="006B4DAB">
      <w:pPr>
        <w:rPr>
          <w:rFonts w:ascii="Times New Roman" w:hAnsi="Times New Roman"/>
          <w:color w:val="000000" w:themeColor="text1"/>
          <w:szCs w:val="18"/>
        </w:rPr>
      </w:pPr>
    </w:p>
    <w:p w14:paraId="14D1FE81" w14:textId="72EA1F73" w:rsidR="002A1B8F" w:rsidRPr="0015400C" w:rsidRDefault="002A1B8F" w:rsidP="002A1B8F">
      <w:pPr>
        <w:pStyle w:val="Akapitzlist"/>
        <w:numPr>
          <w:ilvl w:val="0"/>
          <w:numId w:val="36"/>
        </w:numPr>
        <w:ind w:left="142" w:hanging="284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5400C">
        <w:rPr>
          <w:rFonts w:ascii="Times New Roman" w:hAnsi="Times New Roman"/>
          <w:b/>
          <w:color w:val="000000" w:themeColor="text1"/>
          <w:sz w:val="28"/>
        </w:rPr>
        <w:lastRenderedPageBreak/>
        <w:t>Komputer stacjonarny – 1 sztuka o podwyższonej specyfikacji:</w:t>
      </w:r>
    </w:p>
    <w:p w14:paraId="10176D2B" w14:textId="77777777" w:rsidR="006B4DAB" w:rsidRPr="0015400C" w:rsidRDefault="006B4DAB" w:rsidP="006B4DAB">
      <w:pPr>
        <w:pStyle w:val="Akapitzlist"/>
        <w:ind w:left="142"/>
        <w:jc w:val="both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Tabelasiatki1jasnaakcent1"/>
        <w:tblW w:w="5252" w:type="pct"/>
        <w:tblLayout w:type="fixed"/>
        <w:tblLook w:val="0000" w:firstRow="0" w:lastRow="0" w:firstColumn="0" w:lastColumn="0" w:noHBand="0" w:noVBand="0"/>
      </w:tblPr>
      <w:tblGrid>
        <w:gridCol w:w="1017"/>
        <w:gridCol w:w="2974"/>
        <w:gridCol w:w="5899"/>
        <w:gridCol w:w="5344"/>
      </w:tblGrid>
      <w:tr w:rsidR="006B4DAB" w:rsidRPr="0015400C" w14:paraId="413E3CFF" w14:textId="3439036C" w:rsidTr="00583E24">
        <w:trPr>
          <w:trHeight w:val="284"/>
        </w:trPr>
        <w:tc>
          <w:tcPr>
            <w:tcW w:w="334" w:type="pct"/>
          </w:tcPr>
          <w:p w14:paraId="571D669D" w14:textId="77777777" w:rsidR="006B4DAB" w:rsidRPr="0015400C" w:rsidRDefault="006B4DAB" w:rsidP="00E62385">
            <w:pPr>
              <w:pStyle w:val="Tabelapozycja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18"/>
                <w:lang w:eastAsia="en-US"/>
              </w:rPr>
            </w:pPr>
            <w:r w:rsidRPr="001540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976" w:type="pct"/>
          </w:tcPr>
          <w:p w14:paraId="1DF68761" w14:textId="77777777" w:rsidR="006B4DAB" w:rsidRPr="0015400C" w:rsidRDefault="006B4DAB" w:rsidP="00E62385">
            <w:pPr>
              <w:jc w:val="both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Nazwa komponentu</w:t>
            </w:r>
          </w:p>
        </w:tc>
        <w:tc>
          <w:tcPr>
            <w:tcW w:w="1936" w:type="pct"/>
          </w:tcPr>
          <w:p w14:paraId="30AD5D97" w14:textId="77777777" w:rsidR="006B4DAB" w:rsidRDefault="000A6DD3" w:rsidP="000A6DD3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Wymagane </w:t>
            </w:r>
            <w:r w:rsidR="006B4DAB"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minimalne parametry techniczne </w:t>
            </w:r>
          </w:p>
          <w:p w14:paraId="15B44EC3" w14:textId="27A36379" w:rsidR="003372C3" w:rsidRPr="0015400C" w:rsidRDefault="003372C3" w:rsidP="000A6DD3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372C3">
              <w:rPr>
                <w:rFonts w:ascii="Times New Roman" w:hAnsi="Times New Roman"/>
                <w:b/>
                <w:color w:val="FF0000"/>
                <w:szCs w:val="18"/>
              </w:rPr>
              <w:t>Opis przedmiotu zamówienia</w:t>
            </w:r>
          </w:p>
        </w:tc>
        <w:tc>
          <w:tcPr>
            <w:tcW w:w="1754" w:type="pct"/>
          </w:tcPr>
          <w:p w14:paraId="11FEF2E6" w14:textId="77777777" w:rsidR="003372C3" w:rsidRPr="003372C3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3372C3">
              <w:rPr>
                <w:rFonts w:ascii="Times New Roman" w:hAnsi="Times New Roman"/>
                <w:b/>
                <w:color w:val="FF0000"/>
                <w:szCs w:val="18"/>
              </w:rPr>
              <w:t xml:space="preserve">Parametry oferowane przez wykonawcę </w:t>
            </w:r>
          </w:p>
          <w:p w14:paraId="57E0CF43" w14:textId="7CB92ECD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zgodne z </w:t>
            </w:r>
            <w:r w:rsidR="003372C3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opisem przedmiotu zamówienia </w:t>
            </w:r>
          </w:p>
          <w:p w14:paraId="667C294F" w14:textId="7777777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4449B216" w14:textId="7777777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Wykonawca określa zgodność parametrów</w:t>
            </w:r>
          </w:p>
          <w:p w14:paraId="5A41CF88" w14:textId="7777777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29C37092" w14:textId="77777777" w:rsidR="006B4DAB" w:rsidRPr="0015400C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TAK lub NIE lub nazwa komponentu</w:t>
            </w:r>
          </w:p>
          <w:p w14:paraId="49C2548D" w14:textId="77777777" w:rsidR="006B4DAB" w:rsidRPr="0015400C" w:rsidRDefault="006B4DAB" w:rsidP="006B4DAB">
            <w:pPr>
              <w:ind w:left="-71"/>
              <w:jc w:val="both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0A451EBA" w14:textId="3F3271F3" w:rsidR="006B4DAB" w:rsidRPr="0015400C" w:rsidRDefault="006B4DAB" w:rsidP="006B4DAB">
            <w:pPr>
              <w:ind w:left="-71"/>
              <w:jc w:val="both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*niewłaściwe skreślić</w:t>
            </w:r>
          </w:p>
        </w:tc>
      </w:tr>
      <w:tr w:rsidR="0069495F" w:rsidRPr="0015400C" w14:paraId="24DB4EA2" w14:textId="18B88CE8" w:rsidTr="00583E24">
        <w:trPr>
          <w:trHeight w:val="284"/>
        </w:trPr>
        <w:tc>
          <w:tcPr>
            <w:tcW w:w="334" w:type="pct"/>
          </w:tcPr>
          <w:p w14:paraId="0BB6D849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00940D3D" w14:textId="5346D7A0" w:rsidR="0069495F" w:rsidRPr="0015400C" w:rsidRDefault="0069495F" w:rsidP="0069495F">
            <w:pPr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Komputer – 1 sztuka</w:t>
            </w:r>
          </w:p>
        </w:tc>
        <w:tc>
          <w:tcPr>
            <w:tcW w:w="1936" w:type="pct"/>
          </w:tcPr>
          <w:p w14:paraId="4ACC90C9" w14:textId="0EEEBDF3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Komputer będzie wykorzystywany dla potrzeb aplikacji biurowych, dostępu do Internetu oraz poczty elektronicznej, jako lokalna baza danych, stacja programistyczna. </w:t>
            </w:r>
          </w:p>
        </w:tc>
        <w:tc>
          <w:tcPr>
            <w:tcW w:w="1754" w:type="pct"/>
          </w:tcPr>
          <w:p w14:paraId="1BE1C4BC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  <w:p w14:paraId="3F452DEC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6F4342B1" w14:textId="77777777" w:rsidR="003372C3" w:rsidRDefault="0069495F" w:rsidP="0069495F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107C93">
              <w:rPr>
                <w:rFonts w:ascii="Times New Roman" w:hAnsi="Times New Roman"/>
                <w:color w:val="FF0000"/>
                <w:szCs w:val="18"/>
              </w:rPr>
              <w:t>Nazwa oferowanego modelu</w:t>
            </w:r>
          </w:p>
          <w:p w14:paraId="7B0250C2" w14:textId="2E416E3F" w:rsidR="0069495F" w:rsidRPr="0015400C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…………….</w:t>
            </w:r>
            <w:r w:rsidR="0069495F" w:rsidRPr="00107C93">
              <w:rPr>
                <w:rFonts w:ascii="Times New Roman" w:hAnsi="Times New Roman"/>
                <w:color w:val="FF0000"/>
                <w:szCs w:val="18"/>
              </w:rPr>
              <w:t>…………..</w:t>
            </w:r>
          </w:p>
        </w:tc>
      </w:tr>
      <w:tr w:rsidR="0069495F" w:rsidRPr="0015400C" w14:paraId="661337D3" w14:textId="22E11053" w:rsidTr="00583E24">
        <w:trPr>
          <w:trHeight w:val="284"/>
        </w:trPr>
        <w:tc>
          <w:tcPr>
            <w:tcW w:w="334" w:type="pct"/>
          </w:tcPr>
          <w:p w14:paraId="0C64531A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7FD4D366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Obudowa</w:t>
            </w:r>
          </w:p>
        </w:tc>
        <w:tc>
          <w:tcPr>
            <w:tcW w:w="1936" w:type="pct"/>
          </w:tcPr>
          <w:p w14:paraId="432578FA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Typu Tower z obsługą kart PCI Express o pełnym profilu:</w:t>
            </w:r>
          </w:p>
          <w:p w14:paraId="0F9EE691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  <w:lang w:val="en-US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  <w:lang w:val="en-US"/>
              </w:rPr>
              <w:t>- 1 x PCI Express x16,</w:t>
            </w:r>
          </w:p>
          <w:p w14:paraId="5DFFF0B0" w14:textId="77777777" w:rsidR="0069495F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18"/>
                <w:lang w:val="en-US"/>
              </w:rPr>
              <w:t>- 1 x PCI Express x4</w:t>
            </w:r>
            <w:r w:rsidRPr="00820C27">
              <w:rPr>
                <w:rFonts w:ascii="Times New Roman" w:hAnsi="Times New Roman"/>
                <w:color w:val="000000" w:themeColor="text1"/>
                <w:szCs w:val="18"/>
                <w:lang w:val="en-US"/>
              </w:rPr>
              <w:t xml:space="preserve">, </w:t>
            </w:r>
          </w:p>
          <w:p w14:paraId="3EC169A1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18"/>
                <w:lang w:val="en-US"/>
              </w:rPr>
              <w:t>- 1 x PCI,</w:t>
            </w:r>
          </w:p>
          <w:p w14:paraId="1CFE093A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Wyposażona w min:</w:t>
            </w:r>
          </w:p>
          <w:p w14:paraId="58B4B156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- 1 szt. 5,25” (dopuszcza się zastosowanie jednej kieszeni 5,25” w wersji SLIM dla napędu optycznego) </w:t>
            </w:r>
          </w:p>
          <w:p w14:paraId="27042415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- 1 szt. 3,5” lub 2 szt. 2,5”</w:t>
            </w:r>
          </w:p>
          <w:p w14:paraId="64E90C6C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Obudowa musi być wyposażona w czujnik otwarcia.</w:t>
            </w:r>
          </w:p>
          <w:p w14:paraId="5B8E806C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Wbudowany głośnik o mocy 2W.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Zamawiający dopuszcza rozwiązanie, gdzie głośnik jest wbudowany w monitor.</w:t>
            </w:r>
          </w:p>
          <w:p w14:paraId="2873305D" w14:textId="04E18C60" w:rsidR="0069495F" w:rsidRPr="0015400C" w:rsidRDefault="0069495F" w:rsidP="0069495F">
            <w:pPr>
              <w:autoSpaceDN w:val="0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Obudowa trwale oznaczona nazwą producenta, nazwą komputera, numerem konfiguracji, numerem seryjnym.</w:t>
            </w:r>
          </w:p>
        </w:tc>
        <w:tc>
          <w:tcPr>
            <w:tcW w:w="1754" w:type="pct"/>
          </w:tcPr>
          <w:p w14:paraId="79D65618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2EB1CAA2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75B782B0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1C1D91FA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3575D6FF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04C5D0CD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2F3BFEB8" w14:textId="7D6160A5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17218978" w14:textId="2BA7A605" w:rsidTr="00583E24">
        <w:trPr>
          <w:trHeight w:val="284"/>
        </w:trPr>
        <w:tc>
          <w:tcPr>
            <w:tcW w:w="334" w:type="pct"/>
          </w:tcPr>
          <w:p w14:paraId="0A5183E7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743DFE1F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Chipset</w:t>
            </w:r>
          </w:p>
        </w:tc>
        <w:tc>
          <w:tcPr>
            <w:tcW w:w="1936" w:type="pct"/>
          </w:tcPr>
          <w:p w14:paraId="094AD6DD" w14:textId="456366FB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Dostosowany do zaoferowanego procesora</w:t>
            </w:r>
          </w:p>
        </w:tc>
        <w:tc>
          <w:tcPr>
            <w:tcW w:w="1754" w:type="pct"/>
          </w:tcPr>
          <w:p w14:paraId="5CDB93DC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5998EB1A" w14:textId="07A30496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78AE56C5" w14:textId="5A8023C1" w:rsidTr="00583E24">
        <w:trPr>
          <w:trHeight w:val="284"/>
        </w:trPr>
        <w:tc>
          <w:tcPr>
            <w:tcW w:w="334" w:type="pct"/>
          </w:tcPr>
          <w:p w14:paraId="7CA3885F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28B3A52A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Płyta główna</w:t>
            </w:r>
          </w:p>
        </w:tc>
        <w:tc>
          <w:tcPr>
            <w:tcW w:w="1936" w:type="pct"/>
          </w:tcPr>
          <w:p w14:paraId="0ED41174" w14:textId="7220E071" w:rsidR="0069495F" w:rsidRPr="0015400C" w:rsidRDefault="0069495F" w:rsidP="0069495F">
            <w:pPr>
              <w:jc w:val="both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Zaprojektowana i wyprodukowana przez producenta komputera, trwale oznaczona nazwą producenta komputera (na etapie produkcji). Płyta główna wyposażona w min. 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3</w:t>
            </w: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 złącza M.2, z czego 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2</w:t>
            </w: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 dedykowane dla dysku SSD PCIe.</w:t>
            </w:r>
          </w:p>
        </w:tc>
        <w:tc>
          <w:tcPr>
            <w:tcW w:w="1754" w:type="pct"/>
          </w:tcPr>
          <w:p w14:paraId="6EC43FF4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00E87EC1" w14:textId="3F9D565E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1B6EFBD8" w14:textId="72536B35" w:rsidTr="00583E24">
        <w:trPr>
          <w:trHeight w:val="284"/>
        </w:trPr>
        <w:tc>
          <w:tcPr>
            <w:tcW w:w="334" w:type="pct"/>
          </w:tcPr>
          <w:p w14:paraId="5343B648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67B4C597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Procesor</w:t>
            </w:r>
          </w:p>
        </w:tc>
        <w:tc>
          <w:tcPr>
            <w:tcW w:w="1936" w:type="pct"/>
          </w:tcPr>
          <w:p w14:paraId="1D0D1F1A" w14:textId="171E6DB3" w:rsidR="0069495F" w:rsidRPr="0015400C" w:rsidRDefault="0069495F" w:rsidP="0069495F">
            <w:pPr>
              <w:jc w:val="both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Procesor wielordzeniowy ze zintegrowaną grafiką, zaprojektowany do pracy w komputerach stacjonarnych klasy </w:t>
            </w: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lastRenderedPageBreak/>
              <w:t xml:space="preserve">x86, o wydajności liczonej w punktach równej lub wyższej procesorowi AMD Ryzen 7 Pro 4750G na podstawie PerformanceTest w teście CPU Mark według wyników Avarage CPU Mark opublikowanych na </w:t>
            </w:r>
            <w:hyperlink r:id="rId9" w:history="1">
              <w:r w:rsidRPr="00820C27">
                <w:rPr>
                  <w:rStyle w:val="Hipercze"/>
                  <w:rFonts w:ascii="Times New Roman" w:hAnsi="Times New Roman"/>
                  <w:color w:val="000000" w:themeColor="text1"/>
                  <w:szCs w:val="18"/>
                </w:rPr>
                <w:t>http://www.cpubenchmark.net</w:t>
              </w:r>
            </w:hyperlink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 . na dzień </w:t>
            </w:r>
            <w:r w:rsidR="008835D5" w:rsidRPr="008835D5">
              <w:rPr>
                <w:rFonts w:ascii="Times New Roman" w:hAnsi="Times New Roman"/>
                <w:szCs w:val="18"/>
              </w:rPr>
              <w:t>20.05.2022r.</w:t>
            </w:r>
          </w:p>
        </w:tc>
        <w:tc>
          <w:tcPr>
            <w:tcW w:w="1754" w:type="pct"/>
          </w:tcPr>
          <w:p w14:paraId="6B0C92F1" w14:textId="77777777" w:rsidR="0069495F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lastRenderedPageBreak/>
              <w:t>TAK/NIE*</w:t>
            </w:r>
          </w:p>
          <w:p w14:paraId="67457917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5C6E2295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15400C">
              <w:rPr>
                <w:rFonts w:ascii="Times New Roman" w:hAnsi="Times New Roman"/>
                <w:color w:val="FF0000"/>
                <w:szCs w:val="18"/>
              </w:rPr>
              <w:lastRenderedPageBreak/>
              <w:t>Nazwa oferowanego modelu</w:t>
            </w:r>
          </w:p>
          <w:p w14:paraId="0544B9D5" w14:textId="083191DD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szCs w:val="18"/>
              </w:rPr>
              <w:t>…………………………..</w:t>
            </w:r>
          </w:p>
        </w:tc>
      </w:tr>
      <w:tr w:rsidR="0069495F" w:rsidRPr="0015400C" w14:paraId="79FBCD01" w14:textId="3899DCD9" w:rsidTr="00583E24">
        <w:trPr>
          <w:trHeight w:val="284"/>
        </w:trPr>
        <w:tc>
          <w:tcPr>
            <w:tcW w:w="334" w:type="pct"/>
          </w:tcPr>
          <w:p w14:paraId="0BC04751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6A7CAA97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Pamięć operacyjna</w:t>
            </w:r>
          </w:p>
        </w:tc>
        <w:tc>
          <w:tcPr>
            <w:tcW w:w="1936" w:type="pct"/>
          </w:tcPr>
          <w:p w14:paraId="4CAC3421" w14:textId="77777777" w:rsidR="0069495F" w:rsidRPr="00820C27" w:rsidRDefault="0069495F" w:rsidP="0069495F">
            <w:p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16GB GB, 3200</w:t>
            </w: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MHz DDR4,</w:t>
            </w:r>
          </w:p>
          <w:p w14:paraId="0558BA2C" w14:textId="77777777" w:rsidR="0069495F" w:rsidRPr="00820C27" w:rsidRDefault="0069495F" w:rsidP="0069495F">
            <w:p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4 sloty na pamięć, z czego min.</w:t>
            </w:r>
            <w:r>
              <w:rPr>
                <w:rFonts w:ascii="Times New Roman" w:hAnsi="Times New Roman"/>
                <w:bCs/>
                <w:color w:val="000000" w:themeColor="text1"/>
                <w:szCs w:val="18"/>
              </w:rPr>
              <w:t xml:space="preserve"> 3</w:t>
            </w: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 xml:space="preserve"> wolne.</w:t>
            </w:r>
          </w:p>
          <w:p w14:paraId="37EAD7D7" w14:textId="77777777" w:rsidR="0069495F" w:rsidRPr="00820C27" w:rsidRDefault="0069495F" w:rsidP="0069495F">
            <w:p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Możliwość pracy pamięci w trybie dual channel.</w:t>
            </w:r>
          </w:p>
          <w:p w14:paraId="0E7A0418" w14:textId="4767333D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Możliwość rozbudowy pamięci do 128GB RAM.</w:t>
            </w:r>
          </w:p>
        </w:tc>
        <w:tc>
          <w:tcPr>
            <w:tcW w:w="1754" w:type="pct"/>
          </w:tcPr>
          <w:p w14:paraId="01BA3AB7" w14:textId="4A0E360A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6028B380" w14:textId="606B35B3" w:rsidTr="00583E24">
        <w:trPr>
          <w:trHeight w:val="284"/>
        </w:trPr>
        <w:tc>
          <w:tcPr>
            <w:tcW w:w="334" w:type="pct"/>
          </w:tcPr>
          <w:p w14:paraId="4BF499B9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01BA1984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Dysk twardy</w:t>
            </w:r>
          </w:p>
        </w:tc>
        <w:tc>
          <w:tcPr>
            <w:tcW w:w="1936" w:type="pct"/>
          </w:tcPr>
          <w:p w14:paraId="03AE3FB4" w14:textId="77777777" w:rsidR="0069495F" w:rsidRPr="00820C27" w:rsidRDefault="0069495F" w:rsidP="0069495F">
            <w:pPr>
              <w:jc w:val="both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Min 960GB M.2 PCIe, wspierający sprzętowe szyfrowanie dysku, zawierający RECOVERY umożliwiającą odtworzenie systemu operacyjnego fabrycznie zainstalowanego na komputerze po awarii. </w:t>
            </w:r>
          </w:p>
          <w:p w14:paraId="4ECE7D5C" w14:textId="77777777" w:rsidR="0069495F" w:rsidRPr="00820C27" w:rsidRDefault="0069495F" w:rsidP="0069495F">
            <w:pPr>
              <w:jc w:val="both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Wsparcie RAID dla pamięci masowej min. dla dysków SATA.</w:t>
            </w:r>
          </w:p>
          <w:p w14:paraId="62AC0943" w14:textId="77777777" w:rsidR="0069495F" w:rsidRPr="00820C27" w:rsidRDefault="0069495F" w:rsidP="0069495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20C27">
              <w:rPr>
                <w:rFonts w:ascii="Times New Roman" w:hAnsi="Times New Roman"/>
                <w:color w:val="000000" w:themeColor="text1"/>
              </w:rPr>
              <w:t xml:space="preserve">Prędkość odczytu (min) 3000MB/s </w:t>
            </w:r>
          </w:p>
          <w:p w14:paraId="2C269B83" w14:textId="7CEC3D2E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</w:rPr>
              <w:t>Prędkość zapisu (min) 3000 MB/s</w:t>
            </w:r>
          </w:p>
        </w:tc>
        <w:tc>
          <w:tcPr>
            <w:tcW w:w="1754" w:type="pct"/>
          </w:tcPr>
          <w:p w14:paraId="33E80BFC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68208F45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44254A45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659F0ABC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0BF80F37" w14:textId="1E3BF58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73926596" w14:textId="466C6CC6" w:rsidTr="00583E24">
        <w:trPr>
          <w:trHeight w:val="284"/>
        </w:trPr>
        <w:tc>
          <w:tcPr>
            <w:tcW w:w="334" w:type="pct"/>
          </w:tcPr>
          <w:p w14:paraId="147B1736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513620B3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Napęd optyczny</w:t>
            </w:r>
          </w:p>
        </w:tc>
        <w:tc>
          <w:tcPr>
            <w:tcW w:w="1936" w:type="pct"/>
          </w:tcPr>
          <w:p w14:paraId="249141B4" w14:textId="686A48DF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  <w:t>Nagrywarka DVD +/-RW</w:t>
            </w:r>
          </w:p>
        </w:tc>
        <w:tc>
          <w:tcPr>
            <w:tcW w:w="1754" w:type="pct"/>
          </w:tcPr>
          <w:p w14:paraId="216BCE0D" w14:textId="77777777" w:rsidR="003372C3" w:rsidRDefault="003372C3" w:rsidP="003372C3">
            <w:pPr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3FCC96F3" w14:textId="77777777" w:rsidR="0069495F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  <w:p w14:paraId="4895BFD2" w14:textId="7D46F1FD" w:rsidR="003372C3" w:rsidRPr="0015400C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</w:pPr>
          </w:p>
        </w:tc>
      </w:tr>
      <w:tr w:rsidR="0069495F" w:rsidRPr="0015400C" w14:paraId="65B23577" w14:textId="33ECB79A" w:rsidTr="00583E24">
        <w:trPr>
          <w:trHeight w:val="224"/>
        </w:trPr>
        <w:tc>
          <w:tcPr>
            <w:tcW w:w="334" w:type="pct"/>
          </w:tcPr>
          <w:p w14:paraId="52502B78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68A07DB9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Karta graficzna</w:t>
            </w:r>
          </w:p>
        </w:tc>
        <w:tc>
          <w:tcPr>
            <w:tcW w:w="1936" w:type="pct"/>
          </w:tcPr>
          <w:p w14:paraId="067A78AB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</w:rPr>
            </w:pPr>
            <w:r w:rsidRPr="00820C27">
              <w:rPr>
                <w:rFonts w:ascii="Times New Roman" w:hAnsi="Times New Roman"/>
                <w:color w:val="000000" w:themeColor="text1"/>
              </w:rPr>
              <w:t>Osobna karta graficzna</w:t>
            </w:r>
          </w:p>
          <w:p w14:paraId="2373F4D1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</w:rPr>
            </w:pPr>
            <w:r w:rsidRPr="00820C27">
              <w:rPr>
                <w:rFonts w:ascii="Times New Roman" w:hAnsi="Times New Roman"/>
                <w:color w:val="000000" w:themeColor="text1"/>
              </w:rPr>
              <w:t xml:space="preserve">Karta graficzna uzyskująca w teście PassMark – G3D Mark wynik min. 7700 pkt. (przy nominalnych ustawieniach karty). </w:t>
            </w:r>
          </w:p>
          <w:p w14:paraId="3283AE59" w14:textId="52971DCB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</w:rPr>
            </w:pPr>
            <w:r w:rsidRPr="00820C27">
              <w:rPr>
                <w:rFonts w:ascii="Times New Roman" w:hAnsi="Times New Roman"/>
                <w:color w:val="000000" w:themeColor="text1"/>
              </w:rPr>
              <w:t xml:space="preserve">Wynik zaproponowanej karty musi znajdować się na stronie: http://www.cpubenchmark.net z dnia </w:t>
            </w:r>
            <w:r w:rsidR="008835D5" w:rsidRPr="00826636">
              <w:rPr>
                <w:rFonts w:ascii="Times New Roman" w:hAnsi="Times New Roman"/>
                <w:color w:val="000000" w:themeColor="text1"/>
              </w:rPr>
              <w:t>20.05.2022r.</w:t>
            </w:r>
            <w:r w:rsidRPr="00820C27">
              <w:rPr>
                <w:rFonts w:ascii="Times New Roman" w:hAnsi="Times New Roman"/>
                <w:color w:val="000000" w:themeColor="text1"/>
              </w:rPr>
              <w:t>Układ graficzny: np. typu GeForce Rodzaj złącza: np. typu PCI-E 3.0 x16</w:t>
            </w:r>
          </w:p>
          <w:p w14:paraId="00C45D8F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</w:rPr>
            </w:pPr>
            <w:r w:rsidRPr="00820C27">
              <w:rPr>
                <w:rFonts w:ascii="Times New Roman" w:hAnsi="Times New Roman"/>
                <w:color w:val="000000" w:themeColor="text1"/>
              </w:rPr>
              <w:t xml:space="preserve">Pamięć min. 4 GB </w:t>
            </w:r>
          </w:p>
          <w:p w14:paraId="700407F5" w14:textId="0845E688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</w:rPr>
              <w:t>Typ chłodzenia: Aktywne</w:t>
            </w:r>
          </w:p>
        </w:tc>
        <w:tc>
          <w:tcPr>
            <w:tcW w:w="1754" w:type="pct"/>
          </w:tcPr>
          <w:p w14:paraId="26C7B408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70B575B1" w14:textId="77777777" w:rsidR="0069495F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  <w:p w14:paraId="1F2F351D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7C710028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15400C">
              <w:rPr>
                <w:rFonts w:ascii="Times New Roman" w:hAnsi="Times New Roman"/>
                <w:color w:val="FF0000"/>
                <w:szCs w:val="18"/>
              </w:rPr>
              <w:t>Nazwa oferowanego modelu</w:t>
            </w:r>
          </w:p>
          <w:p w14:paraId="1B4C6065" w14:textId="161FFE49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00C">
              <w:rPr>
                <w:rFonts w:ascii="Times New Roman" w:hAnsi="Times New Roman"/>
                <w:szCs w:val="18"/>
              </w:rPr>
              <w:t>…………………………..</w:t>
            </w:r>
          </w:p>
        </w:tc>
      </w:tr>
      <w:tr w:rsidR="0069495F" w:rsidRPr="0015400C" w14:paraId="5B31993E" w14:textId="5C1AC72D" w:rsidTr="00583E24">
        <w:trPr>
          <w:trHeight w:val="284"/>
        </w:trPr>
        <w:tc>
          <w:tcPr>
            <w:tcW w:w="334" w:type="pct"/>
          </w:tcPr>
          <w:p w14:paraId="557E214C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62D0551F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Audio</w:t>
            </w:r>
          </w:p>
        </w:tc>
        <w:tc>
          <w:tcPr>
            <w:tcW w:w="1936" w:type="pct"/>
          </w:tcPr>
          <w:p w14:paraId="6D5E7168" w14:textId="14D19EA5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Karta dźwiękowa zintegrowana z płytą główną, zgodna z High Definition. </w:t>
            </w:r>
          </w:p>
        </w:tc>
        <w:tc>
          <w:tcPr>
            <w:tcW w:w="1754" w:type="pct"/>
          </w:tcPr>
          <w:p w14:paraId="565262E2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31A858FC" w14:textId="77777777" w:rsidR="0069495F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  <w:p w14:paraId="0A57E3F1" w14:textId="15AA73C5" w:rsidR="003372C3" w:rsidRPr="0015400C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</w:tr>
      <w:tr w:rsidR="0069495F" w:rsidRPr="0015400C" w14:paraId="43FBC5D5" w14:textId="68D038D0" w:rsidTr="00583E24">
        <w:trPr>
          <w:trHeight w:val="284"/>
        </w:trPr>
        <w:tc>
          <w:tcPr>
            <w:tcW w:w="334" w:type="pct"/>
          </w:tcPr>
          <w:p w14:paraId="18D0C01C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1B66AAD2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Sieć</w:t>
            </w:r>
          </w:p>
        </w:tc>
        <w:tc>
          <w:tcPr>
            <w:tcW w:w="1936" w:type="pct"/>
          </w:tcPr>
          <w:p w14:paraId="056B9B86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Karta sieciowa LAN obsługująca prędkości 10/100/1000</w:t>
            </w:r>
          </w:p>
          <w:p w14:paraId="2F8CB4AB" w14:textId="0C3A26BE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Karta sieciowa LAN wspierająca zarządzanie zgodne z DASH 1.1</w:t>
            </w:r>
          </w:p>
        </w:tc>
        <w:tc>
          <w:tcPr>
            <w:tcW w:w="1754" w:type="pct"/>
          </w:tcPr>
          <w:p w14:paraId="226A9011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17208079" w14:textId="472807C2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62379663" w14:textId="54ED4D90" w:rsidTr="00583E24">
        <w:trPr>
          <w:trHeight w:val="284"/>
        </w:trPr>
        <w:tc>
          <w:tcPr>
            <w:tcW w:w="334" w:type="pct"/>
          </w:tcPr>
          <w:p w14:paraId="2CE161AF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5D6D403A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Porty/złącza</w:t>
            </w:r>
          </w:p>
        </w:tc>
        <w:tc>
          <w:tcPr>
            <w:tcW w:w="1936" w:type="pct"/>
          </w:tcPr>
          <w:p w14:paraId="7A974C89" w14:textId="77777777" w:rsidR="0069495F" w:rsidRPr="00E002B8" w:rsidRDefault="0069495F" w:rsidP="0069495F">
            <w:pPr>
              <w:rPr>
                <w:rFonts w:ascii="Times New Roman" w:hAnsi="Times New Roman"/>
                <w:color w:val="000000" w:themeColor="text1"/>
              </w:rPr>
            </w:pPr>
            <w:r w:rsidRPr="00E002B8">
              <w:rPr>
                <w:rFonts w:ascii="Times New Roman" w:hAnsi="Times New Roman"/>
                <w:color w:val="000000" w:themeColor="text1"/>
              </w:rPr>
              <w:t>ZŁĄCZA</w:t>
            </w:r>
          </w:p>
          <w:p w14:paraId="1960198F" w14:textId="77777777" w:rsidR="0069495F" w:rsidRPr="00E002B8" w:rsidRDefault="0069495F" w:rsidP="0069495F">
            <w:pPr>
              <w:rPr>
                <w:rFonts w:ascii="Times New Roman" w:hAnsi="Times New Roman"/>
                <w:color w:val="000000" w:themeColor="text1"/>
              </w:rPr>
            </w:pPr>
            <w:r w:rsidRPr="00E002B8">
              <w:rPr>
                <w:rFonts w:ascii="Times New Roman" w:hAnsi="Times New Roman"/>
                <w:color w:val="000000" w:themeColor="text1"/>
              </w:rPr>
              <w:lastRenderedPageBreak/>
              <w:t xml:space="preserve">Gniazda rozszerzeń </w:t>
            </w:r>
          </w:p>
          <w:p w14:paraId="16C14B1C" w14:textId="77777777" w:rsidR="0069495F" w:rsidRPr="00E002B8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E002B8">
              <w:rPr>
                <w:rFonts w:ascii="Times New Roman" w:hAnsi="Times New Roman"/>
                <w:color w:val="000000" w:themeColor="text1"/>
              </w:rPr>
              <w:t>PCI Express 3.0 x16 (min. 1 szt.)</w:t>
            </w:r>
          </w:p>
          <w:p w14:paraId="106B2194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Wbudowane porty: </w:t>
            </w:r>
          </w:p>
          <w:p w14:paraId="78F3EB47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- 1 x HDMI, </w:t>
            </w:r>
          </w:p>
          <w:p w14:paraId="4095EBB1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- 2 x DP, </w:t>
            </w:r>
          </w:p>
          <w:p w14:paraId="527FCA87" w14:textId="77777777" w:rsidR="0069495F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2877FD">
              <w:rPr>
                <w:rFonts w:ascii="Times New Roman" w:hAnsi="Times New Roman"/>
                <w:color w:val="000000" w:themeColor="text1"/>
                <w:szCs w:val="18"/>
              </w:rPr>
              <w:t xml:space="preserve">- 6 x USB w tylnej części obudowy w tym 2x USB 3.2 Gen 2 w tym 1x USB typu C- 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- </w:t>
            </w:r>
            <w:r w:rsidRPr="002877FD">
              <w:rPr>
                <w:rFonts w:ascii="Times New Roman" w:hAnsi="Times New Roman"/>
                <w:color w:val="000000" w:themeColor="text1"/>
                <w:szCs w:val="18"/>
              </w:rPr>
              <w:t>4 x USB na przednim panelu obudowy, w tym 2x USB 3.0</w:t>
            </w:r>
          </w:p>
          <w:p w14:paraId="0B898619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 xml:space="preserve">- port sieciowy RJ-45, </w:t>
            </w:r>
          </w:p>
          <w:p w14:paraId="35EA1385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- port szeregowy RS-232</w:t>
            </w:r>
          </w:p>
          <w:p w14:paraId="6FFBB61F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- porty słuchawek i mikrofonu na przednim lub tylnym panelu obudowy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,</w:t>
            </w:r>
          </w:p>
          <w:p w14:paraId="2686B72D" w14:textId="77777777" w:rsidR="0069495F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- czytnik kart pamięci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,</w:t>
            </w:r>
          </w:p>
          <w:p w14:paraId="192E1330" w14:textId="77777777" w:rsidR="0069495F" w:rsidRPr="00820C27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2877FD">
              <w:rPr>
                <w:rFonts w:ascii="Times New Roman" w:hAnsi="Times New Roman"/>
                <w:color w:val="000000" w:themeColor="text1"/>
                <w:szCs w:val="18"/>
              </w:rPr>
              <w:t>- dwa dedykowane złącza PS2 do podłączenia klawiatury oraz myszki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.</w:t>
            </w: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br/>
            </w:r>
          </w:p>
          <w:p w14:paraId="741EF205" w14:textId="17A2EA1D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754" w:type="pct"/>
          </w:tcPr>
          <w:p w14:paraId="6D25B1D1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5A23905E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2166404A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6ABD1E10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74373B14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05E2645B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5930B4B9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3C9209DB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2EC58294" w14:textId="65BE8A58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2AFE054F" w14:textId="6A2F2581" w:rsidTr="00583E24">
        <w:trPr>
          <w:trHeight w:val="284"/>
        </w:trPr>
        <w:tc>
          <w:tcPr>
            <w:tcW w:w="334" w:type="pct"/>
          </w:tcPr>
          <w:p w14:paraId="09913573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146F8899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Klawiatura</w:t>
            </w:r>
          </w:p>
          <w:p w14:paraId="22BC3C52" w14:textId="15D806E3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/mysz</w:t>
            </w:r>
          </w:p>
        </w:tc>
        <w:tc>
          <w:tcPr>
            <w:tcW w:w="1936" w:type="pct"/>
          </w:tcPr>
          <w:p w14:paraId="2A62CA77" w14:textId="63A11B89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</w:rPr>
              <w:t>Klawiatura w układzie US + mysz optyczna z rolką</w:t>
            </w:r>
          </w:p>
        </w:tc>
        <w:tc>
          <w:tcPr>
            <w:tcW w:w="1754" w:type="pct"/>
          </w:tcPr>
          <w:p w14:paraId="4990D892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2DBEB97B" w14:textId="59CE4F3F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3D3A6776" w14:textId="08DE6194" w:rsidTr="00583E24">
        <w:trPr>
          <w:trHeight w:val="70"/>
        </w:trPr>
        <w:tc>
          <w:tcPr>
            <w:tcW w:w="334" w:type="pct"/>
          </w:tcPr>
          <w:p w14:paraId="6E1E6583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1F294D2D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Zasilacz</w:t>
            </w:r>
          </w:p>
        </w:tc>
        <w:tc>
          <w:tcPr>
            <w:tcW w:w="1936" w:type="pct"/>
          </w:tcPr>
          <w:p w14:paraId="0E82711F" w14:textId="3DBAF871" w:rsidR="0069495F" w:rsidRPr="0015400C" w:rsidRDefault="0069495F" w:rsidP="0069495F">
            <w:pPr>
              <w:jc w:val="both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 xml:space="preserve">Zasilacz o mocy </w:t>
            </w:r>
            <w:r>
              <w:rPr>
                <w:rFonts w:ascii="Times New Roman" w:hAnsi="Times New Roman"/>
                <w:bCs/>
                <w:color w:val="000000" w:themeColor="text1"/>
                <w:szCs w:val="18"/>
              </w:rPr>
              <w:t>min. 500W dostosowanej do obsługi zewnętrznej karty graficznej</w:t>
            </w: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 xml:space="preserve"> oraz sprawności na poziomie min. 85% </w:t>
            </w:r>
            <w:r>
              <w:rPr>
                <w:rFonts w:ascii="Times New Roman" w:hAnsi="Times New Roman"/>
                <w:bCs/>
                <w:color w:val="000000" w:themeColor="text1"/>
                <w:szCs w:val="18"/>
              </w:rPr>
              <w:t>posiadający certyfikat 80 PLUS.</w:t>
            </w:r>
          </w:p>
        </w:tc>
        <w:tc>
          <w:tcPr>
            <w:tcW w:w="1754" w:type="pct"/>
          </w:tcPr>
          <w:p w14:paraId="56521F97" w14:textId="5AC318B3" w:rsidR="0069495F" w:rsidRPr="0015400C" w:rsidRDefault="0069495F" w:rsidP="0069495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548C1603" w14:textId="2792BFDF" w:rsidTr="00583E24">
        <w:trPr>
          <w:trHeight w:val="284"/>
        </w:trPr>
        <w:tc>
          <w:tcPr>
            <w:tcW w:w="334" w:type="pct"/>
          </w:tcPr>
          <w:p w14:paraId="13C8F3D4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1F3ECB43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System operacyjny</w:t>
            </w:r>
          </w:p>
        </w:tc>
        <w:tc>
          <w:tcPr>
            <w:tcW w:w="1936" w:type="pct"/>
          </w:tcPr>
          <w:p w14:paraId="6AA39057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>- Zainstalowany Microsoft Windows 10 Pro PL 64-bit z licencją i nośnikiem lub partycją recovery w celu zapewnienia współpracy ze środowiskiem sieciowym oraz aplikacjami funkcjonującymi w administracji państwowej. Nie dopuszcza się w tym zakresie licencji pochodzących z rynku wtórnego, umieszczony na obudowie Certyfikat Autentyczności w postaci specjalnej naklejki zabezpieczającej</w:t>
            </w:r>
          </w:p>
          <w:p w14:paraId="1FE5559D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>- Bezterminowa licencja na System Windows 10 Pro PL 64-bit</w:t>
            </w:r>
          </w:p>
          <w:p w14:paraId="3C12331D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- Zamawiający dopuszcza rozwiązanie równoważne spełniające następujące wymagania: </w:t>
            </w:r>
          </w:p>
          <w:p w14:paraId="213FB987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lastRenderedPageBreak/>
              <w:t xml:space="preserve">System operacyjny umożliwiający dodanie komputera do domeny MS Active Directory oraz zapewniający: </w:t>
            </w:r>
          </w:p>
          <w:p w14:paraId="24BD294A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1) Poprawną współpracę z posiadaną przez Zamawiającego infrastrukturą, w szczególności kontrolerami domen obsługiwanymi przez Windows Server 2008 i wyższymi oraz stosowanymi aplikacjami:</w:t>
            </w:r>
          </w:p>
          <w:p w14:paraId="07E5CD09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>- Besti@; - Legislator (Legislator Magic); - Płatnik; - Systemy: U.I Info-system, Tensoft, Arisco; -eSesja;</w:t>
            </w:r>
          </w:p>
          <w:p w14:paraId="15F77AE2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2) Szyfrowanie systemu plików; </w:t>
            </w:r>
          </w:p>
          <w:p w14:paraId="5231F4CF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3) Możliwość instalowania poprawek i aktualizacji przez Internet z możliwością wyboru instalowanych poprawek; </w:t>
            </w:r>
          </w:p>
          <w:p w14:paraId="618998B1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4) Darmowe aktualizacje systemu; </w:t>
            </w:r>
          </w:p>
          <w:p w14:paraId="76B3A2ED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5) Wsparcie dla większości urządzeń peryferyjnych (drukarki, skanery itp.) poprzez wsparcie standardów USB, Plug&amp;Play, Wi-Fi;</w:t>
            </w:r>
          </w:p>
          <w:p w14:paraId="647E5C20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6) Wsparcie dla logowania przy pomocy smart card; </w:t>
            </w:r>
          </w:p>
          <w:p w14:paraId="5EA1258B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  7) Możliwość blokowania lub dopuszczania dowolnych urządzeń peryferyjnych za pomocą zasad grup domeny AD przy użyciu identyfikatorów sprzętu;</w:t>
            </w:r>
          </w:p>
          <w:p w14:paraId="672A313E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- Zainstalowany system niewymagający wpisywania klucza rejestracyjnego, umożliwiający automatyczną internetową aktywację, </w:t>
            </w:r>
          </w:p>
          <w:p w14:paraId="58AFF901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 xml:space="preserve">- Zainstalowany system operacyjny powinien dostarczać nieodpłatnych aktualizacji bezpieczeństwa;  </w:t>
            </w:r>
          </w:p>
          <w:p w14:paraId="71F08143" w14:textId="77777777" w:rsidR="0069495F" w:rsidRPr="00820C27" w:rsidRDefault="0069495F" w:rsidP="006949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20C27">
              <w:rPr>
                <w:rFonts w:ascii="Times New Roman" w:hAnsi="Times New Roman"/>
              </w:rPr>
              <w:t>- Stworzona na dysku twardym partycja typu Rescue do przywrócenia systemu Windows 10 Pro PL do ustawień fabrycznych lub dostarczony nośnik do odzyskiwania Windows lub równoważne narzędzie naprawcze,</w:t>
            </w:r>
          </w:p>
          <w:p w14:paraId="5718268F" w14:textId="329BE8BE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</w:rPr>
              <w:t xml:space="preserve">- Możliwość aktualizacji i pobrania sterowników do oferowanego modelu komputera w najnowszych certyfikowanych wersjach bezpośrednio z sieci Internet za </w:t>
            </w:r>
            <w:r w:rsidRPr="00820C27">
              <w:rPr>
                <w:rFonts w:ascii="Times New Roman" w:hAnsi="Times New Roman"/>
              </w:rPr>
              <w:lastRenderedPageBreak/>
              <w:t>pośrednictwem strony www producenta komputera.</w:t>
            </w:r>
          </w:p>
        </w:tc>
        <w:tc>
          <w:tcPr>
            <w:tcW w:w="1754" w:type="pct"/>
          </w:tcPr>
          <w:p w14:paraId="1B8CF9E0" w14:textId="77777777" w:rsidR="0069495F" w:rsidRPr="0015400C" w:rsidRDefault="0069495F" w:rsidP="0069495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lastRenderedPageBreak/>
              <w:t>TAK/NIE*</w:t>
            </w:r>
          </w:p>
          <w:p w14:paraId="0A5ABDD3" w14:textId="77777777" w:rsidR="0069495F" w:rsidRPr="0015400C" w:rsidRDefault="0069495F" w:rsidP="0069495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0E640B53" w14:textId="77777777" w:rsidR="0069495F" w:rsidRPr="003372C3" w:rsidRDefault="0069495F" w:rsidP="0069495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3372C3">
              <w:rPr>
                <w:rFonts w:ascii="Times New Roman" w:hAnsi="Times New Roman"/>
                <w:color w:val="FF0000"/>
                <w:szCs w:val="18"/>
              </w:rPr>
              <w:t>Nazwa oferowanego sytemu operacyjnego</w:t>
            </w:r>
          </w:p>
          <w:p w14:paraId="43D78396" w14:textId="0B8ED2E3" w:rsidR="0069495F" w:rsidRPr="0015400C" w:rsidRDefault="0069495F" w:rsidP="006949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…………………………………………………</w:t>
            </w:r>
          </w:p>
        </w:tc>
      </w:tr>
      <w:tr w:rsidR="0069495F" w:rsidRPr="0015400C" w14:paraId="5CDA5ABE" w14:textId="3DDFE676" w:rsidTr="00583E24">
        <w:trPr>
          <w:trHeight w:val="284"/>
        </w:trPr>
        <w:tc>
          <w:tcPr>
            <w:tcW w:w="334" w:type="pct"/>
          </w:tcPr>
          <w:p w14:paraId="1D3557AB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22710826" w14:textId="77777777" w:rsidR="0069495F" w:rsidRPr="0015400C" w:rsidRDefault="0069495F" w:rsidP="0069495F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BIOS  </w:t>
            </w:r>
          </w:p>
        </w:tc>
        <w:tc>
          <w:tcPr>
            <w:tcW w:w="1936" w:type="pct"/>
          </w:tcPr>
          <w:p w14:paraId="084D7623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Pełna obsługa BIOS za pomocą klawiatury. Możliwość, bez uruchamiania systemu operacyjnego z dysku twardego komputera, bez dodatkowego oprogramowania z zewnętrznych i podłączonych do niego urządzeń zewnętrznych odczytania z BIOS informacji o:</w:t>
            </w:r>
            <w:r w:rsidRPr="00820C27">
              <w:rPr>
                <w:rFonts w:ascii="Times New Roman" w:hAnsi="Times New Roman"/>
                <w:szCs w:val="18"/>
              </w:rPr>
              <w:br/>
              <w:t>- modelu komputera,</w:t>
            </w:r>
          </w:p>
          <w:p w14:paraId="1EB9C674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numerze seryjnym,</w:t>
            </w:r>
          </w:p>
          <w:p w14:paraId="57FF0A49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numerze inwentarzowym (tzw. Asset Tag),</w:t>
            </w:r>
          </w:p>
          <w:p w14:paraId="6E3A6A8F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wersja Biosu wraz z datą produkcji,</w:t>
            </w:r>
          </w:p>
          <w:p w14:paraId="5216DA32" w14:textId="77777777" w:rsidR="0069495F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zainstalowanym procesorze, jego taktowaniu i ilości rdzeni</w:t>
            </w:r>
            <w:r>
              <w:rPr>
                <w:rFonts w:ascii="Times New Roman" w:hAnsi="Times New Roman"/>
                <w:szCs w:val="18"/>
              </w:rPr>
              <w:t>,</w:t>
            </w:r>
          </w:p>
          <w:p w14:paraId="51BD9FE2" w14:textId="77777777" w:rsidR="0069495F" w:rsidRDefault="0069495F" w:rsidP="0069495F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 ilości pamięci podręcznej L1/L2/L3 procesora,</w:t>
            </w:r>
          </w:p>
          <w:p w14:paraId="72AB7445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 napięciu pracy procesora,</w:t>
            </w:r>
          </w:p>
          <w:p w14:paraId="36986CBC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ilości </w:t>
            </w:r>
            <w:r>
              <w:rPr>
                <w:rFonts w:ascii="Times New Roman" w:hAnsi="Times New Roman"/>
                <w:szCs w:val="18"/>
              </w:rPr>
              <w:t xml:space="preserve">oraz typie </w:t>
            </w:r>
            <w:r w:rsidRPr="00820C27">
              <w:rPr>
                <w:rFonts w:ascii="Times New Roman" w:hAnsi="Times New Roman"/>
                <w:szCs w:val="18"/>
              </w:rPr>
              <w:t>pamięci RAM wraz z taktowaniem,</w:t>
            </w:r>
          </w:p>
          <w:p w14:paraId="109030E8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</w:t>
            </w:r>
            <w:r>
              <w:rPr>
                <w:rFonts w:ascii="Times New Roman" w:hAnsi="Times New Roman"/>
                <w:szCs w:val="18"/>
              </w:rPr>
              <w:t>prędkości</w:t>
            </w:r>
            <w:r w:rsidRPr="00820C27">
              <w:rPr>
                <w:rFonts w:ascii="Times New Roman" w:hAnsi="Times New Roman"/>
                <w:szCs w:val="18"/>
              </w:rPr>
              <w:t xml:space="preserve"> pracy wentylatora na procesorze </w:t>
            </w:r>
          </w:p>
          <w:p w14:paraId="06B0E823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 prędkości</w:t>
            </w:r>
            <w:r w:rsidRPr="00820C27">
              <w:rPr>
                <w:rFonts w:ascii="Times New Roman" w:hAnsi="Times New Roman"/>
                <w:szCs w:val="18"/>
              </w:rPr>
              <w:t xml:space="preserve"> pracy wentylatora w obudowie komputera</w:t>
            </w:r>
          </w:p>
          <w:p w14:paraId="4BC62E80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napędach lub dyskach podłączonych do portów SATA (model dysku twardego i napędu optycznego)</w:t>
            </w:r>
          </w:p>
          <w:p w14:paraId="0CF2CFA7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</w:p>
          <w:p w14:paraId="5A14E367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Możliwość z poziomu Bios:</w:t>
            </w:r>
          </w:p>
          <w:p w14:paraId="6E64C6EC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zmiany ustawienia kontrolera z trybu AHCI na RAID i odwrotnie,</w:t>
            </w:r>
          </w:p>
          <w:p w14:paraId="2B304A24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wyłączenia/włączenia selektywnego (pojedynczo) portów USB zarówno z przodu jak i z tyłu obudowy</w:t>
            </w:r>
          </w:p>
          <w:p w14:paraId="76990B09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wyłączenia portów SATA,</w:t>
            </w:r>
          </w:p>
          <w:p w14:paraId="68494ECE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wyłączenia karty sieciowej, karty audio, portu szeregowego,</w:t>
            </w:r>
          </w:p>
          <w:p w14:paraId="5F611C76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ustawienia hasła: administratora, </w:t>
            </w:r>
            <w:r>
              <w:rPr>
                <w:rFonts w:ascii="Times New Roman" w:hAnsi="Times New Roman"/>
                <w:szCs w:val="18"/>
              </w:rPr>
              <w:t>użytkownika,</w:t>
            </w:r>
          </w:p>
          <w:p w14:paraId="2B8DBCBA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wglądu w system zbierania logów (min. Informacja o update Bios, bł</w:t>
            </w:r>
            <w:r>
              <w:rPr>
                <w:rFonts w:ascii="Times New Roman" w:hAnsi="Times New Roman"/>
                <w:szCs w:val="18"/>
              </w:rPr>
              <w:t>ędzie wentylatora na procesorze</w:t>
            </w:r>
            <w:r w:rsidRPr="00820C27">
              <w:rPr>
                <w:rFonts w:ascii="Times New Roman" w:hAnsi="Times New Roman"/>
                <w:szCs w:val="18"/>
              </w:rPr>
              <w:t>)</w:t>
            </w:r>
            <w:r>
              <w:rPr>
                <w:rFonts w:ascii="Times New Roman" w:hAnsi="Times New Roman"/>
                <w:szCs w:val="18"/>
              </w:rPr>
              <w:t>,</w:t>
            </w:r>
          </w:p>
          <w:p w14:paraId="778DE796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alertowania zmiany konfiguracji sprzętowej komputera </w:t>
            </w:r>
          </w:p>
          <w:p w14:paraId="19FA524A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wyboru trybu uruchomienia komputera po utracie zasilania (włącz, wyłącz, poprzedni stan)</w:t>
            </w:r>
          </w:p>
          <w:p w14:paraId="3333B0D5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ustawienia trybu wyłączenia komputera w stan niskiego poboru energii </w:t>
            </w:r>
          </w:p>
          <w:p w14:paraId="6113ADF3" w14:textId="77777777" w:rsidR="0069495F" w:rsidRPr="00820C27" w:rsidRDefault="0069495F" w:rsidP="0069495F">
            <w:pPr>
              <w:rPr>
                <w:rFonts w:ascii="Times New Roman" w:hAnsi="Times New Roman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 xml:space="preserve">- zdefiniowania trzech sekwencji bootujących (podstawowa, </w:t>
            </w:r>
            <w:r w:rsidRPr="00820C27">
              <w:rPr>
                <w:rFonts w:ascii="Times New Roman" w:hAnsi="Times New Roman"/>
                <w:szCs w:val="18"/>
              </w:rPr>
              <w:lastRenderedPageBreak/>
              <w:t>WOL, po awarii)</w:t>
            </w:r>
          </w:p>
          <w:p w14:paraId="41B521B1" w14:textId="4B05238F" w:rsidR="0069495F" w:rsidRPr="0015400C" w:rsidRDefault="0069495F" w:rsidP="0069495F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szCs w:val="18"/>
              </w:rPr>
              <w:t>- załadowania optymalnych ustawień Bios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820C27">
              <w:rPr>
                <w:rFonts w:ascii="Times New Roman" w:hAnsi="Times New Roman"/>
                <w:szCs w:val="18"/>
              </w:rPr>
              <w:t xml:space="preserve">bez uruchamiania systemu operacyjnego z dysku twardego komputera lub innych, podłączonych do niego, urządzeń </w:t>
            </w:r>
            <w:r>
              <w:rPr>
                <w:rFonts w:ascii="Times New Roman" w:hAnsi="Times New Roman"/>
                <w:szCs w:val="18"/>
              </w:rPr>
              <w:t>z</w:t>
            </w:r>
            <w:r w:rsidRPr="00820C27">
              <w:rPr>
                <w:rFonts w:ascii="Times New Roman" w:hAnsi="Times New Roman"/>
                <w:szCs w:val="18"/>
              </w:rPr>
              <w:t>ewnętrznych.</w:t>
            </w:r>
          </w:p>
        </w:tc>
        <w:tc>
          <w:tcPr>
            <w:tcW w:w="1754" w:type="pct"/>
          </w:tcPr>
          <w:p w14:paraId="519915F5" w14:textId="7EA7CD50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lastRenderedPageBreak/>
              <w:t>TAK/NIE*</w:t>
            </w:r>
          </w:p>
        </w:tc>
      </w:tr>
      <w:tr w:rsidR="0069495F" w:rsidRPr="0015400C" w14:paraId="38884900" w14:textId="1A1BF32F" w:rsidTr="00583E24">
        <w:trPr>
          <w:trHeight w:val="284"/>
        </w:trPr>
        <w:tc>
          <w:tcPr>
            <w:tcW w:w="334" w:type="pct"/>
          </w:tcPr>
          <w:p w14:paraId="3899A5BB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7977B9B1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Certyfikaty i standardy</w:t>
            </w:r>
          </w:p>
        </w:tc>
        <w:tc>
          <w:tcPr>
            <w:tcW w:w="1936" w:type="pct"/>
          </w:tcPr>
          <w:p w14:paraId="5E612206" w14:textId="77777777" w:rsidR="0069495F" w:rsidRPr="00820C27" w:rsidRDefault="0069495F" w:rsidP="0069495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Certyfikat ISO</w:t>
            </w:r>
            <w:r>
              <w:rPr>
                <w:rFonts w:ascii="Times New Roman" w:hAnsi="Times New Roman"/>
                <w:bCs/>
                <w:color w:val="000000" w:themeColor="text1"/>
                <w:szCs w:val="18"/>
              </w:rPr>
              <w:t xml:space="preserve"> </w:t>
            </w: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 xml:space="preserve">9001 </w:t>
            </w:r>
            <w:r>
              <w:rPr>
                <w:rFonts w:ascii="Times New Roman" w:hAnsi="Times New Roman"/>
                <w:bCs/>
                <w:color w:val="000000" w:themeColor="text1"/>
                <w:szCs w:val="18"/>
              </w:rPr>
              <w:t>oraz ISO 14001</w:t>
            </w:r>
          </w:p>
          <w:p w14:paraId="4F632EA0" w14:textId="77777777" w:rsidR="0069495F" w:rsidRPr="00820C27" w:rsidRDefault="0069495F" w:rsidP="0069495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Deklaracja zgodności CE</w:t>
            </w:r>
          </w:p>
          <w:p w14:paraId="687701AD" w14:textId="2B007FED" w:rsidR="0069495F" w:rsidRPr="0015400C" w:rsidRDefault="0069495F" w:rsidP="0069495F">
            <w:p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 xml:space="preserve">-    Spełnienie kryteriów środowiskowych, w tym zgodności z dyrektywą RoHS Unii Europejskiej o eliminacji substancji niebezpiecznych </w:t>
            </w:r>
          </w:p>
        </w:tc>
        <w:tc>
          <w:tcPr>
            <w:tcW w:w="1754" w:type="pct"/>
          </w:tcPr>
          <w:p w14:paraId="3D4D21A6" w14:textId="36F6D1B9" w:rsidR="0069495F" w:rsidRPr="0015400C" w:rsidRDefault="0069495F" w:rsidP="0069495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Cs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0C09735D" w14:textId="3904FB64" w:rsidTr="00583E24">
        <w:trPr>
          <w:trHeight w:val="284"/>
        </w:trPr>
        <w:tc>
          <w:tcPr>
            <w:tcW w:w="334" w:type="pct"/>
          </w:tcPr>
          <w:p w14:paraId="76286659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06EB515B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Bezpieczeństwo</w:t>
            </w:r>
          </w:p>
        </w:tc>
        <w:tc>
          <w:tcPr>
            <w:tcW w:w="1936" w:type="pct"/>
          </w:tcPr>
          <w:p w14:paraId="0889CD76" w14:textId="77777777" w:rsidR="0069495F" w:rsidRPr="00820C27" w:rsidRDefault="0069495F" w:rsidP="0069495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Moduł TPM 2.0 z certyfikacją TCG</w:t>
            </w:r>
          </w:p>
          <w:p w14:paraId="4A327042" w14:textId="299BEA41" w:rsidR="0069495F" w:rsidRPr="0015400C" w:rsidRDefault="0069495F" w:rsidP="0069495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Możliwość zarządzania jednostką zgodnie z DASH 1.1 niezależnie od stanu systemu operacyjnego komputera.</w:t>
            </w:r>
          </w:p>
        </w:tc>
        <w:tc>
          <w:tcPr>
            <w:tcW w:w="1754" w:type="pct"/>
          </w:tcPr>
          <w:p w14:paraId="0F2D0D30" w14:textId="7A90A12A" w:rsidR="0069495F" w:rsidRPr="0015400C" w:rsidRDefault="0069495F" w:rsidP="0069495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Cs/>
                <w:color w:val="000000" w:themeColor="text1"/>
                <w:szCs w:val="18"/>
              </w:rPr>
              <w:t>TAK/NIE*</w:t>
            </w:r>
          </w:p>
        </w:tc>
      </w:tr>
      <w:tr w:rsidR="0069495F" w:rsidRPr="0015400C" w14:paraId="64544EA1" w14:textId="4E5FA674" w:rsidTr="00583E24">
        <w:trPr>
          <w:trHeight w:val="284"/>
        </w:trPr>
        <w:tc>
          <w:tcPr>
            <w:tcW w:w="334" w:type="pct"/>
          </w:tcPr>
          <w:p w14:paraId="619B7307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2398AEE2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Wirtualizacja</w:t>
            </w:r>
          </w:p>
        </w:tc>
        <w:tc>
          <w:tcPr>
            <w:tcW w:w="1936" w:type="pct"/>
          </w:tcPr>
          <w:p w14:paraId="3379D7B0" w14:textId="29880D36" w:rsidR="0069495F" w:rsidRPr="0015400C" w:rsidRDefault="0069495F" w:rsidP="0069495F">
            <w:p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1754" w:type="pct"/>
          </w:tcPr>
          <w:p w14:paraId="46819CF0" w14:textId="1823FD52" w:rsidR="0069495F" w:rsidRPr="0015400C" w:rsidRDefault="0069495F" w:rsidP="0069495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Cs/>
                <w:color w:val="000000" w:themeColor="text1"/>
                <w:szCs w:val="18"/>
              </w:rPr>
              <w:t>TAK /NIE*</w:t>
            </w:r>
          </w:p>
        </w:tc>
      </w:tr>
      <w:tr w:rsidR="0069495F" w:rsidRPr="0015400C" w14:paraId="7C2499E7" w14:textId="756E7322" w:rsidTr="00583E24">
        <w:trPr>
          <w:trHeight w:val="284"/>
        </w:trPr>
        <w:tc>
          <w:tcPr>
            <w:tcW w:w="334" w:type="pct"/>
          </w:tcPr>
          <w:p w14:paraId="11597293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2F8D1D16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Oprogramowanie</w:t>
            </w:r>
          </w:p>
        </w:tc>
        <w:tc>
          <w:tcPr>
            <w:tcW w:w="1936" w:type="pct"/>
          </w:tcPr>
          <w:p w14:paraId="53A1AADC" w14:textId="4BDA33F9" w:rsidR="0069495F" w:rsidRPr="0015400C" w:rsidRDefault="0069495F" w:rsidP="0069495F">
            <w:pPr>
              <w:jc w:val="both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Dedykowane oprogramowanie umożliwiające automatyczną weryfikację i pobieranie sterowników oraz pobranie najnowszej wersji BIOS. Oprogramowanie musi automatycznie łączyć się z centralną bazą sterowników, sprawdzać dostępne aktualizacje i zapewniać pobieranie wszystkich sterowników oraz BIOS. Oprogramowanie musi być wyposażone w moduł rejestru zdarzeń, w którym znajdują się informacje o tym kiedy i jakie sterowniki zostały pobrane na danej maszynie.</w:t>
            </w:r>
          </w:p>
        </w:tc>
        <w:tc>
          <w:tcPr>
            <w:tcW w:w="1754" w:type="pct"/>
          </w:tcPr>
          <w:p w14:paraId="54D133DA" w14:textId="77777777" w:rsidR="003372C3" w:rsidRDefault="003372C3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  <w:p w14:paraId="4AC3FB26" w14:textId="77777777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TAK/NIE*</w:t>
            </w:r>
          </w:p>
          <w:p w14:paraId="5A9EFE84" w14:textId="77777777" w:rsidR="0069495F" w:rsidRPr="003D5698" w:rsidRDefault="0069495F" w:rsidP="0069495F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3D5698">
              <w:rPr>
                <w:rFonts w:ascii="Times New Roman" w:hAnsi="Times New Roman"/>
                <w:color w:val="FF0000"/>
                <w:szCs w:val="18"/>
              </w:rPr>
              <w:t>Nazwa oferowanego oprogramowania</w:t>
            </w:r>
          </w:p>
          <w:p w14:paraId="2943D84A" w14:textId="2D4A91B9" w:rsidR="0069495F" w:rsidRPr="0015400C" w:rsidRDefault="0069495F" w:rsidP="0069495F">
            <w:pPr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…………………………..</w:t>
            </w:r>
          </w:p>
        </w:tc>
      </w:tr>
      <w:tr w:rsidR="0069495F" w:rsidRPr="0015400C" w14:paraId="4A0762DC" w14:textId="2ACD48F4" w:rsidTr="00583E24">
        <w:trPr>
          <w:trHeight w:val="284"/>
        </w:trPr>
        <w:tc>
          <w:tcPr>
            <w:tcW w:w="334" w:type="pct"/>
          </w:tcPr>
          <w:p w14:paraId="233126E9" w14:textId="20970431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2FAE7304" w14:textId="77777777" w:rsidR="0069495F" w:rsidRPr="0015400C" w:rsidRDefault="0069495F" w:rsidP="0069495F">
            <w:pPr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Gwarancja</w:t>
            </w:r>
          </w:p>
        </w:tc>
        <w:tc>
          <w:tcPr>
            <w:tcW w:w="1936" w:type="pct"/>
          </w:tcPr>
          <w:p w14:paraId="73096227" w14:textId="201C5294" w:rsidR="0069495F" w:rsidRPr="0015400C" w:rsidRDefault="0069495F" w:rsidP="0069495F">
            <w:pPr>
              <w:jc w:val="both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bCs/>
                <w:color w:val="000000" w:themeColor="text1"/>
                <w:szCs w:val="18"/>
              </w:rPr>
              <w:t>12 miesięcy świadczona w miejscu użytkowania sprzętu (on-site)</w:t>
            </w:r>
          </w:p>
        </w:tc>
        <w:tc>
          <w:tcPr>
            <w:tcW w:w="1754" w:type="pct"/>
          </w:tcPr>
          <w:p w14:paraId="78BF11BA" w14:textId="77777777" w:rsidR="003372C3" w:rsidRDefault="003372C3" w:rsidP="0069495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  <w:p w14:paraId="5517FD1D" w14:textId="77777777" w:rsidR="003372C3" w:rsidRDefault="003372C3" w:rsidP="0069495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  <w:p w14:paraId="145614C9" w14:textId="77777777" w:rsidR="0069495F" w:rsidRDefault="0069495F" w:rsidP="0069495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Cs/>
                <w:color w:val="000000" w:themeColor="text1"/>
                <w:szCs w:val="18"/>
              </w:rPr>
              <w:t>TAK/NIE*</w:t>
            </w:r>
          </w:p>
          <w:p w14:paraId="207489B7" w14:textId="0A645628" w:rsidR="003372C3" w:rsidRPr="0015400C" w:rsidRDefault="003372C3" w:rsidP="0069495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69495F" w:rsidRPr="0015400C" w14:paraId="70F75D51" w14:textId="31D3F97D" w:rsidTr="00583E24">
        <w:trPr>
          <w:trHeight w:val="284"/>
        </w:trPr>
        <w:tc>
          <w:tcPr>
            <w:tcW w:w="334" w:type="pct"/>
          </w:tcPr>
          <w:p w14:paraId="186872F5" w14:textId="77777777" w:rsidR="0069495F" w:rsidRPr="0015400C" w:rsidRDefault="0069495F" w:rsidP="0069495F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976" w:type="pct"/>
          </w:tcPr>
          <w:p w14:paraId="7A0EDD18" w14:textId="77777777" w:rsidR="0069495F" w:rsidRPr="0015400C" w:rsidRDefault="0069495F" w:rsidP="0069495F">
            <w:pPr>
              <w:tabs>
                <w:tab w:val="left" w:pos="213"/>
              </w:tabs>
              <w:jc w:val="both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Wsparcie techniczne producenta</w:t>
            </w:r>
          </w:p>
        </w:tc>
        <w:tc>
          <w:tcPr>
            <w:tcW w:w="1936" w:type="pct"/>
          </w:tcPr>
          <w:p w14:paraId="73F09888" w14:textId="77777777" w:rsidR="0069495F" w:rsidRPr="00820C27" w:rsidRDefault="0069495F" w:rsidP="0069495F">
            <w:pPr>
              <w:spacing w:line="276" w:lineRule="auto"/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  <w:t xml:space="preserve">- możliwość weryfikacji u producenta konfiguracji fabrycznej i oferowanej zakupionego sprzętu </w:t>
            </w:r>
          </w:p>
          <w:p w14:paraId="7018A166" w14:textId="77777777" w:rsidR="0069495F" w:rsidRPr="00820C27" w:rsidRDefault="0069495F" w:rsidP="0069495F">
            <w:pPr>
              <w:spacing w:line="276" w:lineRule="auto"/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  <w:t>- możliwość weryfikacji na stronie producenta posiadanej/wykupionej gwarancji</w:t>
            </w:r>
          </w:p>
          <w:p w14:paraId="7BF4B9F7" w14:textId="77777777" w:rsidR="0069495F" w:rsidRPr="00820C27" w:rsidRDefault="0069495F" w:rsidP="0069495F">
            <w:pPr>
              <w:spacing w:line="276" w:lineRule="auto"/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  <w:t>- możliwość weryfikacji statusu naprawy urządzenia po podaniu unikalnego numeru seryjnego</w:t>
            </w:r>
          </w:p>
          <w:p w14:paraId="7B546D70" w14:textId="768F38EE" w:rsidR="0069495F" w:rsidRPr="0015400C" w:rsidRDefault="0069495F" w:rsidP="0069495F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820C27"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  <w:lastRenderedPageBreak/>
              <w:t>- Naprawy gwarancyjne urządzeń muszą być realizowany przez Producenta lub Autoryzowanego Partnera Serwisowego Producenta.</w:t>
            </w:r>
          </w:p>
        </w:tc>
        <w:tc>
          <w:tcPr>
            <w:tcW w:w="1754" w:type="pct"/>
          </w:tcPr>
          <w:p w14:paraId="45680EED" w14:textId="77777777" w:rsidR="003372C3" w:rsidRDefault="003372C3" w:rsidP="0069495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</w:pPr>
          </w:p>
          <w:p w14:paraId="2C16F93E" w14:textId="622643BB" w:rsidR="0069495F" w:rsidRPr="0015400C" w:rsidRDefault="0069495F" w:rsidP="0069495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  <w:lang w:eastAsia="en-US"/>
              </w:rPr>
              <w:t>TAK/NIE*</w:t>
            </w:r>
          </w:p>
        </w:tc>
      </w:tr>
    </w:tbl>
    <w:p w14:paraId="79FC69D3" w14:textId="77777777" w:rsidR="002A1B8F" w:rsidRPr="0015400C" w:rsidRDefault="002A1B8F" w:rsidP="002A1B8F">
      <w:pPr>
        <w:pStyle w:val="Akapitzlist"/>
        <w:ind w:left="142"/>
        <w:rPr>
          <w:rFonts w:ascii="Times New Roman" w:hAnsi="Times New Roman"/>
          <w:b/>
          <w:sz w:val="28"/>
          <w:szCs w:val="18"/>
        </w:rPr>
      </w:pPr>
    </w:p>
    <w:p w14:paraId="23FF8C9E" w14:textId="57EDFCA5" w:rsidR="000A6DD3" w:rsidRPr="0015400C" w:rsidRDefault="00032A67" w:rsidP="000A6DD3">
      <w:pPr>
        <w:pStyle w:val="Akapitzlist"/>
        <w:numPr>
          <w:ilvl w:val="0"/>
          <w:numId w:val="28"/>
        </w:numPr>
        <w:ind w:left="142" w:hanging="426"/>
        <w:rPr>
          <w:rFonts w:ascii="Times New Roman" w:hAnsi="Times New Roman"/>
          <w:b/>
          <w:sz w:val="28"/>
          <w:szCs w:val="18"/>
        </w:rPr>
      </w:pPr>
      <w:r w:rsidRPr="0015400C">
        <w:rPr>
          <w:rFonts w:ascii="Times New Roman" w:hAnsi="Times New Roman"/>
          <w:b/>
          <w:sz w:val="28"/>
          <w:szCs w:val="18"/>
        </w:rPr>
        <w:t>Monitory – 12 sztuk.</w:t>
      </w:r>
    </w:p>
    <w:p w14:paraId="7AE80573" w14:textId="77777777" w:rsidR="00032A67" w:rsidRPr="0015400C" w:rsidRDefault="00032A67" w:rsidP="003C0ABB">
      <w:pPr>
        <w:rPr>
          <w:rFonts w:ascii="Times New Roman" w:hAnsi="Times New Roman"/>
          <w:sz w:val="20"/>
          <w:szCs w:val="18"/>
        </w:rPr>
      </w:pPr>
    </w:p>
    <w:tbl>
      <w:tblPr>
        <w:tblStyle w:val="Tabelasiatki1jasnaakcent1"/>
        <w:tblW w:w="15276" w:type="dxa"/>
        <w:tblLook w:val="04A0" w:firstRow="1" w:lastRow="0" w:firstColumn="1" w:lastColumn="0" w:noHBand="0" w:noVBand="1"/>
      </w:tblPr>
      <w:tblGrid>
        <w:gridCol w:w="1417"/>
        <w:gridCol w:w="955"/>
        <w:gridCol w:w="7517"/>
        <w:gridCol w:w="5387"/>
      </w:tblGrid>
      <w:tr w:rsidR="00583E24" w:rsidRPr="0015400C" w14:paraId="7ADF456C" w14:textId="72D9CEC3" w:rsidTr="00583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77E0386" w14:textId="7D644DF0" w:rsidR="00583E24" w:rsidRPr="0015400C" w:rsidRDefault="00583E24" w:rsidP="00583E2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400C">
              <w:t>Nazwa komponentu</w:t>
            </w:r>
          </w:p>
        </w:tc>
        <w:tc>
          <w:tcPr>
            <w:tcW w:w="955" w:type="dxa"/>
          </w:tcPr>
          <w:p w14:paraId="0859EA06" w14:textId="1F357DE3" w:rsidR="00583E24" w:rsidRPr="0015400C" w:rsidRDefault="00583E24" w:rsidP="00583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5400C">
              <w:t>Ilość sztuk</w:t>
            </w:r>
          </w:p>
        </w:tc>
        <w:tc>
          <w:tcPr>
            <w:tcW w:w="7517" w:type="dxa"/>
          </w:tcPr>
          <w:p w14:paraId="38DB194E" w14:textId="77777777" w:rsidR="00583E24" w:rsidRDefault="00583E24" w:rsidP="00583E24">
            <w:pPr>
              <w:ind w:lef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 xml:space="preserve">Wymagane minimalne parametry techniczne </w:t>
            </w:r>
          </w:p>
          <w:p w14:paraId="7C73A073" w14:textId="48668E51" w:rsidR="00583E24" w:rsidRPr="0015400C" w:rsidRDefault="00583E24" w:rsidP="00583E24">
            <w:pPr>
              <w:pStyle w:val="Akapitzlist"/>
              <w:ind w:left="31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72C3">
              <w:rPr>
                <w:rFonts w:ascii="Times New Roman" w:hAnsi="Times New Roman"/>
                <w:color w:val="FF0000"/>
                <w:szCs w:val="18"/>
              </w:rPr>
              <w:t>Opis przedmiotu zamówienia</w:t>
            </w:r>
          </w:p>
        </w:tc>
        <w:tc>
          <w:tcPr>
            <w:tcW w:w="5387" w:type="dxa"/>
          </w:tcPr>
          <w:p w14:paraId="2B537B05" w14:textId="77777777" w:rsidR="00583E24" w:rsidRPr="003372C3" w:rsidRDefault="00583E24" w:rsidP="00583E24">
            <w:pPr>
              <w:ind w:lef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0000"/>
                <w:szCs w:val="18"/>
              </w:rPr>
            </w:pPr>
            <w:r w:rsidRPr="003372C3">
              <w:rPr>
                <w:rFonts w:ascii="Times New Roman" w:hAnsi="Times New Roman"/>
                <w:color w:val="FF0000"/>
                <w:szCs w:val="18"/>
              </w:rPr>
              <w:t xml:space="preserve">Parametry oferowane przez wykonawcę </w:t>
            </w:r>
          </w:p>
          <w:p w14:paraId="3CA34B21" w14:textId="77777777" w:rsidR="00583E24" w:rsidRPr="0015400C" w:rsidRDefault="00583E24" w:rsidP="00583E24">
            <w:pPr>
              <w:ind w:lef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 xml:space="preserve">zgodne z 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opisem przedmiotu zamówienia </w:t>
            </w:r>
          </w:p>
          <w:p w14:paraId="5F86026F" w14:textId="77777777" w:rsidR="00583E24" w:rsidRPr="0015400C" w:rsidRDefault="00583E24" w:rsidP="00583E24">
            <w:pPr>
              <w:ind w:lef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Cs w:val="18"/>
              </w:rPr>
            </w:pPr>
          </w:p>
          <w:p w14:paraId="3318472C" w14:textId="77777777" w:rsidR="00583E24" w:rsidRPr="0015400C" w:rsidRDefault="00583E24" w:rsidP="00583E24">
            <w:pPr>
              <w:ind w:lef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Wykonawca określa zgodność parametrów</w:t>
            </w:r>
          </w:p>
          <w:p w14:paraId="456F3D93" w14:textId="77777777" w:rsidR="00583E24" w:rsidRPr="0015400C" w:rsidRDefault="00583E24" w:rsidP="00583E24">
            <w:pPr>
              <w:ind w:lef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Cs w:val="18"/>
              </w:rPr>
            </w:pPr>
          </w:p>
          <w:p w14:paraId="5799FB08" w14:textId="77777777" w:rsidR="00583E24" w:rsidRPr="0015400C" w:rsidRDefault="00583E24" w:rsidP="00583E24">
            <w:pPr>
              <w:ind w:lef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TAK lub NIE lub nazwa komponentu</w:t>
            </w:r>
          </w:p>
          <w:p w14:paraId="49403873" w14:textId="77777777" w:rsidR="00583E24" w:rsidRPr="0015400C" w:rsidRDefault="00583E24" w:rsidP="00583E24">
            <w:pPr>
              <w:ind w:left="-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Cs w:val="18"/>
              </w:rPr>
            </w:pPr>
          </w:p>
          <w:p w14:paraId="28DE1497" w14:textId="3FC265C0" w:rsidR="00583E24" w:rsidRPr="0015400C" w:rsidRDefault="00583E24" w:rsidP="00583E24">
            <w:pPr>
              <w:pStyle w:val="Akapitzlist"/>
              <w:ind w:left="31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5400C">
              <w:rPr>
                <w:rFonts w:ascii="Times New Roman" w:hAnsi="Times New Roman"/>
                <w:color w:val="000000" w:themeColor="text1"/>
                <w:szCs w:val="18"/>
              </w:rPr>
              <w:t>*niewłaściwe skreślić</w:t>
            </w:r>
          </w:p>
        </w:tc>
      </w:tr>
      <w:tr w:rsidR="000A6DD3" w:rsidRPr="0015400C" w14:paraId="04DA3465" w14:textId="6AC8A12C" w:rsidTr="00583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416A2E0" w14:textId="544BAFB7" w:rsidR="000A6DD3" w:rsidRPr="0015400C" w:rsidRDefault="000A6DD3" w:rsidP="00032A67">
            <w:pPr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 xml:space="preserve">Monitor </w:t>
            </w:r>
          </w:p>
        </w:tc>
        <w:tc>
          <w:tcPr>
            <w:tcW w:w="955" w:type="dxa"/>
          </w:tcPr>
          <w:p w14:paraId="53734E94" w14:textId="76A0E54E" w:rsidR="000A6DD3" w:rsidRPr="0015400C" w:rsidRDefault="000A6DD3" w:rsidP="0003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 szt.</w:t>
            </w:r>
          </w:p>
        </w:tc>
        <w:tc>
          <w:tcPr>
            <w:tcW w:w="7517" w:type="dxa"/>
          </w:tcPr>
          <w:p w14:paraId="49A2D75B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Przekątna ekranu</w:t>
            </w:r>
            <w:r w:rsidRPr="0015400C">
              <w:rPr>
                <w:rFonts w:ascii="Times New Roman" w:hAnsi="Times New Roman"/>
                <w:sz w:val="24"/>
                <w:szCs w:val="24"/>
              </w:rPr>
              <w:tab/>
              <w:t xml:space="preserve">24.1" </w:t>
            </w:r>
          </w:p>
          <w:p w14:paraId="072CA277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Typ matrycy</w:t>
            </w:r>
            <w:r w:rsidRPr="0015400C">
              <w:rPr>
                <w:rFonts w:ascii="Times New Roman" w:hAnsi="Times New Roman"/>
                <w:sz w:val="24"/>
                <w:szCs w:val="24"/>
              </w:rPr>
              <w:tab/>
              <w:t xml:space="preserve">TFT IPS </w:t>
            </w:r>
          </w:p>
          <w:p w14:paraId="566171FE" w14:textId="37ECA4E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 xml:space="preserve">Czas reakcji </w:t>
            </w:r>
            <w:r w:rsidRPr="0015400C">
              <w:rPr>
                <w:rFonts w:ascii="Times New Roman" w:hAnsi="Times New Roman"/>
                <w:sz w:val="24"/>
                <w:szCs w:val="24"/>
              </w:rPr>
              <w:tab/>
              <w:t xml:space="preserve">max. 5 ms </w:t>
            </w:r>
          </w:p>
          <w:p w14:paraId="735EF10A" w14:textId="0C7EF116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Jasność</w:t>
            </w:r>
            <w:r w:rsidRPr="0015400C">
              <w:rPr>
                <w:rFonts w:ascii="Times New Roman" w:hAnsi="Times New Roman"/>
                <w:sz w:val="24"/>
                <w:szCs w:val="24"/>
              </w:rPr>
              <w:tab/>
              <w:t xml:space="preserve">            min. 300 cd/m² </w:t>
            </w:r>
          </w:p>
          <w:p w14:paraId="1C520FAF" w14:textId="4F15BD79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 xml:space="preserve">Kontrast statyczny            min. 1 000:1 </w:t>
            </w:r>
          </w:p>
          <w:p w14:paraId="13307A94" w14:textId="64AA20A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Kontrast dynamiczny</w:t>
            </w:r>
            <w:r w:rsidRPr="0015400C">
              <w:rPr>
                <w:rFonts w:ascii="Times New Roman" w:hAnsi="Times New Roman"/>
                <w:sz w:val="24"/>
                <w:szCs w:val="24"/>
              </w:rPr>
              <w:tab/>
              <w:t xml:space="preserve">min. 5 000 000:1 </w:t>
            </w:r>
          </w:p>
          <w:p w14:paraId="45DB369D" w14:textId="65E36B3A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Kąt widzenia poziomy</w:t>
            </w:r>
            <w:r w:rsidRPr="0015400C">
              <w:rPr>
                <w:rFonts w:ascii="Times New Roman" w:hAnsi="Times New Roman"/>
                <w:sz w:val="24"/>
                <w:szCs w:val="24"/>
              </w:rPr>
              <w:tab/>
              <w:t xml:space="preserve">min. 178 ° </w:t>
            </w:r>
          </w:p>
          <w:p w14:paraId="05CAFD61" w14:textId="60958F5F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Kąt widzenia pionowy</w:t>
            </w:r>
            <w:r w:rsidRPr="0015400C">
              <w:rPr>
                <w:rFonts w:ascii="Times New Roman" w:hAnsi="Times New Roman"/>
                <w:sz w:val="24"/>
                <w:szCs w:val="24"/>
              </w:rPr>
              <w:tab/>
              <w:t xml:space="preserve">min. 178 ° </w:t>
            </w:r>
          </w:p>
          <w:p w14:paraId="57672BA2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Gniazda we/wy</w:t>
            </w:r>
            <w:r w:rsidRPr="0015400C">
              <w:rPr>
                <w:rFonts w:ascii="Times New Roman" w:hAnsi="Times New Roman"/>
                <w:sz w:val="24"/>
                <w:szCs w:val="24"/>
              </w:rPr>
              <w:tab/>
              <w:t xml:space="preserve">1 x 3,5 mm minijack </w:t>
            </w:r>
          </w:p>
          <w:p w14:paraId="2C01C4F0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 xml:space="preserve">1 x 15-pin D-Sub </w:t>
            </w:r>
          </w:p>
          <w:p w14:paraId="5AECF1EB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 xml:space="preserve">1 x HDMI </w:t>
            </w:r>
          </w:p>
          <w:p w14:paraId="4F09B031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 xml:space="preserve">1 x DisplayPort </w:t>
            </w:r>
          </w:p>
          <w:p w14:paraId="787CE907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Wbudowane głośniki</w:t>
            </w:r>
          </w:p>
          <w:p w14:paraId="6B04B351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Pivot</w:t>
            </w:r>
          </w:p>
          <w:p w14:paraId="2E601B58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Standard VESA</w:t>
            </w:r>
          </w:p>
          <w:p w14:paraId="77858C4F" w14:textId="77777777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Zakres regulacji: wysokość, pivot (rotacja), obrót, pochył</w:t>
            </w:r>
          </w:p>
          <w:p w14:paraId="099A707D" w14:textId="5964A94F" w:rsidR="000A6DD3" w:rsidRPr="0015400C" w:rsidRDefault="000A6DD3" w:rsidP="00032A6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Regulacja wysokości: min.120mm</w:t>
            </w:r>
          </w:p>
        </w:tc>
        <w:tc>
          <w:tcPr>
            <w:tcW w:w="5387" w:type="dxa"/>
          </w:tcPr>
          <w:p w14:paraId="6BE9FB96" w14:textId="77777777" w:rsidR="000A6DD3" w:rsidRPr="0015400C" w:rsidRDefault="000A6DD3" w:rsidP="000A6DD3">
            <w:pPr>
              <w:pStyle w:val="Akapitzlist"/>
              <w:ind w:left="31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TAK/NIE*</w:t>
            </w:r>
          </w:p>
          <w:p w14:paraId="0A659A6A" w14:textId="77777777" w:rsidR="000A6DD3" w:rsidRPr="0015400C" w:rsidRDefault="000A6DD3" w:rsidP="000A6DD3">
            <w:pPr>
              <w:pStyle w:val="Akapitzlist"/>
              <w:ind w:left="31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0B681103" w14:textId="77777777" w:rsidR="000A6DD3" w:rsidRPr="00235F83" w:rsidRDefault="000A6DD3" w:rsidP="000A6DD3">
            <w:pPr>
              <w:pStyle w:val="Akapitzlist"/>
              <w:ind w:left="31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5F83">
              <w:rPr>
                <w:rFonts w:ascii="Times New Roman" w:hAnsi="Times New Roman"/>
                <w:color w:val="FF0000"/>
                <w:sz w:val="24"/>
                <w:szCs w:val="24"/>
              </w:rPr>
              <w:t>Nazwa oferowanego modelu</w:t>
            </w:r>
          </w:p>
          <w:p w14:paraId="2DDBF74B" w14:textId="433CD597" w:rsidR="000A6DD3" w:rsidRPr="0015400C" w:rsidRDefault="000A6DD3" w:rsidP="000A6DD3">
            <w:pPr>
              <w:pStyle w:val="Akapitzlist"/>
              <w:ind w:left="31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400C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</w:tbl>
    <w:p w14:paraId="769F2F8E" w14:textId="77777777" w:rsidR="00032A67" w:rsidRPr="0015400C" w:rsidRDefault="00032A67" w:rsidP="003C0ABB">
      <w:pPr>
        <w:rPr>
          <w:rFonts w:ascii="Times New Roman" w:hAnsi="Times New Roman"/>
          <w:sz w:val="24"/>
          <w:szCs w:val="24"/>
        </w:rPr>
      </w:pPr>
    </w:p>
    <w:p w14:paraId="53F05A1D" w14:textId="77777777" w:rsidR="00032A67" w:rsidRDefault="00032A67" w:rsidP="003C0ABB">
      <w:pPr>
        <w:rPr>
          <w:rFonts w:ascii="Times New Roman" w:hAnsi="Times New Roman"/>
          <w:sz w:val="24"/>
          <w:szCs w:val="24"/>
        </w:rPr>
      </w:pPr>
    </w:p>
    <w:p w14:paraId="39EE62D2" w14:textId="77777777" w:rsidR="00583E24" w:rsidRDefault="00583E24" w:rsidP="003C0ABB">
      <w:pPr>
        <w:rPr>
          <w:rFonts w:ascii="Times New Roman" w:hAnsi="Times New Roman"/>
          <w:sz w:val="24"/>
          <w:szCs w:val="24"/>
        </w:rPr>
      </w:pPr>
    </w:p>
    <w:p w14:paraId="0951E4CA" w14:textId="77777777" w:rsidR="00583E24" w:rsidRDefault="00583E24" w:rsidP="003C0ABB">
      <w:pPr>
        <w:rPr>
          <w:rFonts w:ascii="Times New Roman" w:hAnsi="Times New Roman"/>
          <w:sz w:val="24"/>
          <w:szCs w:val="24"/>
        </w:rPr>
      </w:pPr>
    </w:p>
    <w:p w14:paraId="25C2CC56" w14:textId="77777777" w:rsidR="00583E24" w:rsidRDefault="00583E24" w:rsidP="003C0ABB">
      <w:pPr>
        <w:rPr>
          <w:rFonts w:ascii="Times New Roman" w:hAnsi="Times New Roman"/>
          <w:sz w:val="24"/>
          <w:szCs w:val="24"/>
        </w:rPr>
      </w:pPr>
    </w:p>
    <w:p w14:paraId="3D25C680" w14:textId="77777777" w:rsidR="00583E24" w:rsidRPr="0015400C" w:rsidRDefault="00583E24" w:rsidP="003C0ABB">
      <w:pPr>
        <w:rPr>
          <w:rFonts w:ascii="Times New Roman" w:hAnsi="Times New Roman"/>
          <w:sz w:val="24"/>
          <w:szCs w:val="24"/>
        </w:rPr>
      </w:pPr>
    </w:p>
    <w:p w14:paraId="5111D53D" w14:textId="0705AE1D" w:rsidR="00D015C7" w:rsidRPr="0015400C" w:rsidRDefault="00D015C7" w:rsidP="002A1B8F">
      <w:pPr>
        <w:pStyle w:val="Akapitzlist"/>
        <w:numPr>
          <w:ilvl w:val="0"/>
          <w:numId w:val="28"/>
        </w:numPr>
        <w:ind w:left="0" w:hanging="426"/>
        <w:rPr>
          <w:rFonts w:ascii="Times New Roman" w:hAnsi="Times New Roman"/>
          <w:b/>
          <w:sz w:val="24"/>
          <w:szCs w:val="18"/>
        </w:rPr>
      </w:pPr>
      <w:r w:rsidRPr="0015400C">
        <w:rPr>
          <w:rFonts w:ascii="Times New Roman" w:hAnsi="Times New Roman"/>
          <w:b/>
          <w:sz w:val="24"/>
          <w:szCs w:val="18"/>
        </w:rPr>
        <w:t>Oprogramowanie biurowe – 11 sztuk.</w:t>
      </w:r>
    </w:p>
    <w:tbl>
      <w:tblPr>
        <w:tblStyle w:val="Tabelasiatki1jasnaakcent1"/>
        <w:tblpPr w:leftFromText="141" w:rightFromText="141" w:vertAnchor="text" w:horzAnchor="page" w:tblpX="920" w:tblpY="415"/>
        <w:tblW w:w="5364" w:type="pct"/>
        <w:tblLayout w:type="fixed"/>
        <w:tblLook w:val="0000" w:firstRow="0" w:lastRow="0" w:firstColumn="0" w:lastColumn="0" w:noHBand="0" w:noVBand="0"/>
      </w:tblPr>
      <w:tblGrid>
        <w:gridCol w:w="3012"/>
        <w:gridCol w:w="7117"/>
        <w:gridCol w:w="5430"/>
      </w:tblGrid>
      <w:tr w:rsidR="00583E24" w:rsidRPr="0015400C" w14:paraId="42871F7E" w14:textId="77BCFC9C" w:rsidTr="003372C3">
        <w:trPr>
          <w:trHeight w:val="284"/>
        </w:trPr>
        <w:tc>
          <w:tcPr>
            <w:tcW w:w="968" w:type="pct"/>
          </w:tcPr>
          <w:p w14:paraId="5C9C0C02" w14:textId="77777777" w:rsidR="00583E24" w:rsidRPr="0015400C" w:rsidRDefault="00583E24" w:rsidP="00583E2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5400C">
              <w:rPr>
                <w:rFonts w:ascii="Times New Roman" w:hAnsi="Times New Roman"/>
                <w:b/>
                <w:sz w:val="24"/>
              </w:rPr>
              <w:t xml:space="preserve">Nazwa </w:t>
            </w:r>
          </w:p>
        </w:tc>
        <w:tc>
          <w:tcPr>
            <w:tcW w:w="2287" w:type="pct"/>
          </w:tcPr>
          <w:p w14:paraId="1852E34A" w14:textId="77777777" w:rsidR="00583E24" w:rsidRDefault="00583E24" w:rsidP="00583E24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Wymagane minimalne parametry techniczne </w:t>
            </w:r>
          </w:p>
          <w:p w14:paraId="69858689" w14:textId="3EE65524" w:rsidR="00583E24" w:rsidRPr="0015400C" w:rsidRDefault="00583E24" w:rsidP="00583E2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372C3">
              <w:rPr>
                <w:rFonts w:ascii="Times New Roman" w:hAnsi="Times New Roman"/>
                <w:b/>
                <w:color w:val="FF0000"/>
                <w:szCs w:val="18"/>
              </w:rPr>
              <w:t>Opis przedmiotu zamówienia</w:t>
            </w:r>
          </w:p>
        </w:tc>
        <w:tc>
          <w:tcPr>
            <w:tcW w:w="1745" w:type="pct"/>
          </w:tcPr>
          <w:p w14:paraId="7F1FFD3D" w14:textId="77777777" w:rsidR="00583E24" w:rsidRPr="003372C3" w:rsidRDefault="00583E24" w:rsidP="00583E24">
            <w:pPr>
              <w:ind w:left="-71"/>
              <w:jc w:val="center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3372C3">
              <w:rPr>
                <w:rFonts w:ascii="Times New Roman" w:hAnsi="Times New Roman"/>
                <w:b/>
                <w:color w:val="FF0000"/>
                <w:szCs w:val="18"/>
              </w:rPr>
              <w:t xml:space="preserve">Parametry oferowane przez wykonawcę </w:t>
            </w:r>
          </w:p>
          <w:p w14:paraId="094317EE" w14:textId="77777777" w:rsidR="00583E24" w:rsidRPr="0015400C" w:rsidRDefault="00583E24" w:rsidP="00583E24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zgodne z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opisem przedmiotu zamówienia </w:t>
            </w:r>
          </w:p>
          <w:p w14:paraId="6DF9C838" w14:textId="77777777" w:rsidR="00583E24" w:rsidRPr="0015400C" w:rsidRDefault="00583E24" w:rsidP="00583E24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2283067B" w14:textId="77777777" w:rsidR="00583E24" w:rsidRPr="0015400C" w:rsidRDefault="00583E24" w:rsidP="00583E24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Wykonawca określa zgodność parametrów</w:t>
            </w:r>
          </w:p>
          <w:p w14:paraId="179C5329" w14:textId="77777777" w:rsidR="00583E24" w:rsidRPr="0015400C" w:rsidRDefault="00583E24" w:rsidP="00583E24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632F0164" w14:textId="77777777" w:rsidR="00583E24" w:rsidRPr="0015400C" w:rsidRDefault="00583E24" w:rsidP="00583E24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TAK lub NIE lub nazwa komponentu</w:t>
            </w:r>
          </w:p>
          <w:p w14:paraId="1D554DB2" w14:textId="77777777" w:rsidR="00583E24" w:rsidRPr="0015400C" w:rsidRDefault="00583E24" w:rsidP="00583E24">
            <w:pPr>
              <w:ind w:left="-71"/>
              <w:jc w:val="both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2833E54F" w14:textId="6C925C82" w:rsidR="00583E24" w:rsidRPr="0015400C" w:rsidRDefault="00583E24" w:rsidP="00583E24">
            <w:pPr>
              <w:pStyle w:val="Akapitzlist"/>
              <w:ind w:left="318"/>
              <w:contextualSpacing/>
              <w:rPr>
                <w:rFonts w:ascii="Times New Roman" w:hAnsi="Times New Roman"/>
                <w:b/>
                <w:sz w:val="24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*niewłaściwe skreślić</w:t>
            </w:r>
          </w:p>
        </w:tc>
      </w:tr>
      <w:tr w:rsidR="002378F4" w:rsidRPr="0015400C" w14:paraId="09BC66F9" w14:textId="69F0CC42" w:rsidTr="003372C3">
        <w:trPr>
          <w:trHeight w:val="284"/>
        </w:trPr>
        <w:tc>
          <w:tcPr>
            <w:tcW w:w="968" w:type="pct"/>
          </w:tcPr>
          <w:p w14:paraId="54D009ED" w14:textId="77777777" w:rsidR="002378F4" w:rsidRPr="0015400C" w:rsidRDefault="002378F4" w:rsidP="002378F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5400C">
              <w:rPr>
                <w:rFonts w:ascii="Times New Roman" w:hAnsi="Times New Roman"/>
                <w:b/>
              </w:rPr>
              <w:t>Oprogramowanie biurowe</w:t>
            </w:r>
          </w:p>
        </w:tc>
        <w:tc>
          <w:tcPr>
            <w:tcW w:w="2287" w:type="pct"/>
          </w:tcPr>
          <w:p w14:paraId="4C19AB2E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Oprogramowanie zgodne z systemem operacyjnym Windows 10 lub równoważnym.</w:t>
            </w:r>
          </w:p>
          <w:p w14:paraId="0FC8D4A3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Pełna polska wersja językowa interfejsu użytkownika</w:t>
            </w:r>
          </w:p>
          <w:p w14:paraId="26922B49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Wbudowany system pomocy w języku polskim</w:t>
            </w:r>
          </w:p>
          <w:p w14:paraId="50936097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Darmowe aktualizacje oprogramowania przez Internet (niezbędne aktualizacje, poprawki, biuletyny bezpieczeństwa muszą być dostarczane bez dodatkowych opłat),</w:t>
            </w:r>
          </w:p>
          <w:p w14:paraId="40ED6F3A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Internetowa aktualizacja zapewniona w języku polskim</w:t>
            </w:r>
          </w:p>
          <w:p w14:paraId="6FD0CCE6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Możliwość zintegrowania uwierzytelniania użytkowników z usługą katalogową (Active Directory lub funkcjonalnie równoważną) —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385182AD" w14:textId="77777777" w:rsidR="002378F4" w:rsidRPr="0015400C" w:rsidRDefault="002378F4" w:rsidP="002378F4">
            <w:pPr>
              <w:pStyle w:val="Akapitzlist"/>
              <w:ind w:left="318"/>
              <w:rPr>
                <w:rFonts w:ascii="Times New Roman" w:hAnsi="Times New Roman"/>
                <w:sz w:val="24"/>
              </w:rPr>
            </w:pPr>
          </w:p>
          <w:p w14:paraId="2A0EE8B6" w14:textId="77777777" w:rsidR="002378F4" w:rsidRPr="0015400C" w:rsidRDefault="002378F4" w:rsidP="002378F4">
            <w:pPr>
              <w:ind w:left="318" w:hanging="284"/>
              <w:rPr>
                <w:rFonts w:ascii="Times New Roman" w:hAnsi="Times New Roman"/>
                <w:sz w:val="24"/>
                <w:u w:val="single"/>
              </w:rPr>
            </w:pPr>
            <w:r w:rsidRPr="0015400C">
              <w:rPr>
                <w:rFonts w:ascii="Times New Roman" w:hAnsi="Times New Roman"/>
                <w:sz w:val="24"/>
                <w:u w:val="single"/>
              </w:rPr>
              <w:t>Pakiet zintegrowanych aplikacji biurowych musi zawierać:</w:t>
            </w:r>
          </w:p>
          <w:p w14:paraId="19025AFF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lastRenderedPageBreak/>
              <w:t>Edytor tekstów</w:t>
            </w:r>
          </w:p>
          <w:p w14:paraId="0A69AA0D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Arkusz kalkulacyjny</w:t>
            </w:r>
          </w:p>
          <w:p w14:paraId="12AD7E28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Narzędzie do przygotowywania i prowadzenia prezentacji</w:t>
            </w:r>
          </w:p>
          <w:p w14:paraId="24CD784F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Narzędzie do zarządzania informacją prywatną (pocztą elektroniczną, kalendarzem, kontaktami i zadaniami)</w:t>
            </w:r>
          </w:p>
          <w:p w14:paraId="798D35E1" w14:textId="77777777" w:rsidR="002378F4" w:rsidRPr="0015400C" w:rsidRDefault="002378F4" w:rsidP="002378F4">
            <w:pPr>
              <w:pStyle w:val="Akapitzlist"/>
              <w:ind w:left="318"/>
              <w:rPr>
                <w:rFonts w:ascii="Times New Roman" w:hAnsi="Times New Roman"/>
                <w:sz w:val="24"/>
              </w:rPr>
            </w:pPr>
          </w:p>
          <w:p w14:paraId="3958E802" w14:textId="77777777" w:rsidR="002378F4" w:rsidRPr="0015400C" w:rsidRDefault="002378F4" w:rsidP="002378F4">
            <w:pPr>
              <w:ind w:left="318" w:hanging="284"/>
              <w:rPr>
                <w:rFonts w:ascii="Times New Roman" w:hAnsi="Times New Roman"/>
                <w:sz w:val="24"/>
                <w:u w:val="single"/>
              </w:rPr>
            </w:pPr>
            <w:r w:rsidRPr="0015400C">
              <w:rPr>
                <w:rFonts w:ascii="Times New Roman" w:hAnsi="Times New Roman"/>
                <w:sz w:val="24"/>
                <w:u w:val="single"/>
              </w:rPr>
              <w:t>Edytor tekstów musi umożliwiać:</w:t>
            </w:r>
          </w:p>
          <w:p w14:paraId="22C96487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14:paraId="232253AE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Wstawianie oraz formatowanie tabel</w:t>
            </w:r>
          </w:p>
          <w:p w14:paraId="76F0FC5F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Wstawianie oraz formatowanie obiektów graficznych</w:t>
            </w:r>
          </w:p>
          <w:p w14:paraId="160EB144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Wstawianie wykresów i tabel z arkusza kalkulacyjnego (wliczając tabele przestawne)</w:t>
            </w:r>
          </w:p>
          <w:p w14:paraId="4CB32EC8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Automatyczne numerowanie rozdziałów, punktów, akapitów, tabel i rysunków</w:t>
            </w:r>
          </w:p>
          <w:p w14:paraId="11168786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Automatyczne tworzenie spisów treści</w:t>
            </w:r>
          </w:p>
          <w:p w14:paraId="2859E37E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Formatowanie nagłówków i stopek stron</w:t>
            </w:r>
          </w:p>
          <w:p w14:paraId="1B791B03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Sprawdzanie pisowni w języku polskim</w:t>
            </w:r>
          </w:p>
          <w:p w14:paraId="100E0B73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 xml:space="preserve"> Śledzenie zmian wprowadzonych przez użytkowników</w:t>
            </w:r>
          </w:p>
          <w:p w14:paraId="05D9E797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Wydruk dokumentów</w:t>
            </w:r>
          </w:p>
          <w:p w14:paraId="139630CC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Wykonywanie korespondencji seryjnej bazując na danych adresowych pochodzących z arkusza kalkulacyjnego i z narzędzia do zarządzania informacją prywatną</w:t>
            </w:r>
          </w:p>
          <w:p w14:paraId="03DACAA5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Pracę na dokumentach utworzonych przy pomocy Microsoft Word 2003, 2007,2010, 2013 i 2016 z zapewnieniem bezproblemowej konwersji wszystkich elementów i atrybutów dokumentu. Zapewnienie po edycji i zapisaniu danego dokumentu bezproblemową jego dalszą pracę w programach Microsoft Word 2003, 2007, 2010, 2013 i 2016.</w:t>
            </w:r>
          </w:p>
          <w:p w14:paraId="7B9CC8D2" w14:textId="77777777" w:rsidR="002378F4" w:rsidRPr="0015400C" w:rsidRDefault="002378F4" w:rsidP="002378F4">
            <w:pPr>
              <w:pStyle w:val="Akapitzlist"/>
              <w:ind w:left="318"/>
              <w:rPr>
                <w:rFonts w:ascii="Times New Roman" w:hAnsi="Times New Roman"/>
                <w:sz w:val="24"/>
              </w:rPr>
            </w:pPr>
          </w:p>
          <w:p w14:paraId="48D118EC" w14:textId="77777777" w:rsidR="002378F4" w:rsidRPr="0015400C" w:rsidRDefault="002378F4" w:rsidP="002378F4">
            <w:pPr>
              <w:ind w:left="318" w:hanging="284"/>
              <w:rPr>
                <w:rFonts w:ascii="Times New Roman" w:hAnsi="Times New Roman"/>
                <w:sz w:val="24"/>
                <w:u w:val="single"/>
              </w:rPr>
            </w:pPr>
            <w:r w:rsidRPr="0015400C">
              <w:rPr>
                <w:rFonts w:ascii="Times New Roman" w:hAnsi="Times New Roman"/>
                <w:sz w:val="24"/>
                <w:u w:val="single"/>
              </w:rPr>
              <w:t xml:space="preserve"> Arkusz kalkulacyjny musi umożliwiać:</w:t>
            </w:r>
          </w:p>
          <w:p w14:paraId="18B600A9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Tworzenie raportów tabelarycznych</w:t>
            </w:r>
          </w:p>
          <w:p w14:paraId="19440E97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Tworzenie wykresów liniowych (wraz linią trendu), słupkowych, kołowych</w:t>
            </w:r>
          </w:p>
          <w:p w14:paraId="62F07D5C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  <w:p w14:paraId="3F062FB4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Tworzenie raportów z zewnętrznych źródeł danych np.: inne arkusze kalkulacyjne</w:t>
            </w:r>
          </w:p>
          <w:p w14:paraId="6B60DAD7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Tworzenie raportów tabeli przestawnych umożliwiaj ących dynamiczną zmianę wymiarów oraz wykresów bazujących na danych z tabeli przestawnych</w:t>
            </w:r>
          </w:p>
          <w:p w14:paraId="7DB84AC2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Wyszukiwanie i zamianę danych</w:t>
            </w:r>
          </w:p>
          <w:p w14:paraId="221900F8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Wykonywanie analiz danych przy użyciu formatowania warunkowego</w:t>
            </w:r>
          </w:p>
          <w:p w14:paraId="3446F3C0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Nazywanie komórek arkusza i odwoływanie się w formułach po takiej nazwie</w:t>
            </w:r>
          </w:p>
          <w:p w14:paraId="2101D56F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Nagrywanie, tworzenie i edycję makr automatyzujących wykonywanie czynności</w:t>
            </w:r>
          </w:p>
          <w:p w14:paraId="5E65BE24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Formatowanie czasu, daty i wartości finansowych z polskim formatem</w:t>
            </w:r>
          </w:p>
          <w:p w14:paraId="003C5B7A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Zapis wielu arkuszy kalkulacyjnych w jednym pliku.</w:t>
            </w:r>
          </w:p>
          <w:p w14:paraId="268DF61E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Zachowanie pełnej zgodności z formatami plików utworzonych za pomocą oprogramowania Microsoft Excel 2003, 2007, 2010, 2013 i 2016 z uwzględnieniem poprawnej realizacji użytych w nich funkcji specjalnych i makropoleceń. Zapewnienie po edycji i zapisaniu danego dokumentu bezproblemową jego dalszą pracę w programach Microsoft Excel 2003, 2007, 2010, 2013 i 2016.</w:t>
            </w:r>
          </w:p>
          <w:p w14:paraId="2F27A97A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 xml:space="preserve">Zabezpieczenie dokumentów hasłem przed odczytem oraz przed </w:t>
            </w:r>
            <w:r w:rsidRPr="0015400C">
              <w:rPr>
                <w:rFonts w:ascii="Times New Roman" w:hAnsi="Times New Roman"/>
                <w:sz w:val="24"/>
              </w:rPr>
              <w:lastRenderedPageBreak/>
              <w:t>wprowadzaniem modyfikacji.</w:t>
            </w:r>
          </w:p>
          <w:p w14:paraId="1F9D879C" w14:textId="77777777" w:rsidR="002378F4" w:rsidRPr="0015400C" w:rsidRDefault="002378F4" w:rsidP="002378F4">
            <w:pPr>
              <w:pStyle w:val="Akapitzlist"/>
              <w:numPr>
                <w:ilvl w:val="0"/>
                <w:numId w:val="30"/>
              </w:numPr>
              <w:ind w:left="318" w:hanging="28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Narzędzie do przygotowywania i prowadzenia prezentacji musi umożliwiać:</w:t>
            </w:r>
          </w:p>
          <w:p w14:paraId="796840CA" w14:textId="77777777" w:rsidR="002378F4" w:rsidRPr="0015400C" w:rsidRDefault="002378F4" w:rsidP="002378F4">
            <w:pPr>
              <w:pStyle w:val="Akapitzlist"/>
              <w:ind w:left="318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prezentowanie przy użyciu projektora multimedialnego</w:t>
            </w:r>
          </w:p>
          <w:p w14:paraId="2F8A6C69" w14:textId="77777777" w:rsidR="002378F4" w:rsidRPr="0015400C" w:rsidRDefault="002378F4" w:rsidP="002378F4">
            <w:pPr>
              <w:pStyle w:val="Akapitzlist"/>
              <w:ind w:left="318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drukowanie w formacie umożliwiającym robienie notatek</w:t>
            </w:r>
          </w:p>
          <w:p w14:paraId="6C6DC8B1" w14:textId="77777777" w:rsidR="002378F4" w:rsidRPr="0015400C" w:rsidRDefault="002378F4" w:rsidP="002378F4">
            <w:pPr>
              <w:pStyle w:val="Akapitzlist"/>
              <w:ind w:left="318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zapisanie jako prezentacja tylko do odczytu.</w:t>
            </w:r>
          </w:p>
          <w:p w14:paraId="4AB91241" w14:textId="77777777" w:rsidR="002378F4" w:rsidRPr="0015400C" w:rsidRDefault="002378F4" w:rsidP="002378F4">
            <w:pPr>
              <w:pStyle w:val="Akapitzlist"/>
              <w:ind w:left="318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nagrywanie narracji i dołączanie jej do prezentacji</w:t>
            </w:r>
          </w:p>
          <w:p w14:paraId="38FE2D71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Opatrywanie slajdów notatkami dla prezentera</w:t>
            </w:r>
          </w:p>
          <w:p w14:paraId="0A221C20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Umieszczanie i formatowanie tekstów, obiektów graficznych, tabel, nagrań dźwiękowych i wideo</w:t>
            </w:r>
          </w:p>
          <w:p w14:paraId="599DA375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Umieszczanie tabel i wykresów pochodzących z arkusza kalkulacyjnego</w:t>
            </w:r>
          </w:p>
          <w:p w14:paraId="0F94A350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Odświeżenie wykresu znajdującego się w prezentacji po zmianie danych w źródłowym arkuszu kalkulacyjnym</w:t>
            </w:r>
          </w:p>
          <w:p w14:paraId="5449E570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 xml:space="preserve"> - Możliwość tworzenia animacji obiektów i całych slajdów</w:t>
            </w:r>
          </w:p>
          <w:p w14:paraId="31F3EE6D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Prowadzenie prezentacji w trybie prezentera, gdzie slajdy są widoczne na jednym monitorze lub projektorze, a na drugim widoczne są slajdy i notatki prezentera</w:t>
            </w:r>
          </w:p>
          <w:p w14:paraId="760EA549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Pełna zgodność z formatami plików utworzonych za pomocą oprogramowania MS PowerPoint 2003, 2007, 2010, 2013 i 2016. Zapewnienie po edycji i zapisaniu danego dokumentu bezproblemową jego dalszą pracę w programach Microsoft PowerPoint 2003, 2007, 2010, 2013 i 2016.</w:t>
            </w:r>
          </w:p>
          <w:p w14:paraId="2AE7CB9F" w14:textId="77777777" w:rsidR="002378F4" w:rsidRPr="0015400C" w:rsidRDefault="002378F4" w:rsidP="002378F4">
            <w:pPr>
              <w:pStyle w:val="Akapitzlist"/>
              <w:numPr>
                <w:ilvl w:val="0"/>
                <w:numId w:val="39"/>
              </w:numPr>
              <w:ind w:left="259" w:hanging="259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Narzędzie do zarządzania informacją prywatną (pocztą elektroniczną, kalendarzem, kontaktami i zadaniami) musi umożliwiać:</w:t>
            </w:r>
          </w:p>
          <w:p w14:paraId="197B4E08" w14:textId="77777777" w:rsidR="002378F4" w:rsidRPr="0015400C" w:rsidRDefault="002378F4" w:rsidP="002378F4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Pobieranie i wysyłanie poczty elektronicznej z serwera pocztowego</w:t>
            </w:r>
          </w:p>
          <w:p w14:paraId="2A6D5662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Filtrowanie niechcianej poczty elektronicznej (SPAM) oraz określanie listy zablokowanych i bezpiecznych nadawców</w:t>
            </w:r>
          </w:p>
          <w:p w14:paraId="3F97C066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Tworzenie katalogów, pozwalających katalogować pocztę elektroniczną</w:t>
            </w:r>
          </w:p>
          <w:p w14:paraId="3BBCD7E1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Automatyczne grupowanie poczty o tym samym tytule</w:t>
            </w:r>
          </w:p>
          <w:p w14:paraId="56B2AFE0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lastRenderedPageBreak/>
              <w:t>- Tworzenie reguł przenoszących automatycznie nową pocztę elektroniczną do określonych katalogów bazując na słowach zawartych w tytule, adresie nadawcy i odbiorcy</w:t>
            </w:r>
          </w:p>
          <w:p w14:paraId="2011F5C0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Oflagowanie poczty elektronicznej z określeniem terminu przypomnienia</w:t>
            </w:r>
          </w:p>
          <w:p w14:paraId="6C0D8444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Zarządzanie kalendarzem</w:t>
            </w:r>
          </w:p>
          <w:p w14:paraId="5D980369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Udostępnianie kalendarza innym użytkownikom</w:t>
            </w:r>
          </w:p>
          <w:p w14:paraId="2BC7C3C3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 xml:space="preserve">- Przeglądanie kalendarza innych użytkowników </w:t>
            </w:r>
          </w:p>
          <w:p w14:paraId="29ADE9E8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Zapraszanie uczestników na spotkanie, co po ich akceptacji powoduje automatyczne wprowadzenie spotkania w ich kalendarzach</w:t>
            </w:r>
          </w:p>
          <w:p w14:paraId="0FF32980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Zarządzanie listą zadań</w:t>
            </w:r>
          </w:p>
          <w:p w14:paraId="7E8BBA29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Zlecanie zadań innym użytkownikom</w:t>
            </w:r>
          </w:p>
          <w:p w14:paraId="5171AC9B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Zarządzanie listą kontaktów</w:t>
            </w:r>
          </w:p>
          <w:p w14:paraId="10F79DF0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Udostępnianie listy kontaktów innym użytkownikom</w:t>
            </w:r>
          </w:p>
          <w:p w14:paraId="0672BBAF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Przeglądanie listy kontaktów innych użytkowników</w:t>
            </w:r>
          </w:p>
          <w:p w14:paraId="7A96E497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Możliwość przesyłania kontaktów innym użytkowników</w:t>
            </w:r>
          </w:p>
          <w:p w14:paraId="09CC61A8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W szczególności Wykonawca musi zapewnić stabilność i pełną wymaganą funkcjonalność współpracy z posiadanym przez Zamawiającego następującym oprogramowaniem:</w:t>
            </w:r>
          </w:p>
          <w:p w14:paraId="00CB139F" w14:textId="77777777" w:rsidR="002378F4" w:rsidRPr="0015400C" w:rsidRDefault="002378F4" w:rsidP="002378F4">
            <w:pPr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- pełną zgodność z formatami plików utworzonych za pomocą oprogramowania MS Office 2003, 2007, 2010, 2013 i 2016. Zapewnienie po edycji i zapisaniu danego dokumentu bezproblemową jego dalszą pracę w programach Microsoft 2003, 2007, 2010, 2013 i 2016</w:t>
            </w:r>
            <w:r w:rsidRPr="0015400C">
              <w:rPr>
                <w:rFonts w:ascii="Times New Roman" w:hAnsi="Times New Roman"/>
              </w:rPr>
              <w:t>.</w:t>
            </w:r>
          </w:p>
        </w:tc>
        <w:tc>
          <w:tcPr>
            <w:tcW w:w="1745" w:type="pct"/>
          </w:tcPr>
          <w:p w14:paraId="674A030A" w14:textId="77777777" w:rsidR="002378F4" w:rsidRPr="0015400C" w:rsidRDefault="002378F4" w:rsidP="002378F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lastRenderedPageBreak/>
              <w:t>TAK/NIE*</w:t>
            </w:r>
          </w:p>
          <w:p w14:paraId="1D638DC5" w14:textId="77777777" w:rsidR="002378F4" w:rsidRPr="0015400C" w:rsidRDefault="002378F4" w:rsidP="002378F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07C3EC21" w14:textId="77777777" w:rsidR="002378F4" w:rsidRPr="00235F83" w:rsidRDefault="002378F4" w:rsidP="002378F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235F83">
              <w:rPr>
                <w:rFonts w:ascii="Times New Roman" w:hAnsi="Times New Roman"/>
                <w:color w:val="FF0000"/>
                <w:sz w:val="24"/>
              </w:rPr>
              <w:t xml:space="preserve">Nazwa oferowanego oprogramowania </w:t>
            </w:r>
          </w:p>
          <w:p w14:paraId="55D8E188" w14:textId="171EE5FE" w:rsidR="002378F4" w:rsidRPr="0015400C" w:rsidRDefault="002378F4" w:rsidP="002378F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…………………………</w:t>
            </w:r>
          </w:p>
        </w:tc>
      </w:tr>
    </w:tbl>
    <w:p w14:paraId="30F3E5C4" w14:textId="77777777" w:rsidR="0050481D" w:rsidRPr="0015400C" w:rsidRDefault="0050481D" w:rsidP="00D015C7">
      <w:pPr>
        <w:rPr>
          <w:rFonts w:ascii="Times New Roman" w:hAnsi="Times New Roman"/>
          <w:sz w:val="20"/>
          <w:szCs w:val="18"/>
        </w:rPr>
      </w:pPr>
    </w:p>
    <w:p w14:paraId="17C2627A" w14:textId="77777777" w:rsidR="0050481D" w:rsidRPr="0015400C" w:rsidRDefault="0050481D" w:rsidP="00D015C7">
      <w:pPr>
        <w:rPr>
          <w:rFonts w:ascii="Times New Roman" w:hAnsi="Times New Roman"/>
          <w:sz w:val="20"/>
          <w:szCs w:val="18"/>
        </w:rPr>
      </w:pPr>
    </w:p>
    <w:p w14:paraId="392F6E34" w14:textId="4674265A" w:rsidR="00D015C7" w:rsidRPr="0015400C" w:rsidRDefault="00D015C7" w:rsidP="002A1B8F">
      <w:pPr>
        <w:pStyle w:val="Akapitzlist"/>
        <w:numPr>
          <w:ilvl w:val="0"/>
          <w:numId w:val="28"/>
        </w:numPr>
        <w:spacing w:after="160" w:line="276" w:lineRule="auto"/>
        <w:ind w:left="142" w:hanging="568"/>
        <w:contextualSpacing/>
        <w:rPr>
          <w:rFonts w:ascii="Times New Roman" w:hAnsi="Times New Roman"/>
          <w:b/>
          <w:sz w:val="28"/>
        </w:rPr>
      </w:pPr>
      <w:r w:rsidRPr="0015400C">
        <w:rPr>
          <w:rFonts w:ascii="Times New Roman" w:hAnsi="Times New Roman"/>
          <w:b/>
          <w:sz w:val="28"/>
        </w:rPr>
        <w:t xml:space="preserve">Oprogramowanie antywirusowe – </w:t>
      </w:r>
      <w:r w:rsidR="0028603D" w:rsidRPr="0015400C">
        <w:rPr>
          <w:rFonts w:ascii="Times New Roman" w:hAnsi="Times New Roman"/>
          <w:b/>
          <w:sz w:val="28"/>
        </w:rPr>
        <w:t>1</w:t>
      </w:r>
      <w:r w:rsidRPr="0015400C">
        <w:rPr>
          <w:rFonts w:ascii="Times New Roman" w:hAnsi="Times New Roman"/>
          <w:b/>
          <w:sz w:val="28"/>
        </w:rPr>
        <w:t>1 sztuk.</w:t>
      </w:r>
    </w:p>
    <w:tbl>
      <w:tblPr>
        <w:tblStyle w:val="Tabelasiatki1jasnaakcent1"/>
        <w:tblW w:w="5315" w:type="pct"/>
        <w:tblLayout w:type="fixed"/>
        <w:tblLook w:val="0000" w:firstRow="0" w:lastRow="0" w:firstColumn="0" w:lastColumn="0" w:noHBand="0" w:noVBand="0"/>
      </w:tblPr>
      <w:tblGrid>
        <w:gridCol w:w="3022"/>
        <w:gridCol w:w="6222"/>
        <w:gridCol w:w="6173"/>
      </w:tblGrid>
      <w:tr w:rsidR="00F338C8" w:rsidRPr="0015400C" w14:paraId="1925FDBD" w14:textId="3D56BD48" w:rsidTr="00583E24">
        <w:trPr>
          <w:trHeight w:val="284"/>
        </w:trPr>
        <w:tc>
          <w:tcPr>
            <w:tcW w:w="980" w:type="pct"/>
          </w:tcPr>
          <w:p w14:paraId="1FC39CE0" w14:textId="1FE3E795" w:rsidR="00F338C8" w:rsidRPr="0015400C" w:rsidRDefault="00F338C8" w:rsidP="00F338C8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5400C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2018" w:type="pct"/>
          </w:tcPr>
          <w:p w14:paraId="0728F059" w14:textId="77777777" w:rsidR="00F338C8" w:rsidRDefault="00F338C8" w:rsidP="00F338C8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Wymagane minimalne parametry techniczne </w:t>
            </w:r>
          </w:p>
          <w:p w14:paraId="2E65F99E" w14:textId="489937EF" w:rsidR="00F338C8" w:rsidRPr="0015400C" w:rsidRDefault="00F338C8" w:rsidP="00826636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72C3">
              <w:rPr>
                <w:rFonts w:ascii="Times New Roman" w:hAnsi="Times New Roman"/>
                <w:b/>
                <w:color w:val="FF0000"/>
                <w:szCs w:val="18"/>
              </w:rPr>
              <w:t>Opis przedmiotu zamówienia</w:t>
            </w:r>
          </w:p>
        </w:tc>
        <w:tc>
          <w:tcPr>
            <w:tcW w:w="2002" w:type="pct"/>
          </w:tcPr>
          <w:p w14:paraId="5D616C22" w14:textId="77777777" w:rsidR="00F338C8" w:rsidRPr="003372C3" w:rsidRDefault="00F338C8" w:rsidP="00F338C8">
            <w:pPr>
              <w:ind w:left="-71"/>
              <w:jc w:val="center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3372C3">
              <w:rPr>
                <w:rFonts w:ascii="Times New Roman" w:hAnsi="Times New Roman"/>
                <w:b/>
                <w:color w:val="FF0000"/>
                <w:szCs w:val="18"/>
              </w:rPr>
              <w:t xml:space="preserve">Parametry oferowane przez wykonawcę </w:t>
            </w:r>
          </w:p>
          <w:p w14:paraId="7D7E3F92" w14:textId="77777777" w:rsidR="00F338C8" w:rsidRPr="0015400C" w:rsidRDefault="00F338C8" w:rsidP="00F338C8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zgodne z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opisem przedmiotu zamówienia </w:t>
            </w:r>
          </w:p>
          <w:p w14:paraId="6F59C177" w14:textId="77777777" w:rsidR="00F338C8" w:rsidRPr="0015400C" w:rsidRDefault="00F338C8" w:rsidP="00F338C8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615FF521" w14:textId="77777777" w:rsidR="00F338C8" w:rsidRPr="0015400C" w:rsidRDefault="00F338C8" w:rsidP="00F338C8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Wykonawca określa zgodność parametrów</w:t>
            </w:r>
          </w:p>
          <w:p w14:paraId="394BD96A" w14:textId="77777777" w:rsidR="00F338C8" w:rsidRPr="0015400C" w:rsidRDefault="00F338C8" w:rsidP="00F338C8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2DE09CF6" w14:textId="77777777" w:rsidR="00F338C8" w:rsidRPr="0015400C" w:rsidRDefault="00F338C8" w:rsidP="00F338C8">
            <w:pPr>
              <w:ind w:left="-71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lastRenderedPageBreak/>
              <w:t>TAK lub NIE lub nazwa komponentu</w:t>
            </w:r>
          </w:p>
          <w:p w14:paraId="1CF260F6" w14:textId="77777777" w:rsidR="00F338C8" w:rsidRPr="0015400C" w:rsidRDefault="00F338C8" w:rsidP="00F338C8">
            <w:pPr>
              <w:ind w:left="-71"/>
              <w:jc w:val="both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</w:p>
          <w:p w14:paraId="43A84E58" w14:textId="197E7DCF" w:rsidR="00F338C8" w:rsidRPr="0015400C" w:rsidRDefault="00F338C8" w:rsidP="00F338C8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5400C">
              <w:rPr>
                <w:rFonts w:ascii="Times New Roman" w:hAnsi="Times New Roman"/>
                <w:b/>
                <w:color w:val="000000" w:themeColor="text1"/>
                <w:szCs w:val="18"/>
              </w:rPr>
              <w:t>*niewłaściwe skreślić</w:t>
            </w:r>
          </w:p>
        </w:tc>
      </w:tr>
      <w:tr w:rsidR="002378F4" w:rsidRPr="0015400C" w14:paraId="39C09353" w14:textId="2AD261FB" w:rsidTr="00583E24">
        <w:trPr>
          <w:trHeight w:val="284"/>
        </w:trPr>
        <w:tc>
          <w:tcPr>
            <w:tcW w:w="980" w:type="pct"/>
          </w:tcPr>
          <w:p w14:paraId="7AB9748A" w14:textId="77777777" w:rsidR="002378F4" w:rsidRPr="0015400C" w:rsidRDefault="002378F4" w:rsidP="00E62385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5400C">
              <w:rPr>
                <w:rFonts w:ascii="Times New Roman" w:hAnsi="Times New Roman"/>
                <w:b/>
              </w:rPr>
              <w:lastRenderedPageBreak/>
              <w:t>Oprogramowanie antywirusowe</w:t>
            </w:r>
          </w:p>
        </w:tc>
        <w:tc>
          <w:tcPr>
            <w:tcW w:w="2018" w:type="pct"/>
          </w:tcPr>
          <w:p w14:paraId="37B8C526" w14:textId="2823F863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5400C">
              <w:rPr>
                <w:rFonts w:ascii="Times New Roman" w:hAnsi="Times New Roman"/>
                <w:color w:val="000000" w:themeColor="text1"/>
                <w:sz w:val="24"/>
              </w:rPr>
              <w:t>Ochrona stacji roboczych z MS Windows 7 SP1, Windows 8.1, Windows 10, Windows 11</w:t>
            </w:r>
          </w:p>
          <w:p w14:paraId="467015C0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Ochrona antywirusowa realizowana na wielu poziomach, tj.: monitora kontrolującego system w tle, modułu skanującego nośniki oraz modułu antyrootkitowego.</w:t>
            </w:r>
          </w:p>
          <w:p w14:paraId="54FF4383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Co najmniej trzy różne silniki antywirusowe, funkcjonujące jednocześnie i skanujące wszystkie dane.</w:t>
            </w:r>
          </w:p>
          <w:p w14:paraId="5FCDCD7B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Oddzielny silnik skanujący do wykrywania niepożądanych aplikacji takich jak oprogramowanie typu „spyware", „adware", „keylogger”, „dialer”, „trojan”.</w:t>
            </w:r>
          </w:p>
          <w:p w14:paraId="7550E02A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Aktualizacje baz definicji wirusów dostępne 24h na dobę na serwerze internetowym producenta, możliwa zarówno aktualizacja automatyczna programu oraz na żądanie, jak i ściągnięcie plików i ręczna aktualizacja na stacjach roboczych bez dostępu do Internetu.</w:t>
            </w:r>
          </w:p>
          <w:p w14:paraId="3AB4AE75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Możliwość wywołania skanowania na żądanie lub według harmonogramu</w:t>
            </w:r>
          </w:p>
          <w:p w14:paraId="40959A71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Aktualizacja definicji wirusów czy też mechanizmów skanujących nie wymaga zatrzymania procesu skanowania na jakimkolwiek systemie.</w:t>
            </w:r>
          </w:p>
          <w:p w14:paraId="4652B605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Brak konieczności restartu komputerów po dokonaniu aktualizacji mechanizmów skanujących i definicji wirusów.</w:t>
            </w:r>
          </w:p>
          <w:p w14:paraId="6E1DB6E7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Heurystyczna technologia do wykrywania nowych, nieznanych wirusów.</w:t>
            </w:r>
          </w:p>
          <w:p w14:paraId="04FEBB00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Wykrywanie niepożądanych aplikacji takich jak oprogramowanie typu „spyware", „adware", „keylogger”, „dialer”, „trojan”, „rootkit”.</w:t>
            </w:r>
          </w:p>
          <w:p w14:paraId="3B58A4E0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 xml:space="preserve">Możliwość umieszczenia oprogramowania typu </w:t>
            </w:r>
            <w:r w:rsidRPr="0015400C">
              <w:rPr>
                <w:rFonts w:ascii="Times New Roman" w:hAnsi="Times New Roman"/>
                <w:sz w:val="24"/>
              </w:rPr>
              <w:lastRenderedPageBreak/>
              <w:t>„spyware", „adware", „keylogger”, „dialer”, „trojan” w kwarantannie.</w:t>
            </w:r>
          </w:p>
          <w:p w14:paraId="52B9EFDA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Mechanizm centralnego zarządzania folderami kwarantanny znajdującymi się na stacjach klienckich.</w:t>
            </w:r>
          </w:p>
          <w:p w14:paraId="42336D2A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Mechanizm skanujący wspólny dla wszystkich platform sprzętowych i programowych, wszystkich maszyn, wszystkich wersji oprogramowania, w tym bez względu na wersję językową oprogramowania</w:t>
            </w:r>
          </w:p>
          <w:p w14:paraId="49EFBE79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Mechanizm określania źródeł ataków prowadzonych przy użyciu zagrożeń hybrydowych, takich jak Code Red i Nimda.</w:t>
            </w:r>
          </w:p>
          <w:p w14:paraId="0D6AF61C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Mikrodefinicje wirusów – przyrostowe (inkrementalne) pobieranie jedynie nowych definicji wirusów i mechanizmów skanujących bez konieczności pobierania całej bazy (na stację kliencką pobierane są tylko definicje, które przybyły od momentu ostatniej aktualizacji).</w:t>
            </w:r>
          </w:p>
          <w:p w14:paraId="5B7054F4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Obsługa plików skompresowanych obejmująca najpopularniejsze formaty, w tym, co najmniej: ZIP JAR ARJ LZH TAR TGZ GZ CAB RAR BZ2.</w:t>
            </w:r>
          </w:p>
          <w:p w14:paraId="7F780B19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Automatyczne usuwanie wirusów oraz oprogramowania typu malware i zgłaszanie alertów w przypadku wykrycia wirusa.</w:t>
            </w:r>
          </w:p>
          <w:p w14:paraId="3B4EC4F4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Automatyczne uruchamianie procedur naprawczych.</w:t>
            </w:r>
          </w:p>
          <w:p w14:paraId="57E69CAE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Uaktualnienia definicji wirusów posiadają podpis cyfrowy, którego sprawdzenie gwarantuje, że pliki te nie zostały zmienione.</w:t>
            </w:r>
          </w:p>
          <w:p w14:paraId="4515A976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5400C">
              <w:rPr>
                <w:rFonts w:ascii="Times New Roman" w:hAnsi="Times New Roman"/>
                <w:color w:val="000000" w:themeColor="text1"/>
                <w:sz w:val="24"/>
              </w:rPr>
              <w:t>Gwarancja na dostarczenie szczepionki na nowego wirusa w czasie krótszym niż 48 godzin.</w:t>
            </w:r>
          </w:p>
          <w:p w14:paraId="6B12DD12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5400C">
              <w:rPr>
                <w:rFonts w:ascii="Times New Roman" w:hAnsi="Times New Roman"/>
                <w:color w:val="000000" w:themeColor="text1"/>
                <w:sz w:val="24"/>
              </w:rPr>
              <w:t>Średni czas reakcji producenta na nowy wirus poniżej 8 godzin, 24 godziny na dobę przez cały rok (24/7/365).</w:t>
            </w:r>
          </w:p>
          <w:p w14:paraId="4DB7E723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5400C">
              <w:rPr>
                <w:rFonts w:ascii="Times New Roman" w:hAnsi="Times New Roman"/>
                <w:color w:val="000000" w:themeColor="text1"/>
                <w:sz w:val="24"/>
              </w:rPr>
              <w:t xml:space="preserve">Automatyczna kwarantanna blokująca ruch przychodzący i wychodzący, włączająca się w momencie, gdy stacja </w:t>
            </w:r>
            <w:r w:rsidRPr="0015400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robocza posiada stare sygnatury antywirusowe.</w:t>
            </w:r>
          </w:p>
          <w:p w14:paraId="232AFD43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5400C">
              <w:rPr>
                <w:rFonts w:ascii="Times New Roman" w:hAnsi="Times New Roman"/>
                <w:color w:val="000000" w:themeColor="text1"/>
                <w:sz w:val="24"/>
              </w:rPr>
              <w:t>Brak konieczności restartu komputera po zainstalowaniu aplikacji w środowisku Windows</w:t>
            </w:r>
          </w:p>
          <w:p w14:paraId="4342BB1F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Ochrona przeglądarki internetowej, w tym: analiza uruchamianych skryptów ActiveX i pobieranych plików.</w:t>
            </w:r>
          </w:p>
          <w:p w14:paraId="72116E8C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Ochrona podczas przeglądania sieci Internet na podstawie badania reputacji – moduł działający na bazie Network Interceptor Framework (niezależnie od rodzaju i wersji przeglądarki).</w:t>
            </w:r>
          </w:p>
          <w:p w14:paraId="21CAEC58" w14:textId="77777777" w:rsidR="002378F4" w:rsidRPr="0015400C" w:rsidRDefault="002378F4" w:rsidP="00D015C7">
            <w:pPr>
              <w:pStyle w:val="Akapitzlist"/>
              <w:numPr>
                <w:ilvl w:val="0"/>
                <w:numId w:val="30"/>
              </w:numPr>
              <w:ind w:left="318" w:hanging="300"/>
              <w:contextualSpacing/>
              <w:rPr>
                <w:rFonts w:ascii="Times New Roman" w:hAnsi="Times New Roman"/>
                <w:sz w:val="24"/>
              </w:rPr>
            </w:pPr>
            <w:r w:rsidRPr="0015400C">
              <w:rPr>
                <w:rFonts w:ascii="Times New Roman" w:hAnsi="Times New Roman"/>
                <w:sz w:val="24"/>
              </w:rPr>
              <w:t>Możliwość zabezpieczenia połączenia do witryn skategoryzowanych przez producenta, jako ‘bankowość elektroniczna’ poprzez uniemożliwienie nawiązania nowych sesji do niezaufanych hostów na czas połączenia z bankiem.</w:t>
            </w:r>
          </w:p>
          <w:p w14:paraId="00D9ACA3" w14:textId="77777777" w:rsidR="002378F4" w:rsidRPr="0015400C" w:rsidRDefault="002378F4" w:rsidP="00E62385">
            <w:pPr>
              <w:spacing w:line="276" w:lineRule="auto"/>
              <w:rPr>
                <w:rFonts w:ascii="Times New Roman" w:hAnsi="Times New Roman"/>
              </w:rPr>
            </w:pPr>
            <w:r w:rsidRPr="0015400C">
              <w:rPr>
                <w:rFonts w:ascii="Times New Roman" w:hAnsi="Times New Roman"/>
                <w:sz w:val="24"/>
              </w:rPr>
              <w:t>Kontrola połączenia umożliwia zabezpieczenie sesji do dowolnej witryny HTTPS wskazanej przez administratora poprzez uniemożliwienie nawiązania nowych sesji do niezaufanych hostów na czas połączenia z daną witryną HTTPS.</w:t>
            </w:r>
          </w:p>
        </w:tc>
        <w:tc>
          <w:tcPr>
            <w:tcW w:w="2002" w:type="pct"/>
          </w:tcPr>
          <w:p w14:paraId="3BEC95F4" w14:textId="77777777" w:rsidR="002378F4" w:rsidRPr="0015400C" w:rsidRDefault="002378F4" w:rsidP="002378F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400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TAK/NIE*</w:t>
            </w:r>
          </w:p>
          <w:p w14:paraId="7E419092" w14:textId="77777777" w:rsidR="002378F4" w:rsidRPr="0015400C" w:rsidRDefault="002378F4" w:rsidP="002378F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FF689E6" w14:textId="77777777" w:rsidR="002378F4" w:rsidRPr="003D5698" w:rsidRDefault="002378F4" w:rsidP="002378F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3D5698">
              <w:rPr>
                <w:rFonts w:ascii="Times New Roman" w:hAnsi="Times New Roman"/>
                <w:color w:val="FF0000"/>
                <w:sz w:val="24"/>
              </w:rPr>
              <w:t>Nazwa oferowanego oprogramowania</w:t>
            </w:r>
          </w:p>
          <w:p w14:paraId="6405B61E" w14:textId="26929536" w:rsidR="002378F4" w:rsidRPr="0015400C" w:rsidRDefault="002378F4" w:rsidP="002378F4">
            <w:pPr>
              <w:pStyle w:val="Akapitzlist"/>
              <w:ind w:left="31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400C">
              <w:rPr>
                <w:rFonts w:ascii="Times New Roman" w:hAnsi="Times New Roman"/>
                <w:color w:val="000000" w:themeColor="text1"/>
                <w:sz w:val="24"/>
              </w:rPr>
              <w:t>………………………………………</w:t>
            </w:r>
          </w:p>
        </w:tc>
      </w:tr>
    </w:tbl>
    <w:p w14:paraId="7AFF81CA" w14:textId="77777777" w:rsidR="00756280" w:rsidRPr="0015400C" w:rsidRDefault="00756280" w:rsidP="00756280">
      <w:pPr>
        <w:tabs>
          <w:tab w:val="left" w:pos="1978"/>
          <w:tab w:val="left" w:pos="3828"/>
          <w:tab w:val="center" w:pos="4677"/>
        </w:tabs>
        <w:spacing w:after="160" w:line="256" w:lineRule="auto"/>
        <w:jc w:val="center"/>
        <w:rPr>
          <w:rFonts w:eastAsia="Calibri" w:cs="Open Sans"/>
          <w:b/>
          <w:i/>
          <w:color w:val="FF0000"/>
          <w:szCs w:val="24"/>
          <w:lang w:eastAsia="en-US"/>
        </w:rPr>
      </w:pPr>
    </w:p>
    <w:p w14:paraId="372323C9" w14:textId="77777777" w:rsidR="00756280" w:rsidRPr="0015400C" w:rsidRDefault="00756280" w:rsidP="00756280">
      <w:pPr>
        <w:tabs>
          <w:tab w:val="left" w:pos="1978"/>
          <w:tab w:val="left" w:pos="3828"/>
          <w:tab w:val="center" w:pos="4677"/>
        </w:tabs>
        <w:spacing w:after="160" w:line="256" w:lineRule="auto"/>
        <w:jc w:val="center"/>
        <w:rPr>
          <w:rFonts w:eastAsia="Calibri" w:cs="Open Sans"/>
          <w:b/>
          <w:i/>
          <w:color w:val="FF0000"/>
          <w:szCs w:val="24"/>
          <w:lang w:eastAsia="en-US"/>
        </w:rPr>
      </w:pPr>
    </w:p>
    <w:p w14:paraId="51ACCA21" w14:textId="77777777" w:rsidR="00756280" w:rsidRPr="0015400C" w:rsidRDefault="00756280" w:rsidP="00756280">
      <w:pPr>
        <w:tabs>
          <w:tab w:val="left" w:pos="1978"/>
          <w:tab w:val="left" w:pos="3828"/>
          <w:tab w:val="center" w:pos="4677"/>
        </w:tabs>
        <w:spacing w:after="160" w:line="256" w:lineRule="auto"/>
        <w:jc w:val="center"/>
        <w:rPr>
          <w:rFonts w:eastAsia="Calibri" w:cs="Open Sans"/>
          <w:b/>
          <w:i/>
          <w:color w:val="FF0000"/>
          <w:szCs w:val="24"/>
          <w:lang w:eastAsia="en-US"/>
        </w:rPr>
      </w:pPr>
      <w:r w:rsidRPr="0015400C">
        <w:rPr>
          <w:rFonts w:eastAsia="Calibri" w:cs="Open Sans"/>
          <w:b/>
          <w:i/>
          <w:color w:val="FF0000"/>
          <w:szCs w:val="24"/>
          <w:lang w:eastAsia="en-US"/>
        </w:rPr>
        <w:t>Dokument należy wypełnić i podpisać kwalifikowanym podpisem elektronicznym lub podpisem zaufanym lub podpisem osobistym.</w:t>
      </w:r>
    </w:p>
    <w:p w14:paraId="6CD32356" w14:textId="77777777" w:rsidR="00756280" w:rsidRPr="00756280" w:rsidRDefault="00756280" w:rsidP="00756280">
      <w:pPr>
        <w:tabs>
          <w:tab w:val="left" w:pos="1978"/>
          <w:tab w:val="left" w:pos="3828"/>
          <w:tab w:val="center" w:pos="4677"/>
        </w:tabs>
        <w:spacing w:after="160" w:line="256" w:lineRule="auto"/>
        <w:jc w:val="center"/>
        <w:rPr>
          <w:rFonts w:cs="Calibri"/>
          <w:b/>
          <w:color w:val="FF0000"/>
          <w:szCs w:val="24"/>
        </w:rPr>
      </w:pPr>
      <w:r w:rsidRPr="0015400C">
        <w:rPr>
          <w:rFonts w:eastAsia="Calibri" w:cs="Open Sans"/>
          <w:b/>
          <w:i/>
          <w:color w:val="FF0000"/>
          <w:szCs w:val="24"/>
          <w:lang w:eastAsia="en-US"/>
        </w:rPr>
        <w:t>Zamawiający zaleca zapisanie dokumentu w formacie PDF.</w:t>
      </w:r>
    </w:p>
    <w:p w14:paraId="485F734D" w14:textId="77777777" w:rsidR="00D015C7" w:rsidRPr="00D015C7" w:rsidRDefault="00D015C7" w:rsidP="00D015C7">
      <w:pPr>
        <w:rPr>
          <w:rFonts w:ascii="Verdana" w:hAnsi="Verdana" w:cs="Arial"/>
          <w:sz w:val="18"/>
          <w:szCs w:val="18"/>
        </w:rPr>
      </w:pPr>
    </w:p>
    <w:sectPr w:rsidR="00D015C7" w:rsidRPr="00D015C7" w:rsidSect="003372C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2914" w14:textId="77777777" w:rsidR="00583E24" w:rsidRDefault="00583E24" w:rsidP="007347A9">
      <w:r>
        <w:separator/>
      </w:r>
    </w:p>
  </w:endnote>
  <w:endnote w:type="continuationSeparator" w:id="0">
    <w:p w14:paraId="43C8CCB8" w14:textId="77777777" w:rsidR="00583E24" w:rsidRDefault="00583E24" w:rsidP="0073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enovo D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5450" w14:textId="77777777" w:rsidR="00583E24" w:rsidRDefault="00583E24" w:rsidP="007347A9">
      <w:r>
        <w:separator/>
      </w:r>
    </w:p>
  </w:footnote>
  <w:footnote w:type="continuationSeparator" w:id="0">
    <w:p w14:paraId="5A2DAC74" w14:textId="77777777" w:rsidR="00583E24" w:rsidRDefault="00583E24" w:rsidP="0073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4D7"/>
    <w:multiLevelType w:val="hybridMultilevel"/>
    <w:tmpl w:val="FFE8FFD6"/>
    <w:lvl w:ilvl="0" w:tplc="54E687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85E17"/>
    <w:multiLevelType w:val="hybridMultilevel"/>
    <w:tmpl w:val="5B1A621E"/>
    <w:lvl w:ilvl="0" w:tplc="983C9E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A2F95"/>
    <w:multiLevelType w:val="hybridMultilevel"/>
    <w:tmpl w:val="38DC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015C8B"/>
    <w:multiLevelType w:val="hybridMultilevel"/>
    <w:tmpl w:val="93B28016"/>
    <w:lvl w:ilvl="0" w:tplc="98FA1D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428F"/>
    <w:multiLevelType w:val="hybridMultilevel"/>
    <w:tmpl w:val="7E24CAF8"/>
    <w:lvl w:ilvl="0" w:tplc="0910278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0C64"/>
    <w:multiLevelType w:val="hybridMultilevel"/>
    <w:tmpl w:val="453A337E"/>
    <w:lvl w:ilvl="0" w:tplc="63BA644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B1F9A"/>
    <w:multiLevelType w:val="hybridMultilevel"/>
    <w:tmpl w:val="FFE8FFD6"/>
    <w:lvl w:ilvl="0" w:tplc="54E687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66869"/>
    <w:multiLevelType w:val="hybridMultilevel"/>
    <w:tmpl w:val="94A28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157DD"/>
    <w:multiLevelType w:val="hybridMultilevel"/>
    <w:tmpl w:val="7688A9D0"/>
    <w:lvl w:ilvl="0" w:tplc="2F16A5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82897"/>
    <w:multiLevelType w:val="hybridMultilevel"/>
    <w:tmpl w:val="A17A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610B7"/>
    <w:multiLevelType w:val="hybridMultilevel"/>
    <w:tmpl w:val="B9A6C6FE"/>
    <w:lvl w:ilvl="0" w:tplc="A412D4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71F6"/>
    <w:multiLevelType w:val="hybridMultilevel"/>
    <w:tmpl w:val="F6BC3C24"/>
    <w:lvl w:ilvl="0" w:tplc="7660AA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 w:tplc="9C306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91D38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7B048F"/>
    <w:multiLevelType w:val="hybridMultilevel"/>
    <w:tmpl w:val="287C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3"/>
  </w:num>
  <w:num w:numId="4">
    <w:abstractNumId w:val="9"/>
  </w:num>
  <w:num w:numId="5">
    <w:abstractNumId w:val="26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34"/>
  </w:num>
  <w:num w:numId="13">
    <w:abstractNumId w:val="3"/>
  </w:num>
  <w:num w:numId="14">
    <w:abstractNumId w:val="28"/>
  </w:num>
  <w:num w:numId="15">
    <w:abstractNumId w:val="35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7"/>
  </w:num>
  <w:num w:numId="21">
    <w:abstractNumId w:val="2"/>
  </w:num>
  <w:num w:numId="22">
    <w:abstractNumId w:val="13"/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5"/>
  </w:num>
  <w:num w:numId="31">
    <w:abstractNumId w:val="10"/>
  </w:num>
  <w:num w:numId="32">
    <w:abstractNumId w:val="23"/>
  </w:num>
  <w:num w:numId="33">
    <w:abstractNumId w:val="1"/>
  </w:num>
  <w:num w:numId="34">
    <w:abstractNumId w:val="11"/>
  </w:num>
  <w:num w:numId="35">
    <w:abstractNumId w:val="15"/>
  </w:num>
  <w:num w:numId="36">
    <w:abstractNumId w:val="22"/>
  </w:num>
  <w:num w:numId="37">
    <w:abstractNumId w:val="0"/>
  </w:num>
  <w:num w:numId="38">
    <w:abstractNumId w:val="12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efaultTableStyle w:val="Tabelasiatki1jasnaakcent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A"/>
    <w:rsid w:val="00007DB8"/>
    <w:rsid w:val="00014853"/>
    <w:rsid w:val="0001617B"/>
    <w:rsid w:val="0001688C"/>
    <w:rsid w:val="00020AC1"/>
    <w:rsid w:val="000274C5"/>
    <w:rsid w:val="00032A67"/>
    <w:rsid w:val="0003444B"/>
    <w:rsid w:val="00037C96"/>
    <w:rsid w:val="000407AE"/>
    <w:rsid w:val="00060DAB"/>
    <w:rsid w:val="000619E7"/>
    <w:rsid w:val="00061F11"/>
    <w:rsid w:val="00063E1E"/>
    <w:rsid w:val="00070544"/>
    <w:rsid w:val="0007125A"/>
    <w:rsid w:val="00071918"/>
    <w:rsid w:val="00071E2F"/>
    <w:rsid w:val="00075133"/>
    <w:rsid w:val="00082C03"/>
    <w:rsid w:val="000913AC"/>
    <w:rsid w:val="00092ED8"/>
    <w:rsid w:val="000A544C"/>
    <w:rsid w:val="000A6DD3"/>
    <w:rsid w:val="000D0251"/>
    <w:rsid w:val="000D75EE"/>
    <w:rsid w:val="000E6EEA"/>
    <w:rsid w:val="000F2EA1"/>
    <w:rsid w:val="000F3AF5"/>
    <w:rsid w:val="000F5888"/>
    <w:rsid w:val="00105333"/>
    <w:rsid w:val="00107C93"/>
    <w:rsid w:val="00112580"/>
    <w:rsid w:val="00124FC7"/>
    <w:rsid w:val="00142209"/>
    <w:rsid w:val="00147A57"/>
    <w:rsid w:val="0015400C"/>
    <w:rsid w:val="0017027B"/>
    <w:rsid w:val="00171250"/>
    <w:rsid w:val="00171CF4"/>
    <w:rsid w:val="001802E2"/>
    <w:rsid w:val="0018318B"/>
    <w:rsid w:val="00187968"/>
    <w:rsid w:val="001B0269"/>
    <w:rsid w:val="001B4811"/>
    <w:rsid w:val="001E01D6"/>
    <w:rsid w:val="001E49FF"/>
    <w:rsid w:val="002001F4"/>
    <w:rsid w:val="00200760"/>
    <w:rsid w:val="00206C71"/>
    <w:rsid w:val="00220FF5"/>
    <w:rsid w:val="002279F2"/>
    <w:rsid w:val="00235F83"/>
    <w:rsid w:val="00236B87"/>
    <w:rsid w:val="002378F4"/>
    <w:rsid w:val="002420F3"/>
    <w:rsid w:val="00256181"/>
    <w:rsid w:val="00260462"/>
    <w:rsid w:val="002635AC"/>
    <w:rsid w:val="002649E3"/>
    <w:rsid w:val="0026653D"/>
    <w:rsid w:val="002667D8"/>
    <w:rsid w:val="00273D11"/>
    <w:rsid w:val="0028603D"/>
    <w:rsid w:val="00286FE8"/>
    <w:rsid w:val="002900EC"/>
    <w:rsid w:val="002954CC"/>
    <w:rsid w:val="002A1B8F"/>
    <w:rsid w:val="002A5679"/>
    <w:rsid w:val="002C61C3"/>
    <w:rsid w:val="002E2324"/>
    <w:rsid w:val="002E77B5"/>
    <w:rsid w:val="002F1DA2"/>
    <w:rsid w:val="00315164"/>
    <w:rsid w:val="00326710"/>
    <w:rsid w:val="00331D6C"/>
    <w:rsid w:val="003372C3"/>
    <w:rsid w:val="003404D1"/>
    <w:rsid w:val="0034480E"/>
    <w:rsid w:val="00350517"/>
    <w:rsid w:val="00352B7E"/>
    <w:rsid w:val="00357E7B"/>
    <w:rsid w:val="0036158A"/>
    <w:rsid w:val="00373985"/>
    <w:rsid w:val="00387F9D"/>
    <w:rsid w:val="003913B9"/>
    <w:rsid w:val="00392588"/>
    <w:rsid w:val="003A6E54"/>
    <w:rsid w:val="003B3007"/>
    <w:rsid w:val="003B41C2"/>
    <w:rsid w:val="003C0ABB"/>
    <w:rsid w:val="003C372D"/>
    <w:rsid w:val="003D5698"/>
    <w:rsid w:val="003E1D43"/>
    <w:rsid w:val="003F330E"/>
    <w:rsid w:val="003F4A53"/>
    <w:rsid w:val="003F54BA"/>
    <w:rsid w:val="003F754D"/>
    <w:rsid w:val="00403E82"/>
    <w:rsid w:val="00413800"/>
    <w:rsid w:val="00413BD7"/>
    <w:rsid w:val="004157E0"/>
    <w:rsid w:val="004313DE"/>
    <w:rsid w:val="0043337C"/>
    <w:rsid w:val="00452989"/>
    <w:rsid w:val="00463508"/>
    <w:rsid w:val="004642E1"/>
    <w:rsid w:val="00470009"/>
    <w:rsid w:val="00496643"/>
    <w:rsid w:val="004A4057"/>
    <w:rsid w:val="004A528B"/>
    <w:rsid w:val="004B1125"/>
    <w:rsid w:val="004B5619"/>
    <w:rsid w:val="004B6B78"/>
    <w:rsid w:val="004B73D6"/>
    <w:rsid w:val="004C6543"/>
    <w:rsid w:val="004C7097"/>
    <w:rsid w:val="004D643A"/>
    <w:rsid w:val="004F072C"/>
    <w:rsid w:val="004F6E70"/>
    <w:rsid w:val="0050481D"/>
    <w:rsid w:val="00526803"/>
    <w:rsid w:val="00534A39"/>
    <w:rsid w:val="00537C63"/>
    <w:rsid w:val="00544123"/>
    <w:rsid w:val="00544D1E"/>
    <w:rsid w:val="00546867"/>
    <w:rsid w:val="005607C1"/>
    <w:rsid w:val="0056788F"/>
    <w:rsid w:val="00580050"/>
    <w:rsid w:val="00583A98"/>
    <w:rsid w:val="00583E24"/>
    <w:rsid w:val="00586ABF"/>
    <w:rsid w:val="00592528"/>
    <w:rsid w:val="005A240D"/>
    <w:rsid w:val="005A38A9"/>
    <w:rsid w:val="005A68BA"/>
    <w:rsid w:val="005B0E85"/>
    <w:rsid w:val="005E181D"/>
    <w:rsid w:val="005E4B91"/>
    <w:rsid w:val="005F2526"/>
    <w:rsid w:val="006003AB"/>
    <w:rsid w:val="006005AF"/>
    <w:rsid w:val="00604FE1"/>
    <w:rsid w:val="0060516E"/>
    <w:rsid w:val="006129C2"/>
    <w:rsid w:val="006155F2"/>
    <w:rsid w:val="00622114"/>
    <w:rsid w:val="00635188"/>
    <w:rsid w:val="00654823"/>
    <w:rsid w:val="006549A2"/>
    <w:rsid w:val="00667601"/>
    <w:rsid w:val="006711A6"/>
    <w:rsid w:val="006721B5"/>
    <w:rsid w:val="006755B1"/>
    <w:rsid w:val="006759C9"/>
    <w:rsid w:val="00680202"/>
    <w:rsid w:val="00681E5D"/>
    <w:rsid w:val="00682151"/>
    <w:rsid w:val="0068788F"/>
    <w:rsid w:val="00692636"/>
    <w:rsid w:val="0069495F"/>
    <w:rsid w:val="00696F98"/>
    <w:rsid w:val="006A5907"/>
    <w:rsid w:val="006B106A"/>
    <w:rsid w:val="006B24AD"/>
    <w:rsid w:val="006B2EBC"/>
    <w:rsid w:val="006B49B2"/>
    <w:rsid w:val="006B4DAB"/>
    <w:rsid w:val="006B5055"/>
    <w:rsid w:val="006C0186"/>
    <w:rsid w:val="006C1796"/>
    <w:rsid w:val="006C2F62"/>
    <w:rsid w:val="006C5CA9"/>
    <w:rsid w:val="006C6805"/>
    <w:rsid w:val="006E712D"/>
    <w:rsid w:val="006F55D8"/>
    <w:rsid w:val="006F790B"/>
    <w:rsid w:val="0070311B"/>
    <w:rsid w:val="00717E36"/>
    <w:rsid w:val="007313D1"/>
    <w:rsid w:val="007347A9"/>
    <w:rsid w:val="00737699"/>
    <w:rsid w:val="00741546"/>
    <w:rsid w:val="00756280"/>
    <w:rsid w:val="0076217F"/>
    <w:rsid w:val="00766757"/>
    <w:rsid w:val="0077186D"/>
    <w:rsid w:val="00771A39"/>
    <w:rsid w:val="0078058E"/>
    <w:rsid w:val="00781D24"/>
    <w:rsid w:val="0079122F"/>
    <w:rsid w:val="007942E6"/>
    <w:rsid w:val="00795151"/>
    <w:rsid w:val="00797E65"/>
    <w:rsid w:val="007A131F"/>
    <w:rsid w:val="007A7482"/>
    <w:rsid w:val="007B2BF5"/>
    <w:rsid w:val="007D5069"/>
    <w:rsid w:val="007D715E"/>
    <w:rsid w:val="007D7BE4"/>
    <w:rsid w:val="008001A0"/>
    <w:rsid w:val="00806FAA"/>
    <w:rsid w:val="00813001"/>
    <w:rsid w:val="008261E1"/>
    <w:rsid w:val="00826636"/>
    <w:rsid w:val="008348B6"/>
    <w:rsid w:val="0083576A"/>
    <w:rsid w:val="00842570"/>
    <w:rsid w:val="008462D3"/>
    <w:rsid w:val="008466B5"/>
    <w:rsid w:val="00861192"/>
    <w:rsid w:val="00870165"/>
    <w:rsid w:val="008835D5"/>
    <w:rsid w:val="008A0057"/>
    <w:rsid w:val="008A46AA"/>
    <w:rsid w:val="008B0778"/>
    <w:rsid w:val="008B1821"/>
    <w:rsid w:val="008B534B"/>
    <w:rsid w:val="008B7BB8"/>
    <w:rsid w:val="008E5ABC"/>
    <w:rsid w:val="008E703C"/>
    <w:rsid w:val="008F24C6"/>
    <w:rsid w:val="00900A65"/>
    <w:rsid w:val="009078DC"/>
    <w:rsid w:val="00911E77"/>
    <w:rsid w:val="0091378C"/>
    <w:rsid w:val="00913C8D"/>
    <w:rsid w:val="009170DC"/>
    <w:rsid w:val="009211DE"/>
    <w:rsid w:val="00925016"/>
    <w:rsid w:val="00933818"/>
    <w:rsid w:val="0093657A"/>
    <w:rsid w:val="00942DDA"/>
    <w:rsid w:val="00944BA0"/>
    <w:rsid w:val="00962AA6"/>
    <w:rsid w:val="00965A7F"/>
    <w:rsid w:val="009946AF"/>
    <w:rsid w:val="009A1B28"/>
    <w:rsid w:val="009B65DA"/>
    <w:rsid w:val="009C17C9"/>
    <w:rsid w:val="009F6621"/>
    <w:rsid w:val="009F750A"/>
    <w:rsid w:val="00A04208"/>
    <w:rsid w:val="00A1372F"/>
    <w:rsid w:val="00A17015"/>
    <w:rsid w:val="00A1753A"/>
    <w:rsid w:val="00A21A3F"/>
    <w:rsid w:val="00A4415E"/>
    <w:rsid w:val="00A62E12"/>
    <w:rsid w:val="00A715A0"/>
    <w:rsid w:val="00A74117"/>
    <w:rsid w:val="00A86A75"/>
    <w:rsid w:val="00A90080"/>
    <w:rsid w:val="00A907D3"/>
    <w:rsid w:val="00A97D45"/>
    <w:rsid w:val="00AC0B7E"/>
    <w:rsid w:val="00AD42A9"/>
    <w:rsid w:val="00AD5DDD"/>
    <w:rsid w:val="00AE25E1"/>
    <w:rsid w:val="00AF30BF"/>
    <w:rsid w:val="00B01C41"/>
    <w:rsid w:val="00B20F7B"/>
    <w:rsid w:val="00B21B08"/>
    <w:rsid w:val="00B301D6"/>
    <w:rsid w:val="00B356BC"/>
    <w:rsid w:val="00B362B3"/>
    <w:rsid w:val="00B3637A"/>
    <w:rsid w:val="00B46714"/>
    <w:rsid w:val="00B52A04"/>
    <w:rsid w:val="00B54611"/>
    <w:rsid w:val="00B60244"/>
    <w:rsid w:val="00B6476E"/>
    <w:rsid w:val="00B81F3C"/>
    <w:rsid w:val="00B95D51"/>
    <w:rsid w:val="00B96B64"/>
    <w:rsid w:val="00BB36FE"/>
    <w:rsid w:val="00BD0B10"/>
    <w:rsid w:val="00BE5923"/>
    <w:rsid w:val="00BF01D8"/>
    <w:rsid w:val="00BF5AC1"/>
    <w:rsid w:val="00C00312"/>
    <w:rsid w:val="00C01C35"/>
    <w:rsid w:val="00C061C1"/>
    <w:rsid w:val="00C072D7"/>
    <w:rsid w:val="00C13EB1"/>
    <w:rsid w:val="00C25191"/>
    <w:rsid w:val="00C36227"/>
    <w:rsid w:val="00C40ED5"/>
    <w:rsid w:val="00C43422"/>
    <w:rsid w:val="00C72762"/>
    <w:rsid w:val="00C75528"/>
    <w:rsid w:val="00C75DC3"/>
    <w:rsid w:val="00C93A34"/>
    <w:rsid w:val="00C94CF0"/>
    <w:rsid w:val="00C95980"/>
    <w:rsid w:val="00CA0C4F"/>
    <w:rsid w:val="00CA34BC"/>
    <w:rsid w:val="00CA7AD8"/>
    <w:rsid w:val="00CB5306"/>
    <w:rsid w:val="00CC4584"/>
    <w:rsid w:val="00CE1EA3"/>
    <w:rsid w:val="00CF1A80"/>
    <w:rsid w:val="00D012FD"/>
    <w:rsid w:val="00D015C7"/>
    <w:rsid w:val="00D0284B"/>
    <w:rsid w:val="00D11249"/>
    <w:rsid w:val="00D15261"/>
    <w:rsid w:val="00D174E9"/>
    <w:rsid w:val="00D3657D"/>
    <w:rsid w:val="00D42669"/>
    <w:rsid w:val="00D42D7B"/>
    <w:rsid w:val="00D4383A"/>
    <w:rsid w:val="00D44749"/>
    <w:rsid w:val="00D45D27"/>
    <w:rsid w:val="00D5610D"/>
    <w:rsid w:val="00D65B35"/>
    <w:rsid w:val="00D65CDC"/>
    <w:rsid w:val="00D72427"/>
    <w:rsid w:val="00D73C51"/>
    <w:rsid w:val="00D75807"/>
    <w:rsid w:val="00D7694B"/>
    <w:rsid w:val="00D8616C"/>
    <w:rsid w:val="00D931FA"/>
    <w:rsid w:val="00D94F00"/>
    <w:rsid w:val="00D9702D"/>
    <w:rsid w:val="00DA605D"/>
    <w:rsid w:val="00DA6774"/>
    <w:rsid w:val="00DE2CBF"/>
    <w:rsid w:val="00DE6251"/>
    <w:rsid w:val="00E067CF"/>
    <w:rsid w:val="00E135A1"/>
    <w:rsid w:val="00E15B2F"/>
    <w:rsid w:val="00E24E95"/>
    <w:rsid w:val="00E4641C"/>
    <w:rsid w:val="00E50468"/>
    <w:rsid w:val="00E55454"/>
    <w:rsid w:val="00E6221A"/>
    <w:rsid w:val="00E62385"/>
    <w:rsid w:val="00E62A76"/>
    <w:rsid w:val="00E72FBA"/>
    <w:rsid w:val="00E83C72"/>
    <w:rsid w:val="00E9446C"/>
    <w:rsid w:val="00EA7AC7"/>
    <w:rsid w:val="00EB0068"/>
    <w:rsid w:val="00EB1238"/>
    <w:rsid w:val="00EE031C"/>
    <w:rsid w:val="00EE4A74"/>
    <w:rsid w:val="00EF42E3"/>
    <w:rsid w:val="00F338C8"/>
    <w:rsid w:val="00F35549"/>
    <w:rsid w:val="00F36E3E"/>
    <w:rsid w:val="00F47C83"/>
    <w:rsid w:val="00F71DB0"/>
    <w:rsid w:val="00F853AF"/>
    <w:rsid w:val="00F86B77"/>
    <w:rsid w:val="00FB1839"/>
    <w:rsid w:val="00FC4A01"/>
    <w:rsid w:val="00FC7261"/>
    <w:rsid w:val="00FD0184"/>
    <w:rsid w:val="00FD0DD0"/>
    <w:rsid w:val="00FD0F81"/>
    <w:rsid w:val="00FD28C5"/>
    <w:rsid w:val="00FE24F5"/>
    <w:rsid w:val="00FE263A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4DC1"/>
  <w15:docId w15:val="{1E6DED66-F574-4C67-8BA9-CB11AA89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DA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customStyle="1" w:styleId="Default">
    <w:name w:val="Default"/>
    <w:rsid w:val="000D75EE"/>
    <w:pPr>
      <w:autoSpaceDE w:val="0"/>
      <w:autoSpaceDN w:val="0"/>
      <w:adjustRightInd w:val="0"/>
      <w:spacing w:after="0" w:line="240" w:lineRule="auto"/>
    </w:pPr>
    <w:rPr>
      <w:rFonts w:ascii="Lenovo Do Regular" w:hAnsi="Lenovo Do Regular" w:cs="Lenovo Do Regular"/>
      <w:color w:val="000000"/>
      <w:sz w:val="24"/>
      <w:szCs w:val="24"/>
      <w:lang w:val="pl-PL"/>
    </w:rPr>
  </w:style>
  <w:style w:type="paragraph" w:customStyle="1" w:styleId="Pa0">
    <w:name w:val="Pa0"/>
    <w:basedOn w:val="Default"/>
    <w:next w:val="Default"/>
    <w:uiPriority w:val="99"/>
    <w:rsid w:val="000D75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D75EE"/>
    <w:rPr>
      <w:rFonts w:cs="Lenovo Do Regular"/>
      <w:color w:val="000000"/>
      <w:sz w:val="12"/>
      <w:szCs w:val="12"/>
    </w:rPr>
  </w:style>
  <w:style w:type="character" w:customStyle="1" w:styleId="A1">
    <w:name w:val="A1"/>
    <w:uiPriority w:val="99"/>
    <w:rsid w:val="000D75EE"/>
    <w:rPr>
      <w:rFonts w:cs="Lenovo Do Regular"/>
      <w:color w:val="000000"/>
      <w:sz w:val="7"/>
      <w:szCs w:val="7"/>
    </w:rPr>
  </w:style>
  <w:style w:type="paragraph" w:styleId="Poprawka">
    <w:name w:val="Revision"/>
    <w:hidden/>
    <w:uiPriority w:val="99"/>
    <w:semiHidden/>
    <w:rsid w:val="000D75EE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7A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7A9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7A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41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75628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5528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2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2C3"/>
    <w:rPr>
      <w:rFonts w:ascii="Arial Narrow" w:eastAsia="Times New Roman" w:hAnsi="Arial Narrow" w:cs="Times New Roman"/>
      <w:i/>
      <w:iCs/>
      <w:color w:val="4F81BD" w:themeColor="accent1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43BC-59A2-49AD-9E5F-DB47ED72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21</Pages>
  <Words>4214</Words>
  <Characters>25287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Gracjana Malagowska</cp:lastModifiedBy>
  <cp:revision>44</cp:revision>
  <cp:lastPrinted>2021-11-10T12:12:00Z</cp:lastPrinted>
  <dcterms:created xsi:type="dcterms:W3CDTF">2021-11-02T13:31:00Z</dcterms:created>
  <dcterms:modified xsi:type="dcterms:W3CDTF">2022-05-20T06:31:00Z</dcterms:modified>
</cp:coreProperties>
</file>