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81D4" w14:textId="1438C656" w:rsidR="00D042BD" w:rsidRPr="009D79DE" w:rsidRDefault="00C44872" w:rsidP="00D054D3">
      <w:pPr>
        <w:spacing w:before="240" w:afterLines="10" w:after="24" w:line="240" w:lineRule="auto"/>
        <w:jc w:val="right"/>
        <w:rPr>
          <w:rFonts w:asciiTheme="minorHAnsi" w:hAnsiTheme="minorHAnsi"/>
        </w:rPr>
      </w:pPr>
      <w:r w:rsidRPr="000C2906">
        <w:rPr>
          <w:rFonts w:asciiTheme="minorHAnsi" w:hAnsiTheme="minorHAnsi"/>
        </w:rPr>
        <w:t xml:space="preserve">Kielce, dn. </w:t>
      </w:r>
      <w:r w:rsidR="00803845">
        <w:rPr>
          <w:rFonts w:asciiTheme="minorHAnsi" w:hAnsiTheme="minorHAnsi"/>
        </w:rPr>
        <w:t>10</w:t>
      </w:r>
      <w:r w:rsidR="00B01E84">
        <w:rPr>
          <w:rFonts w:asciiTheme="minorHAnsi" w:hAnsiTheme="minorHAnsi"/>
        </w:rPr>
        <w:t>.08</w:t>
      </w:r>
      <w:r w:rsidR="00A22244">
        <w:rPr>
          <w:rFonts w:asciiTheme="minorHAnsi" w:hAnsiTheme="minorHAnsi"/>
        </w:rPr>
        <w:t>.</w:t>
      </w:r>
      <w:r w:rsidR="001B5998" w:rsidRPr="000C2906">
        <w:rPr>
          <w:rFonts w:asciiTheme="minorHAnsi" w:hAnsiTheme="minorHAnsi"/>
        </w:rPr>
        <w:t>202</w:t>
      </w:r>
      <w:r w:rsidR="004F17CD">
        <w:rPr>
          <w:rFonts w:asciiTheme="minorHAnsi" w:hAnsiTheme="minorHAnsi"/>
        </w:rPr>
        <w:t>3</w:t>
      </w:r>
      <w:r w:rsidR="007C6330" w:rsidRPr="000C2906">
        <w:rPr>
          <w:rFonts w:asciiTheme="minorHAnsi" w:hAnsiTheme="minorHAnsi"/>
        </w:rPr>
        <w:t xml:space="preserve"> </w:t>
      </w:r>
      <w:r w:rsidR="001B5998" w:rsidRPr="000C2906">
        <w:rPr>
          <w:rFonts w:asciiTheme="minorHAnsi" w:hAnsiTheme="minorHAnsi"/>
        </w:rPr>
        <w:t>r</w:t>
      </w:r>
      <w:r w:rsidR="00D042BD" w:rsidRPr="000C2906">
        <w:rPr>
          <w:rFonts w:asciiTheme="minorHAnsi" w:hAnsiTheme="minorHAnsi"/>
        </w:rPr>
        <w:t>.</w:t>
      </w:r>
    </w:p>
    <w:p w14:paraId="54E78871" w14:textId="77777777" w:rsidR="00814DC9" w:rsidRDefault="00814DC9" w:rsidP="00D054D3">
      <w:pPr>
        <w:spacing w:before="240" w:afterLines="10" w:after="24" w:line="240" w:lineRule="auto"/>
        <w:jc w:val="right"/>
        <w:rPr>
          <w:rFonts w:asciiTheme="minorHAnsi" w:hAnsiTheme="minorHAnsi"/>
        </w:rPr>
      </w:pPr>
    </w:p>
    <w:p w14:paraId="516A3C81" w14:textId="77777777" w:rsidR="00814DC9" w:rsidRDefault="00814DC9" w:rsidP="00D054D3">
      <w:pPr>
        <w:shd w:val="clear" w:color="auto" w:fill="FFFFFF" w:themeFill="background1"/>
        <w:spacing w:afterLines="10" w:after="24"/>
        <w:jc w:val="center"/>
        <w:rPr>
          <w:rFonts w:asciiTheme="minorHAnsi" w:hAnsiTheme="minorHAnsi"/>
          <w:b/>
          <w:sz w:val="28"/>
          <w:szCs w:val="28"/>
        </w:rPr>
      </w:pPr>
    </w:p>
    <w:p w14:paraId="739FF874" w14:textId="77777777" w:rsidR="00814DC9" w:rsidRPr="00AE0C35" w:rsidRDefault="00814DC9" w:rsidP="00D054D3">
      <w:pPr>
        <w:shd w:val="clear" w:color="auto" w:fill="FFFFFF" w:themeFill="background1"/>
        <w:spacing w:afterLines="10" w:after="24"/>
        <w:jc w:val="center"/>
        <w:rPr>
          <w:rFonts w:asciiTheme="minorHAnsi" w:hAnsiTheme="minorHAnsi"/>
          <w:b/>
          <w:sz w:val="28"/>
          <w:szCs w:val="28"/>
        </w:rPr>
      </w:pPr>
      <w:r w:rsidRPr="00AE0C35">
        <w:rPr>
          <w:rFonts w:asciiTheme="minorHAnsi" w:hAnsiTheme="minorHAnsi"/>
          <w:b/>
          <w:sz w:val="28"/>
          <w:szCs w:val="28"/>
        </w:rPr>
        <w:t>SPECYFIKACJA WARUNKÓW ZAMÓWIENIA (SWZ) </w:t>
      </w:r>
      <w:bookmarkStart w:id="0" w:name="_Hlk39669730"/>
      <w:r w:rsidRPr="00AE0C35">
        <w:rPr>
          <w:rFonts w:asciiTheme="minorHAnsi" w:hAnsiTheme="minorHAnsi"/>
          <w:b/>
          <w:sz w:val="28"/>
          <w:szCs w:val="28"/>
        </w:rPr>
        <w:t xml:space="preserve"> </w:t>
      </w:r>
      <w:bookmarkEnd w:id="0"/>
    </w:p>
    <w:p w14:paraId="5B0B60F1" w14:textId="4F1D5A03" w:rsidR="00814DC9" w:rsidRPr="00AE0C35" w:rsidRDefault="00814DC9" w:rsidP="003264DB">
      <w:pPr>
        <w:shd w:val="clear" w:color="auto" w:fill="FFFFFF" w:themeFill="background1"/>
        <w:spacing w:afterLines="10" w:after="24"/>
        <w:jc w:val="center"/>
        <w:rPr>
          <w:rFonts w:asciiTheme="minorHAnsi" w:hAnsiTheme="minorHAnsi"/>
          <w:b/>
          <w:sz w:val="28"/>
          <w:szCs w:val="28"/>
        </w:rPr>
      </w:pPr>
      <w:r w:rsidRPr="00AE0C35">
        <w:rPr>
          <w:rFonts w:asciiTheme="minorHAnsi" w:hAnsiTheme="minorHAnsi"/>
          <w:b/>
          <w:sz w:val="28"/>
          <w:szCs w:val="28"/>
          <w:shd w:val="clear" w:color="auto" w:fill="FFFFFF" w:themeFill="background1"/>
        </w:rPr>
        <w:t xml:space="preserve">NA </w:t>
      </w:r>
      <w:r w:rsidRPr="00AE0C35">
        <w:rPr>
          <w:rFonts w:asciiTheme="minorHAnsi" w:hAnsiTheme="minorHAnsi"/>
          <w:b/>
        </w:rPr>
        <w:t xml:space="preserve"> </w:t>
      </w:r>
      <w:r w:rsidRPr="00AE0C35">
        <w:rPr>
          <w:rFonts w:asciiTheme="minorHAnsi" w:hAnsiTheme="minorHAnsi"/>
          <w:b/>
          <w:sz w:val="28"/>
          <w:szCs w:val="28"/>
        </w:rPr>
        <w:t xml:space="preserve">ZAKUP </w:t>
      </w:r>
      <w:r w:rsidR="003264DB">
        <w:rPr>
          <w:rFonts w:asciiTheme="minorHAnsi" w:hAnsiTheme="minorHAnsi"/>
          <w:b/>
          <w:sz w:val="28"/>
          <w:szCs w:val="28"/>
        </w:rPr>
        <w:t xml:space="preserve">WRAZ Z DOSTAWĄ </w:t>
      </w:r>
      <w:r w:rsidR="00B01E84">
        <w:rPr>
          <w:rFonts w:asciiTheme="minorHAnsi" w:hAnsiTheme="minorHAnsi"/>
          <w:b/>
          <w:sz w:val="28"/>
          <w:szCs w:val="28"/>
        </w:rPr>
        <w:t>STOŁÓW OPERACYJNYCH</w:t>
      </w:r>
      <w:r w:rsidRPr="00AE0C35">
        <w:rPr>
          <w:rFonts w:asciiTheme="minorHAnsi" w:hAnsiTheme="minorHAnsi"/>
          <w:b/>
          <w:sz w:val="28"/>
          <w:szCs w:val="28"/>
        </w:rPr>
        <w:t xml:space="preserve"> </w:t>
      </w:r>
      <w:r w:rsidR="00801258">
        <w:rPr>
          <w:rFonts w:asciiTheme="minorHAnsi" w:hAnsiTheme="minorHAnsi"/>
          <w:b/>
          <w:sz w:val="28"/>
          <w:szCs w:val="28"/>
        </w:rPr>
        <w:t xml:space="preserve">WRAZ Z OPRZYRZĄDOWANIEM </w:t>
      </w:r>
      <w:r w:rsidRPr="00AE0C35">
        <w:rPr>
          <w:rFonts w:asciiTheme="minorHAnsi" w:hAnsiTheme="minorHAnsi"/>
          <w:b/>
          <w:sz w:val="28"/>
          <w:szCs w:val="28"/>
        </w:rPr>
        <w:t>DLA</w:t>
      </w:r>
      <w:r w:rsidR="003264DB">
        <w:rPr>
          <w:rFonts w:asciiTheme="minorHAnsi" w:hAnsiTheme="minorHAnsi"/>
          <w:b/>
          <w:sz w:val="28"/>
          <w:szCs w:val="28"/>
        </w:rPr>
        <w:t xml:space="preserve"> </w:t>
      </w:r>
      <w:r w:rsidR="00B01E84">
        <w:rPr>
          <w:rFonts w:asciiTheme="minorHAnsi" w:hAnsiTheme="minorHAnsi"/>
          <w:b/>
          <w:sz w:val="28"/>
          <w:szCs w:val="28"/>
        </w:rPr>
        <w:t xml:space="preserve">BLOKU OPERACYJNEGO </w:t>
      </w:r>
      <w:r w:rsidRPr="00AE0C35">
        <w:rPr>
          <w:rFonts w:asciiTheme="minorHAnsi" w:hAnsiTheme="minorHAnsi"/>
          <w:b/>
          <w:sz w:val="28"/>
          <w:szCs w:val="28"/>
        </w:rPr>
        <w:t xml:space="preserve">ŚWIĘTOKRZYSKIEGO CENTRUM ONKOLOGII W KIELCACH </w:t>
      </w:r>
    </w:p>
    <w:p w14:paraId="5E92DF7B" w14:textId="77777777" w:rsidR="00814DC9" w:rsidRPr="009D79DE" w:rsidRDefault="00814DC9" w:rsidP="003264DB">
      <w:pPr>
        <w:pStyle w:val="Nagwek"/>
        <w:rPr>
          <w:rFonts w:asciiTheme="minorHAnsi" w:hAnsiTheme="minorHAnsi"/>
          <w:b/>
          <w:sz w:val="28"/>
          <w:szCs w:val="28"/>
        </w:rPr>
      </w:pPr>
    </w:p>
    <w:p w14:paraId="43945B08" w14:textId="2A2946A0" w:rsidR="00814DC9" w:rsidRPr="009D79DE" w:rsidRDefault="00814DC9" w:rsidP="00814DC9">
      <w:pPr>
        <w:pStyle w:val="Nagwek"/>
        <w:jc w:val="center"/>
        <w:rPr>
          <w:rFonts w:asciiTheme="minorHAnsi" w:hAnsiTheme="minorHAnsi"/>
          <w:b/>
          <w:sz w:val="24"/>
          <w:szCs w:val="24"/>
        </w:rPr>
      </w:pPr>
      <w:r w:rsidRPr="009D79DE">
        <w:rPr>
          <w:rFonts w:asciiTheme="minorHAnsi" w:hAnsiTheme="minorHAnsi"/>
          <w:b/>
          <w:sz w:val="24"/>
          <w:szCs w:val="24"/>
        </w:rPr>
        <w:t xml:space="preserve">NUMER POSTĘPOWANIA: </w:t>
      </w:r>
      <w:r w:rsidR="003264DB">
        <w:rPr>
          <w:rFonts w:asciiTheme="minorHAnsi" w:hAnsiTheme="minorHAnsi"/>
          <w:b/>
          <w:sz w:val="24"/>
          <w:szCs w:val="24"/>
        </w:rPr>
        <w:t>I</w:t>
      </w:r>
      <w:r w:rsidRPr="009D79DE">
        <w:rPr>
          <w:rFonts w:asciiTheme="minorHAnsi" w:hAnsiTheme="minorHAnsi"/>
          <w:b/>
          <w:sz w:val="24"/>
          <w:szCs w:val="24"/>
        </w:rPr>
        <w:t>ZP.</w:t>
      </w:r>
      <w:r w:rsidRPr="00710C7B">
        <w:rPr>
          <w:rFonts w:asciiTheme="minorHAnsi" w:hAnsiTheme="minorHAnsi"/>
          <w:b/>
          <w:sz w:val="24"/>
          <w:szCs w:val="24"/>
        </w:rPr>
        <w:t>2411</w:t>
      </w:r>
      <w:r w:rsidR="00710C7B" w:rsidRPr="00710C7B">
        <w:rPr>
          <w:rFonts w:asciiTheme="minorHAnsi" w:hAnsiTheme="minorHAnsi"/>
          <w:b/>
          <w:sz w:val="24"/>
          <w:szCs w:val="24"/>
        </w:rPr>
        <w:t>.</w:t>
      </w:r>
      <w:r w:rsidR="003264DB">
        <w:rPr>
          <w:rFonts w:asciiTheme="minorHAnsi" w:hAnsiTheme="minorHAnsi"/>
          <w:b/>
          <w:sz w:val="24"/>
          <w:szCs w:val="24"/>
        </w:rPr>
        <w:t>1</w:t>
      </w:r>
      <w:r w:rsidR="00B01E84">
        <w:rPr>
          <w:rFonts w:asciiTheme="minorHAnsi" w:hAnsiTheme="minorHAnsi"/>
          <w:b/>
          <w:sz w:val="24"/>
          <w:szCs w:val="24"/>
        </w:rPr>
        <w:t>69</w:t>
      </w:r>
      <w:r w:rsidR="00710C7B" w:rsidRPr="00710C7B">
        <w:rPr>
          <w:rFonts w:asciiTheme="minorHAnsi" w:hAnsiTheme="minorHAnsi"/>
          <w:b/>
          <w:sz w:val="24"/>
          <w:szCs w:val="24"/>
        </w:rPr>
        <w:t>.</w:t>
      </w:r>
      <w:r w:rsidRPr="00710C7B">
        <w:rPr>
          <w:rFonts w:asciiTheme="minorHAnsi" w:hAnsiTheme="minorHAnsi"/>
          <w:b/>
          <w:sz w:val="24"/>
          <w:szCs w:val="24"/>
        </w:rPr>
        <w:t>2023</w:t>
      </w:r>
      <w:r w:rsidRPr="009D79DE">
        <w:rPr>
          <w:rFonts w:asciiTheme="minorHAnsi" w:hAnsiTheme="minorHAnsi"/>
          <w:b/>
          <w:sz w:val="24"/>
          <w:szCs w:val="24"/>
        </w:rPr>
        <w:t>.</w:t>
      </w:r>
      <w:r w:rsidR="003264DB">
        <w:rPr>
          <w:rFonts w:asciiTheme="minorHAnsi" w:hAnsiTheme="minorHAnsi"/>
          <w:b/>
          <w:sz w:val="24"/>
          <w:szCs w:val="24"/>
        </w:rPr>
        <w:t>JM</w:t>
      </w:r>
    </w:p>
    <w:p w14:paraId="2D752A95" w14:textId="77777777" w:rsidR="00814DC9" w:rsidRDefault="00814DC9" w:rsidP="00D054D3">
      <w:pPr>
        <w:spacing w:before="240" w:afterLines="10" w:after="24" w:line="240" w:lineRule="auto"/>
        <w:rPr>
          <w:rFonts w:asciiTheme="minorHAnsi" w:hAnsiTheme="minorHAnsi"/>
        </w:rPr>
      </w:pPr>
    </w:p>
    <w:p w14:paraId="02EF6675" w14:textId="77777777" w:rsidR="00814DC9" w:rsidRDefault="00814DC9" w:rsidP="00D054D3">
      <w:pPr>
        <w:spacing w:before="240" w:afterLines="10" w:after="24" w:line="240" w:lineRule="auto"/>
        <w:rPr>
          <w:rFonts w:asciiTheme="minorHAnsi" w:hAnsiTheme="minorHAnsi"/>
        </w:rPr>
      </w:pPr>
    </w:p>
    <w:p w14:paraId="353A3F31" w14:textId="77777777" w:rsidR="00634F3A" w:rsidRPr="009D79DE" w:rsidRDefault="00634F3A" w:rsidP="00D054D3">
      <w:pPr>
        <w:spacing w:before="240" w:afterLines="10" w:after="24" w:line="240" w:lineRule="auto"/>
        <w:rPr>
          <w:rFonts w:asciiTheme="minorHAnsi" w:hAnsiTheme="minorHAnsi"/>
        </w:rPr>
      </w:pPr>
    </w:p>
    <w:p w14:paraId="1697067C" w14:textId="77777777" w:rsidR="00044D3E" w:rsidRPr="009D79DE" w:rsidRDefault="00A86CE8" w:rsidP="00D054D3">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w:t>
      </w:r>
      <w:proofErr w:type="spellStart"/>
      <w:r w:rsidR="0053020C" w:rsidRPr="009D79DE">
        <w:rPr>
          <w:rFonts w:asciiTheme="minorHAnsi" w:hAnsiTheme="minorHAnsi"/>
        </w:rPr>
        <w:t>t.j</w:t>
      </w:r>
      <w:proofErr w:type="spellEnd"/>
      <w:r w:rsidR="0053020C" w:rsidRPr="009D79DE">
        <w:rPr>
          <w:rFonts w:asciiTheme="minorHAnsi" w:hAnsiTheme="minorHAnsi"/>
        </w:rPr>
        <w:t xml:space="preserve">. </w:t>
      </w:r>
      <w:r w:rsidR="0001176C" w:rsidRPr="0001176C">
        <w:rPr>
          <w:rFonts w:asciiTheme="minorHAnsi" w:hAnsiTheme="minorHAnsi"/>
        </w:rPr>
        <w:t xml:space="preserve">Dz. U. z 2022 r. poz. 1710 z </w:t>
      </w:r>
      <w:proofErr w:type="spellStart"/>
      <w:r w:rsidR="0001176C" w:rsidRPr="0001176C">
        <w:rPr>
          <w:rFonts w:asciiTheme="minorHAnsi" w:hAnsiTheme="minorHAnsi"/>
        </w:rPr>
        <w:t>późn</w:t>
      </w:r>
      <w:proofErr w:type="spellEnd"/>
      <w:r w:rsidR="0001176C" w:rsidRPr="0001176C">
        <w:rPr>
          <w:rFonts w:asciiTheme="minorHAnsi" w:hAnsiTheme="minorHAnsi"/>
        </w:rPr>
        <w:t>. zm.</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3AE078B2" w14:textId="77777777" w:rsidR="0061506F" w:rsidRPr="009D79DE" w:rsidRDefault="0061506F" w:rsidP="00D054D3">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5083209A" w14:textId="77777777" w:rsidR="00F420F2" w:rsidRPr="009D79DE" w:rsidRDefault="00F420F2" w:rsidP="00D054D3">
      <w:pPr>
        <w:spacing w:before="240" w:afterLines="10" w:after="24" w:line="240" w:lineRule="auto"/>
        <w:jc w:val="both"/>
        <w:rPr>
          <w:rFonts w:asciiTheme="minorHAnsi" w:hAnsiTheme="minorHAnsi"/>
          <w:sz w:val="18"/>
          <w:szCs w:val="18"/>
        </w:rPr>
      </w:pPr>
    </w:p>
    <w:p w14:paraId="518688EA" w14:textId="77777777" w:rsidR="007C6330" w:rsidRPr="00394A2A" w:rsidRDefault="00EA3B52" w:rsidP="00D054D3">
      <w:pPr>
        <w:spacing w:before="240" w:afterLines="10" w:after="24" w:line="240" w:lineRule="auto"/>
        <w:ind w:left="4248" w:firstLine="708"/>
        <w:jc w:val="center"/>
        <w:rPr>
          <w:rFonts w:asciiTheme="minorHAnsi" w:hAnsiTheme="minorHAnsi"/>
        </w:rPr>
      </w:pPr>
      <w:r w:rsidRPr="00394A2A">
        <w:rPr>
          <w:rFonts w:asciiTheme="minorHAnsi" w:hAnsiTheme="minorHAnsi"/>
        </w:rPr>
        <w:t>Zatwierdzam</w:t>
      </w:r>
    </w:p>
    <w:p w14:paraId="313F5219" w14:textId="77777777" w:rsidR="00462519" w:rsidRPr="00394A2A" w:rsidRDefault="00462519" w:rsidP="00D054D3">
      <w:pPr>
        <w:spacing w:before="240" w:afterLines="10" w:after="24" w:line="240" w:lineRule="auto"/>
        <w:ind w:left="4247" w:firstLine="709"/>
        <w:contextualSpacing/>
        <w:jc w:val="center"/>
        <w:rPr>
          <w:rFonts w:asciiTheme="minorHAnsi" w:hAnsiTheme="minorHAnsi"/>
          <w:i/>
          <w:sz w:val="18"/>
          <w:szCs w:val="18"/>
        </w:rPr>
      </w:pPr>
    </w:p>
    <w:p w14:paraId="653D61CC" w14:textId="77777777" w:rsidR="00462519" w:rsidRPr="00394A2A" w:rsidRDefault="00462519" w:rsidP="00D054D3">
      <w:pPr>
        <w:spacing w:before="240" w:afterLines="10" w:after="24" w:line="240" w:lineRule="auto"/>
        <w:ind w:left="4247" w:firstLine="709"/>
        <w:contextualSpacing/>
        <w:jc w:val="center"/>
        <w:rPr>
          <w:rFonts w:asciiTheme="minorHAnsi" w:hAnsiTheme="minorHAnsi"/>
          <w:i/>
          <w:sz w:val="18"/>
          <w:szCs w:val="18"/>
        </w:rPr>
      </w:pPr>
      <w:r w:rsidRPr="00394A2A">
        <w:rPr>
          <w:rFonts w:asciiTheme="minorHAnsi" w:hAnsiTheme="minorHAnsi"/>
          <w:i/>
          <w:sz w:val="18"/>
          <w:szCs w:val="18"/>
        </w:rPr>
        <w:t xml:space="preserve">Z-ca </w:t>
      </w:r>
      <w:r w:rsidR="00FF2776" w:rsidRPr="00394A2A">
        <w:rPr>
          <w:rFonts w:asciiTheme="minorHAnsi" w:hAnsiTheme="minorHAnsi"/>
          <w:i/>
          <w:sz w:val="18"/>
          <w:szCs w:val="18"/>
        </w:rPr>
        <w:t>Dyr</w:t>
      </w:r>
      <w:r w:rsidRPr="00394A2A">
        <w:rPr>
          <w:rFonts w:asciiTheme="minorHAnsi" w:hAnsiTheme="minorHAnsi"/>
          <w:i/>
          <w:sz w:val="18"/>
          <w:szCs w:val="18"/>
        </w:rPr>
        <w:t>ektora ds. Prawno – Inwestycyjnych</w:t>
      </w:r>
    </w:p>
    <w:p w14:paraId="7EDDAB58" w14:textId="77777777" w:rsidR="00FF2776" w:rsidRPr="00394A2A" w:rsidRDefault="00462519" w:rsidP="00D054D3">
      <w:pPr>
        <w:spacing w:before="240" w:afterLines="10" w:after="24" w:line="240" w:lineRule="auto"/>
        <w:ind w:left="4247" w:firstLine="709"/>
        <w:contextualSpacing/>
        <w:jc w:val="center"/>
        <w:rPr>
          <w:rFonts w:asciiTheme="minorHAnsi" w:hAnsiTheme="minorHAnsi"/>
          <w:i/>
          <w:sz w:val="18"/>
          <w:szCs w:val="18"/>
        </w:rPr>
      </w:pPr>
      <w:r w:rsidRPr="00394A2A">
        <w:rPr>
          <w:rFonts w:asciiTheme="minorHAnsi" w:hAnsiTheme="minorHAnsi"/>
          <w:i/>
          <w:sz w:val="18"/>
          <w:szCs w:val="18"/>
        </w:rPr>
        <w:t>Krzysztof</w:t>
      </w:r>
      <w:r w:rsidR="00FF2776" w:rsidRPr="00394A2A">
        <w:rPr>
          <w:rFonts w:asciiTheme="minorHAnsi" w:hAnsiTheme="minorHAnsi"/>
          <w:i/>
          <w:sz w:val="18"/>
          <w:szCs w:val="18"/>
        </w:rPr>
        <w:t xml:space="preserve"> Falana</w:t>
      </w:r>
    </w:p>
    <w:p w14:paraId="19033FD0" w14:textId="77777777" w:rsidR="007E565F" w:rsidRPr="00394A2A" w:rsidRDefault="007E565F">
      <w:pPr>
        <w:rPr>
          <w:rFonts w:asciiTheme="minorHAnsi" w:hAnsiTheme="minorHAnsi"/>
          <w:b/>
          <w:sz w:val="18"/>
          <w:szCs w:val="18"/>
        </w:rPr>
      </w:pPr>
      <w:r w:rsidRPr="00394A2A">
        <w:rPr>
          <w:rFonts w:asciiTheme="minorHAnsi" w:hAnsiTheme="minorHAnsi"/>
          <w:b/>
          <w:sz w:val="18"/>
          <w:szCs w:val="18"/>
        </w:rPr>
        <w:br w:type="page"/>
      </w:r>
    </w:p>
    <w:p w14:paraId="2CB3D752" w14:textId="77777777" w:rsidR="00AE2DEF" w:rsidRPr="009D79DE" w:rsidRDefault="007767A6"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0A582694" w14:textId="77777777"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14:paraId="72CCC1AC" w14:textId="77777777"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342ECF62"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02D6ABA9"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Artwińskiego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008429B2" w14:textId="77777777"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69404717" w14:textId="1727DA13" w:rsidR="00D4096B" w:rsidRPr="009D79DE"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w:t>
      </w:r>
      <w:r w:rsidR="005D3D32">
        <w:rPr>
          <w:rFonts w:asciiTheme="minorHAnsi" w:hAnsiTheme="minorHAnsi"/>
          <w:sz w:val="18"/>
          <w:szCs w:val="18"/>
        </w:rPr>
        <w:t>474</w:t>
      </w:r>
      <w:r w:rsidR="00C5703C">
        <w:rPr>
          <w:rFonts w:asciiTheme="minorHAnsi" w:hAnsiTheme="minorHAnsi"/>
          <w:sz w:val="18"/>
          <w:szCs w:val="18"/>
        </w:rPr>
        <w:t>0</w:t>
      </w:r>
    </w:p>
    <w:p w14:paraId="61F41B62" w14:textId="77777777" w:rsidR="00D4096B" w:rsidRPr="004C5837" w:rsidRDefault="00D4096B" w:rsidP="003474B5">
      <w:pPr>
        <w:pStyle w:val="Akapitzlist"/>
        <w:numPr>
          <w:ilvl w:val="0"/>
          <w:numId w:val="33"/>
        </w:numPr>
        <w:tabs>
          <w:tab w:val="left" w:pos="426"/>
          <w:tab w:val="left" w:pos="2835"/>
        </w:tabs>
        <w:spacing w:after="0" w:line="240" w:lineRule="auto"/>
        <w:ind w:left="709"/>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3" w:tooltip="blocked::http://platformazakupowa.pl/pn/onkol_kielce" w:history="1">
        <w:r w:rsidR="004C5837" w:rsidRPr="004C5837">
          <w:rPr>
            <w:rFonts w:asciiTheme="minorHAnsi" w:hAnsiTheme="minorHAnsi"/>
            <w:sz w:val="18"/>
            <w:szCs w:val="18"/>
            <w:u w:val="single"/>
          </w:rPr>
          <w:t>platformazakupowa.pl/pn/onkol_kielce</w:t>
        </w:r>
      </w:hyperlink>
    </w:p>
    <w:p w14:paraId="6CCB6A1F" w14:textId="77777777"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52B31A33" w14:textId="77777777" w:rsidR="00D4096B" w:rsidRPr="009D79DE" w:rsidRDefault="00000000" w:rsidP="003474B5">
      <w:pPr>
        <w:pStyle w:val="Akapitzlist"/>
        <w:spacing w:after="120" w:line="240" w:lineRule="auto"/>
        <w:ind w:left="709"/>
        <w:contextualSpacing w:val="0"/>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3C0108F2" w14:textId="77777777"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0EC0ED68" w14:textId="77777777" w:rsidR="004800D1" w:rsidRPr="009D79DE" w:rsidRDefault="009E1B33" w:rsidP="00A00453">
      <w:pPr>
        <w:spacing w:after="0" w:line="240" w:lineRule="auto"/>
        <w:ind w:left="352"/>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1A6058D2" w14:textId="77777777" w:rsidR="004800D1" w:rsidRPr="00593920" w:rsidRDefault="004800D1" w:rsidP="00A00453">
      <w:pPr>
        <w:tabs>
          <w:tab w:val="left" w:pos="709"/>
        </w:tabs>
        <w:spacing w:after="0" w:line="240" w:lineRule="auto"/>
        <w:ind w:left="352" w:right="142"/>
        <w:jc w:val="both"/>
        <w:rPr>
          <w:rFonts w:asciiTheme="minorHAnsi" w:hAnsiTheme="minorHAnsi" w:cstheme="minorHAnsi"/>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00C84888">
        <w:rPr>
          <w:rFonts w:asciiTheme="minorHAnsi" w:hAnsiTheme="minorHAnsi"/>
          <w:sz w:val="18"/>
          <w:szCs w:val="18"/>
        </w:rPr>
        <w:t>u</w:t>
      </w:r>
      <w:r w:rsidRPr="009D79DE">
        <w:rPr>
          <w:rFonts w:asciiTheme="minorHAnsi" w:hAnsiTheme="minorHAnsi"/>
          <w:sz w:val="18"/>
          <w:szCs w:val="18"/>
        </w:rPr>
        <w:t xml:space="preserve">stawy </w:t>
      </w:r>
      <w:proofErr w:type="spellStart"/>
      <w:r w:rsidR="00C84888">
        <w:rPr>
          <w:rFonts w:asciiTheme="minorHAnsi" w:hAnsiTheme="minorHAnsi"/>
          <w:sz w:val="18"/>
          <w:szCs w:val="18"/>
        </w:rPr>
        <w:t>Pzp</w:t>
      </w:r>
      <w:proofErr w:type="spellEnd"/>
      <w:r w:rsidR="00C84888">
        <w:rPr>
          <w:rFonts w:asciiTheme="minorHAnsi" w:hAnsiTheme="minorHAnsi"/>
          <w:sz w:val="18"/>
          <w:szCs w:val="18"/>
        </w:rPr>
        <w:t xml:space="preserve"> SWZ </w:t>
      </w:r>
      <w:r w:rsidRPr="009D79DE">
        <w:rPr>
          <w:rFonts w:ascii="Calibri" w:hAnsi="Calibri"/>
          <w:sz w:val="18"/>
          <w:szCs w:val="18"/>
        </w:rPr>
        <w:t xml:space="preserve">udostępniona jest na stronie internetowej prowadzonego postępowania. Ponadto SWZ może być </w:t>
      </w:r>
      <w:r w:rsidRPr="00593920">
        <w:rPr>
          <w:rFonts w:asciiTheme="minorHAnsi" w:hAnsiTheme="minorHAnsi" w:cstheme="minorHAnsi"/>
        </w:rPr>
        <w:t xml:space="preserve">przekazywana nieodpłatnie wykonawcom w formie elektronicznej (e-mail). </w:t>
      </w:r>
    </w:p>
    <w:p w14:paraId="7D3C1FF1" w14:textId="77777777" w:rsidR="004800D1" w:rsidRPr="00593920" w:rsidRDefault="004800D1" w:rsidP="0046151E">
      <w:pPr>
        <w:tabs>
          <w:tab w:val="left" w:pos="709"/>
        </w:tabs>
        <w:spacing w:after="120" w:line="240" w:lineRule="auto"/>
        <w:ind w:left="352" w:right="142"/>
        <w:jc w:val="both"/>
        <w:rPr>
          <w:rFonts w:asciiTheme="minorHAnsi" w:hAnsiTheme="minorHAnsi" w:cstheme="minorHAnsi"/>
        </w:rPr>
      </w:pPr>
      <w:r w:rsidRPr="00593920">
        <w:rPr>
          <w:rFonts w:asciiTheme="minorHAnsi" w:hAnsiTheme="minorHAnsi" w:cstheme="minorHAnsi"/>
        </w:rPr>
        <w:t xml:space="preserve">Integralną część SWZ stanowią Załączniki nr: od 1 </w:t>
      </w:r>
      <w:r w:rsidR="00C5703C" w:rsidRPr="00593920">
        <w:rPr>
          <w:rFonts w:asciiTheme="minorHAnsi" w:hAnsiTheme="minorHAnsi" w:cstheme="minorHAnsi"/>
        </w:rPr>
        <w:t xml:space="preserve">do </w:t>
      </w:r>
      <w:r w:rsidR="00845916" w:rsidRPr="00593920">
        <w:rPr>
          <w:rFonts w:asciiTheme="minorHAnsi" w:hAnsiTheme="minorHAnsi" w:cstheme="minorHAnsi"/>
        </w:rPr>
        <w:t>7</w:t>
      </w:r>
      <w:r w:rsidRPr="00593920">
        <w:rPr>
          <w:rFonts w:asciiTheme="minorHAnsi" w:hAnsiTheme="minorHAnsi" w:cstheme="minorHAnsi"/>
        </w:rPr>
        <w:t xml:space="preserve"> do SWZ.</w:t>
      </w:r>
    </w:p>
    <w:p w14:paraId="06A24E79" w14:textId="77777777" w:rsidR="00903C8F" w:rsidRPr="00593920" w:rsidRDefault="008A453B" w:rsidP="00E54934">
      <w:pPr>
        <w:numPr>
          <w:ilvl w:val="0"/>
          <w:numId w:val="32"/>
        </w:numPr>
        <w:spacing w:after="120" w:line="240" w:lineRule="auto"/>
        <w:ind w:left="350"/>
        <w:jc w:val="both"/>
        <w:rPr>
          <w:rFonts w:asciiTheme="minorHAnsi" w:hAnsiTheme="minorHAnsi" w:cstheme="minorHAnsi"/>
          <w:bCs/>
        </w:rPr>
      </w:pPr>
      <w:r w:rsidRPr="00593920">
        <w:rPr>
          <w:rFonts w:asciiTheme="minorHAnsi" w:hAnsiTheme="minorHAnsi" w:cstheme="minorHAnsi"/>
          <w:b/>
          <w:bCs/>
        </w:rPr>
        <w:t>Finansowanie</w:t>
      </w:r>
    </w:p>
    <w:p w14:paraId="1BA93D6B" w14:textId="77777777" w:rsidR="008A453B" w:rsidRPr="00593920" w:rsidRDefault="008F5A83" w:rsidP="0046151E">
      <w:pPr>
        <w:tabs>
          <w:tab w:val="left" w:pos="709"/>
        </w:tabs>
        <w:spacing w:after="120" w:line="240" w:lineRule="auto"/>
        <w:ind w:left="350" w:right="142"/>
        <w:jc w:val="both"/>
        <w:rPr>
          <w:rFonts w:asciiTheme="minorHAnsi" w:hAnsiTheme="minorHAnsi" w:cstheme="minorHAnsi"/>
        </w:rPr>
      </w:pPr>
      <w:r w:rsidRPr="00593920">
        <w:rPr>
          <w:rFonts w:asciiTheme="minorHAnsi" w:hAnsiTheme="minorHAnsi" w:cstheme="minorHAnsi"/>
        </w:rPr>
        <w:t xml:space="preserve">Środki na zakup </w:t>
      </w:r>
      <w:r w:rsidR="00C61E0C" w:rsidRPr="00593920">
        <w:rPr>
          <w:rFonts w:asciiTheme="minorHAnsi" w:hAnsiTheme="minorHAnsi" w:cstheme="minorHAnsi"/>
        </w:rPr>
        <w:t xml:space="preserve">zostały </w:t>
      </w:r>
      <w:r w:rsidRPr="00593920">
        <w:rPr>
          <w:rFonts w:asciiTheme="minorHAnsi" w:hAnsiTheme="minorHAnsi" w:cstheme="minorHAnsi"/>
        </w:rPr>
        <w:t>zabezpieczon</w:t>
      </w:r>
      <w:r w:rsidR="00C61E0C" w:rsidRPr="00593920">
        <w:rPr>
          <w:rFonts w:asciiTheme="minorHAnsi" w:hAnsiTheme="minorHAnsi" w:cstheme="minorHAnsi"/>
        </w:rPr>
        <w:t>e</w:t>
      </w:r>
      <w:r w:rsidRPr="00593920">
        <w:rPr>
          <w:rFonts w:asciiTheme="minorHAnsi" w:hAnsiTheme="minorHAnsi" w:cstheme="minorHAnsi"/>
        </w:rPr>
        <w:t xml:space="preserve"> </w:t>
      </w:r>
      <w:r w:rsidR="003264DB" w:rsidRPr="00593920">
        <w:rPr>
          <w:rFonts w:asciiTheme="minorHAnsi" w:hAnsiTheme="minorHAnsi" w:cstheme="minorHAnsi"/>
        </w:rPr>
        <w:t xml:space="preserve">w ramach dofinansowania przez Urząd Marszałkowski Województwa Świętokrzyskiego oraz środków własnych Świętokrzyskiego Centrum Onkologii. </w:t>
      </w:r>
    </w:p>
    <w:p w14:paraId="4C4D226D" w14:textId="62D657AA" w:rsidR="00593920" w:rsidRPr="00593920" w:rsidRDefault="00593920" w:rsidP="005501EC">
      <w:pPr>
        <w:spacing w:before="10"/>
        <w:ind w:left="426"/>
        <w:jc w:val="both"/>
        <w:rPr>
          <w:rFonts w:asciiTheme="minorHAnsi" w:hAnsiTheme="minorHAnsi" w:cstheme="minorHAnsi"/>
        </w:rPr>
      </w:pPr>
      <w:r w:rsidRPr="00593920">
        <w:rPr>
          <w:rFonts w:asciiTheme="minorHAnsi" w:eastAsia="SimSun" w:hAnsiTheme="minorHAnsi" w:cstheme="minorHAnsi"/>
          <w:b/>
          <w:bCs/>
          <w:color w:val="000000"/>
          <w:u w:val="single"/>
        </w:rPr>
        <w:t>Zgodnie z art. 310 ustawy Zamawiający może unieważnić postępowanie o udzielenie zamówienia, jeżeli środki publiczne, które zamawiający zamierzał przeznaczyć na sfinansowanie całości lub części zamówienia, nie zostały mu przyznane.</w:t>
      </w:r>
    </w:p>
    <w:p w14:paraId="46A5F3F5" w14:textId="77777777" w:rsidR="009E1B33" w:rsidRPr="00593920" w:rsidRDefault="008A453B" w:rsidP="00E54934">
      <w:pPr>
        <w:numPr>
          <w:ilvl w:val="0"/>
          <w:numId w:val="32"/>
        </w:numPr>
        <w:spacing w:after="120" w:line="240" w:lineRule="auto"/>
        <w:ind w:left="346" w:hanging="357"/>
        <w:jc w:val="both"/>
        <w:rPr>
          <w:rFonts w:asciiTheme="minorHAnsi" w:hAnsiTheme="minorHAnsi" w:cstheme="minorHAnsi"/>
          <w:b/>
          <w:bCs/>
        </w:rPr>
      </w:pPr>
      <w:r w:rsidRPr="00593920">
        <w:rPr>
          <w:rFonts w:asciiTheme="minorHAnsi" w:hAnsiTheme="minorHAnsi" w:cstheme="minorHAnsi"/>
          <w:b/>
          <w:bCs/>
        </w:rPr>
        <w:t>Oferty wariantowe</w:t>
      </w:r>
    </w:p>
    <w:p w14:paraId="678CDFC9" w14:textId="77777777" w:rsidR="008A453B" w:rsidRPr="009D79DE" w:rsidRDefault="008A453B" w:rsidP="0046151E">
      <w:pPr>
        <w:spacing w:after="120" w:line="240" w:lineRule="auto"/>
        <w:ind w:left="350"/>
        <w:jc w:val="both"/>
        <w:rPr>
          <w:rFonts w:asciiTheme="minorHAnsi" w:hAnsiTheme="minorHAnsi"/>
          <w:sz w:val="18"/>
          <w:szCs w:val="18"/>
        </w:rPr>
      </w:pPr>
      <w:r w:rsidRPr="00593920">
        <w:rPr>
          <w:rFonts w:asciiTheme="minorHAnsi" w:hAnsiTheme="minorHAnsi" w:cstheme="minorHAnsi"/>
        </w:rPr>
        <w:t>Zamawiający nie wymaga</w:t>
      </w:r>
      <w:r w:rsidRPr="009D79DE">
        <w:rPr>
          <w:rFonts w:asciiTheme="minorHAnsi" w:hAnsiTheme="minorHAnsi"/>
          <w:sz w:val="18"/>
          <w:szCs w:val="18"/>
        </w:rPr>
        <w:t xml:space="preserve"> ani nie dopuszcza składania ofert wariantowych.</w:t>
      </w:r>
    </w:p>
    <w:p w14:paraId="2271FD6F"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0A1455E2" w14:textId="77777777" w:rsidR="008A453B" w:rsidRPr="009D79DE" w:rsidRDefault="009E1B33" w:rsidP="0046151E">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14:paraId="492F6850" w14:textId="77777777" w:rsidR="008A453B" w:rsidRPr="009D79DE" w:rsidRDefault="008A453B" w:rsidP="00E54934">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3AC19B28" w14:textId="77777777" w:rsidR="00125CF1" w:rsidRDefault="00125CF1" w:rsidP="0046151E">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306A1C0F" w14:textId="77777777" w:rsidR="000D7D4F" w:rsidRPr="009D79DE" w:rsidRDefault="008A453B" w:rsidP="00E54934">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71C32CB6" w14:textId="77777777" w:rsidR="00D4096B" w:rsidRPr="009D79DE" w:rsidRDefault="00325119" w:rsidP="0046151E">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679723F9" w14:textId="77777777" w:rsidR="000D7D4F"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2C4BE9FD" w14:textId="77777777" w:rsidR="00F0344D" w:rsidRPr="009D79DE" w:rsidRDefault="00F0344D" w:rsidP="0046151E">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775C6347" w14:textId="77777777" w:rsidR="00006C7B" w:rsidRPr="009D79DE" w:rsidRDefault="00886FFB"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14:paraId="2E5988DD" w14:textId="77777777" w:rsidR="000D7D4F" w:rsidRPr="00A36273"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3BE459AE" w14:textId="77777777" w:rsidR="003547B2"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bookmarkStart w:id="1" w:name="_Hlk140651714"/>
      <w:r w:rsidRPr="00A36273">
        <w:rPr>
          <w:rFonts w:asciiTheme="minorHAnsi" w:hAnsiTheme="minorHAnsi"/>
          <w:b/>
          <w:sz w:val="18"/>
          <w:szCs w:val="18"/>
        </w:rPr>
        <w:t>Informacje dotyczące przeprowadzenia przez Wykonawcę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bookmarkEnd w:id="1"/>
    <w:p w14:paraId="380BF0CD" w14:textId="2F2957A3" w:rsidR="0078152A" w:rsidRPr="006A7E4E" w:rsidRDefault="006A7E4E" w:rsidP="006A7E4E">
      <w:pPr>
        <w:spacing w:after="120" w:line="240" w:lineRule="auto"/>
        <w:jc w:val="both"/>
        <w:rPr>
          <w:rFonts w:asciiTheme="minorHAnsi" w:hAnsiTheme="minorHAnsi"/>
          <w:bCs/>
          <w:sz w:val="18"/>
          <w:szCs w:val="18"/>
        </w:rPr>
      </w:pPr>
      <w:r>
        <w:rPr>
          <w:rFonts w:asciiTheme="minorHAnsi" w:hAnsiTheme="minorHAnsi"/>
          <w:bCs/>
          <w:sz w:val="18"/>
          <w:szCs w:val="18"/>
        </w:rPr>
        <w:t xml:space="preserve">          </w:t>
      </w:r>
      <w:r w:rsidR="0078152A" w:rsidRPr="006A7E4E">
        <w:rPr>
          <w:rFonts w:asciiTheme="minorHAnsi" w:hAnsiTheme="minorHAnsi"/>
          <w:bCs/>
          <w:sz w:val="18"/>
          <w:szCs w:val="18"/>
        </w:rPr>
        <w:t xml:space="preserve">Zamawiający nie wymaga odbycia wizji lokalnej lub sprawdzenia dokumentów niezbędnych do realizacji zamówienia. </w:t>
      </w:r>
    </w:p>
    <w:p w14:paraId="43541367" w14:textId="6D02FEC2" w:rsidR="009E1B33" w:rsidRPr="00A36273"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14:paraId="0B792ACA"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Wykonawcą w walutach obcych.</w:t>
      </w:r>
    </w:p>
    <w:p w14:paraId="426B4F17"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14:paraId="29C5F8AD"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2AE1DE17"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3611D8A5"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65B105EF"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14:paraId="533D936A"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lastRenderedPageBreak/>
        <w:t xml:space="preserve">Zamawiający nie przewiduje zawarcia umowy ramowej. </w:t>
      </w:r>
    </w:p>
    <w:p w14:paraId="7C4D316E"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Aukcja elektroniczna</w:t>
      </w:r>
    </w:p>
    <w:p w14:paraId="386E46B1"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799AC658"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Złożenie oferty w postaci katalogów elektronicznych lub dołączenie kata</w:t>
      </w:r>
      <w:r w:rsidR="00886FFB" w:rsidRPr="009D79DE">
        <w:rPr>
          <w:rFonts w:asciiTheme="minorHAnsi" w:hAnsiTheme="minorHAnsi"/>
          <w:b/>
          <w:sz w:val="18"/>
          <w:szCs w:val="18"/>
        </w:rPr>
        <w:t>logów elektronicznych do oferty</w:t>
      </w:r>
    </w:p>
    <w:p w14:paraId="41B81A33" w14:textId="77777777"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4ED1F6A9"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67F08CF4"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25C6B7F"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7E94AE77"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28F60870" w14:textId="77777777" w:rsidR="000D7D4F" w:rsidRPr="009D79DE" w:rsidRDefault="009E1B33"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N</w:t>
      </w:r>
      <w:r w:rsidR="000D7D4F" w:rsidRPr="009D79DE">
        <w:rPr>
          <w:rFonts w:asciiTheme="minorHAnsi" w:hAnsiTheme="minorHAnsi"/>
          <w:sz w:val="18"/>
          <w:szCs w:val="18"/>
        </w:rPr>
        <w:t>ie dotyczy.</w:t>
      </w:r>
    </w:p>
    <w:p w14:paraId="01AE7840" w14:textId="77777777" w:rsidR="00AE2DEF" w:rsidRPr="009D79DE" w:rsidRDefault="007767A6" w:rsidP="0046151E">
      <w:pPr>
        <w:spacing w:before="240" w:after="0" w:line="240" w:lineRule="auto"/>
        <w:ind w:left="357" w:hanging="357"/>
        <w:jc w:val="both"/>
        <w:rPr>
          <w:rFonts w:asciiTheme="minorHAnsi" w:hAnsiTheme="minorHAnsi"/>
          <w:b/>
          <w:sz w:val="18"/>
          <w:szCs w:val="18"/>
        </w:rPr>
      </w:pPr>
      <w:r w:rsidRPr="009D79DE">
        <w:rPr>
          <w:rFonts w:asciiTheme="minorHAnsi" w:hAnsiTheme="minorHAnsi"/>
          <w:b/>
          <w:sz w:val="18"/>
          <w:szCs w:val="18"/>
        </w:rPr>
        <w:t>ROZDZIAŁ II</w:t>
      </w:r>
    </w:p>
    <w:p w14:paraId="1D47CE46" w14:textId="77777777" w:rsidR="00AE2DEF" w:rsidRPr="009D79DE" w:rsidRDefault="007767A6" w:rsidP="0046151E">
      <w:pPr>
        <w:spacing w:after="120"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66C10E8C" w14:textId="77777777" w:rsidR="00352A73" w:rsidRPr="009D79DE"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574C47FD" w14:textId="5F4419AA" w:rsidR="00C21AEC" w:rsidRPr="006C0B2E" w:rsidRDefault="00254EE8" w:rsidP="006A7E4E">
      <w:pPr>
        <w:spacing w:after="120" w:line="240" w:lineRule="auto"/>
        <w:ind w:left="426"/>
        <w:jc w:val="both"/>
        <w:rPr>
          <w:rFonts w:asciiTheme="minorHAnsi" w:hAnsiTheme="minorHAnsi" w:cs="Calibri"/>
          <w:sz w:val="18"/>
          <w:szCs w:val="18"/>
        </w:rPr>
      </w:pPr>
      <w:r w:rsidRPr="00310014">
        <w:rPr>
          <w:rFonts w:asciiTheme="minorHAnsi" w:hAnsiTheme="minorHAnsi" w:cs="Calibri"/>
          <w:sz w:val="18"/>
          <w:szCs w:val="18"/>
        </w:rPr>
        <w:t xml:space="preserve">Przedmiotem zamówienia </w:t>
      </w:r>
      <w:r w:rsidR="00EF2157" w:rsidRPr="00310014">
        <w:rPr>
          <w:rFonts w:asciiTheme="minorHAnsi" w:hAnsiTheme="minorHAnsi" w:cs="Calibri"/>
          <w:sz w:val="18"/>
          <w:szCs w:val="18"/>
        </w:rPr>
        <w:t xml:space="preserve">jest </w:t>
      </w:r>
      <w:bookmarkStart w:id="2" w:name="_Hlk142375644"/>
      <w:bookmarkStart w:id="3" w:name="_Hlk142372714"/>
      <w:r w:rsidR="008F5A83" w:rsidRPr="00310014">
        <w:rPr>
          <w:rFonts w:asciiTheme="minorHAnsi" w:hAnsiTheme="minorHAnsi" w:cs="Calibri"/>
          <w:b/>
          <w:sz w:val="18"/>
          <w:szCs w:val="18"/>
        </w:rPr>
        <w:t xml:space="preserve">zakup </w:t>
      </w:r>
      <w:r w:rsidR="00C21AEC">
        <w:rPr>
          <w:rFonts w:asciiTheme="minorHAnsi" w:hAnsiTheme="minorHAnsi" w:cs="Calibri"/>
          <w:b/>
          <w:sz w:val="18"/>
          <w:szCs w:val="18"/>
        </w:rPr>
        <w:t xml:space="preserve">wraz z dostawą </w:t>
      </w:r>
      <w:r w:rsidR="006A7E4E">
        <w:rPr>
          <w:rFonts w:asciiTheme="minorHAnsi" w:hAnsiTheme="minorHAnsi" w:cs="Calibri"/>
          <w:b/>
          <w:sz w:val="18"/>
          <w:szCs w:val="18"/>
        </w:rPr>
        <w:t>stołów operacyjnych</w:t>
      </w:r>
      <w:r w:rsidR="00801258">
        <w:rPr>
          <w:rFonts w:asciiTheme="minorHAnsi" w:hAnsiTheme="minorHAnsi" w:cs="Calibri"/>
          <w:b/>
          <w:sz w:val="18"/>
          <w:szCs w:val="18"/>
        </w:rPr>
        <w:t xml:space="preserve"> wraz z oprzyrządowaniem</w:t>
      </w:r>
      <w:r w:rsidR="00C21AEC">
        <w:rPr>
          <w:rFonts w:asciiTheme="minorHAnsi" w:hAnsiTheme="minorHAnsi" w:cs="Calibri"/>
          <w:b/>
          <w:sz w:val="18"/>
          <w:szCs w:val="18"/>
        </w:rPr>
        <w:t xml:space="preserve"> dla </w:t>
      </w:r>
      <w:r w:rsidR="006A7E4E">
        <w:rPr>
          <w:rFonts w:asciiTheme="minorHAnsi" w:hAnsiTheme="minorHAnsi" w:cs="Calibri"/>
          <w:b/>
          <w:sz w:val="18"/>
          <w:szCs w:val="18"/>
        </w:rPr>
        <w:t>Bloku Operacyjnego</w:t>
      </w:r>
      <w:r w:rsidR="00C21AEC">
        <w:rPr>
          <w:rFonts w:asciiTheme="minorHAnsi" w:hAnsiTheme="minorHAnsi" w:cs="Calibri"/>
          <w:b/>
          <w:sz w:val="18"/>
          <w:szCs w:val="18"/>
        </w:rPr>
        <w:t xml:space="preserve"> Świętokrzyskiego Centrum Onkologii,  </w:t>
      </w:r>
      <w:bookmarkEnd w:id="2"/>
    </w:p>
    <w:bookmarkEnd w:id="3"/>
    <w:p w14:paraId="2472A887" w14:textId="77777777" w:rsidR="00C21AEC" w:rsidRDefault="007F7256" w:rsidP="00C21AEC">
      <w:pPr>
        <w:spacing w:after="120" w:line="240" w:lineRule="auto"/>
        <w:ind w:left="426"/>
        <w:jc w:val="both"/>
        <w:rPr>
          <w:rFonts w:asciiTheme="minorHAnsi" w:hAnsiTheme="minorHAnsi"/>
          <w:bCs/>
          <w:sz w:val="18"/>
          <w:szCs w:val="18"/>
        </w:rPr>
      </w:pPr>
      <w:r w:rsidRPr="00310014">
        <w:rPr>
          <w:rFonts w:asciiTheme="minorHAnsi" w:hAnsiTheme="minorHAnsi"/>
          <w:bCs/>
          <w:sz w:val="18"/>
          <w:szCs w:val="18"/>
        </w:rPr>
        <w:t xml:space="preserve">Szczegółowy opis przedmiotu zamówienia znajduje się w Załączniku nr </w:t>
      </w:r>
      <w:r w:rsidR="00C269B5">
        <w:rPr>
          <w:rFonts w:asciiTheme="minorHAnsi" w:hAnsiTheme="minorHAnsi"/>
          <w:bCs/>
          <w:sz w:val="18"/>
          <w:szCs w:val="18"/>
        </w:rPr>
        <w:t xml:space="preserve">4 </w:t>
      </w:r>
      <w:r w:rsidRPr="00310014">
        <w:rPr>
          <w:rFonts w:asciiTheme="minorHAnsi" w:hAnsiTheme="minorHAnsi"/>
          <w:bCs/>
          <w:sz w:val="18"/>
          <w:szCs w:val="18"/>
        </w:rPr>
        <w:t xml:space="preserve">do SWZ </w:t>
      </w:r>
    </w:p>
    <w:p w14:paraId="5DB800EF" w14:textId="77777777" w:rsidR="00E66457" w:rsidRPr="009D79DE" w:rsidRDefault="00E66457" w:rsidP="00C21AEC">
      <w:pPr>
        <w:spacing w:after="120" w:line="240" w:lineRule="auto"/>
        <w:ind w:left="426"/>
        <w:jc w:val="both"/>
        <w:rPr>
          <w:rFonts w:asciiTheme="minorHAnsi" w:hAnsiTheme="minorHAnsi"/>
          <w:sz w:val="18"/>
          <w:szCs w:val="18"/>
        </w:rPr>
      </w:pPr>
      <w:r w:rsidRPr="009D79DE">
        <w:rPr>
          <w:rFonts w:asciiTheme="minorHAnsi" w:hAnsiTheme="minorHAnsi"/>
          <w:sz w:val="18"/>
          <w:szCs w:val="18"/>
        </w:rPr>
        <w:t>Rozwiązania równoważne</w:t>
      </w:r>
    </w:p>
    <w:p w14:paraId="7708AC02" w14:textId="77777777" w:rsidR="00E66457" w:rsidRPr="00C21AEC"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Zamawiający dopuszcza zastoso</w:t>
      </w:r>
      <w:r w:rsidRPr="00C21AEC">
        <w:rPr>
          <w:rFonts w:asciiTheme="minorHAnsi" w:hAnsiTheme="minorHAnsi" w:cs="Calibri"/>
          <w:sz w:val="18"/>
          <w:szCs w:val="18"/>
        </w:rPr>
        <w:t xml:space="preserve">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22BBCB1B" w14:textId="77777777" w:rsidR="00E66457" w:rsidRPr="00C21AEC"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C21AEC">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C21AEC">
        <w:rPr>
          <w:rFonts w:asciiTheme="minorHAnsi" w:hAnsiTheme="minorHAnsi" w:cs="Calibri"/>
          <w:sz w:val="18"/>
          <w:szCs w:val="18"/>
        </w:rPr>
        <w:t>u</w:t>
      </w:r>
      <w:r w:rsidRPr="00C21AEC">
        <w:rPr>
          <w:rFonts w:asciiTheme="minorHAnsi" w:hAnsiTheme="minorHAnsi" w:cs="Calibri"/>
          <w:sz w:val="18"/>
          <w:szCs w:val="18"/>
        </w:rPr>
        <w:t>stawy</w:t>
      </w:r>
      <w:r w:rsidR="00F25C63" w:rsidRPr="00C21AEC">
        <w:rPr>
          <w:rFonts w:asciiTheme="minorHAnsi" w:hAnsiTheme="minorHAnsi" w:cs="Calibri"/>
          <w:sz w:val="18"/>
          <w:szCs w:val="18"/>
        </w:rPr>
        <w:t xml:space="preserve"> </w:t>
      </w:r>
      <w:proofErr w:type="spellStart"/>
      <w:r w:rsidR="00F25C63" w:rsidRPr="00C21AEC">
        <w:rPr>
          <w:rFonts w:asciiTheme="minorHAnsi" w:hAnsiTheme="minorHAnsi" w:cs="Calibri"/>
          <w:sz w:val="18"/>
          <w:szCs w:val="18"/>
        </w:rPr>
        <w:t>Pzp</w:t>
      </w:r>
      <w:proofErr w:type="spellEnd"/>
      <w:r w:rsidRPr="00C21AEC">
        <w:rPr>
          <w:rFonts w:asciiTheme="minorHAnsi" w:hAnsiTheme="minorHAnsi" w:cs="Calibri"/>
          <w:sz w:val="18"/>
          <w:szCs w:val="18"/>
        </w:rPr>
        <w:t>.</w:t>
      </w:r>
    </w:p>
    <w:p w14:paraId="196B8063" w14:textId="77777777" w:rsidR="000508A9" w:rsidRPr="006A7E4E" w:rsidRDefault="00B77606" w:rsidP="0046151E">
      <w:pPr>
        <w:numPr>
          <w:ilvl w:val="0"/>
          <w:numId w:val="2"/>
        </w:numPr>
        <w:autoSpaceDE w:val="0"/>
        <w:autoSpaceDN w:val="0"/>
        <w:adjustRightInd w:val="0"/>
        <w:spacing w:after="120" w:line="240" w:lineRule="auto"/>
        <w:ind w:left="425" w:hanging="425"/>
        <w:jc w:val="both"/>
        <w:rPr>
          <w:rFonts w:asciiTheme="minorHAnsi" w:hAnsiTheme="minorHAnsi" w:cstheme="minorHAnsi"/>
          <w:b/>
          <w:bCs/>
        </w:rPr>
      </w:pPr>
      <w:r w:rsidRPr="006A7E4E">
        <w:rPr>
          <w:rFonts w:asciiTheme="minorHAnsi" w:hAnsiTheme="minorHAnsi" w:cstheme="minorHAnsi"/>
          <w:b/>
          <w:bCs/>
        </w:rPr>
        <w:t>Wspólny Słownik Zamówień (CPV):</w:t>
      </w:r>
    </w:p>
    <w:p w14:paraId="00EA42FB" w14:textId="36184232" w:rsidR="006A7E4E" w:rsidRPr="006A7E4E" w:rsidRDefault="006A7E4E" w:rsidP="006A7E4E">
      <w:pPr>
        <w:widowControl w:val="0"/>
        <w:tabs>
          <w:tab w:val="left" w:pos="0"/>
        </w:tabs>
        <w:suppressAutoHyphens/>
        <w:autoSpaceDE w:val="0"/>
        <w:spacing w:after="120" w:line="240" w:lineRule="auto"/>
        <w:ind w:left="425"/>
        <w:jc w:val="both"/>
        <w:textAlignment w:val="baseline"/>
        <w:rPr>
          <w:rFonts w:asciiTheme="minorHAnsi" w:hAnsiTheme="minorHAnsi" w:cstheme="minorHAnsi"/>
          <w:color w:val="111111"/>
          <w:shd w:val="clear" w:color="auto" w:fill="FFFFFF"/>
        </w:rPr>
      </w:pPr>
      <w:r w:rsidRPr="006A7E4E">
        <w:rPr>
          <w:rStyle w:val="Pogrubienie"/>
          <w:rFonts w:asciiTheme="minorHAnsi" w:hAnsiTheme="minorHAnsi" w:cstheme="minorHAnsi"/>
          <w:b w:val="0"/>
          <w:bCs w:val="0"/>
          <w:color w:val="111111"/>
        </w:rPr>
        <w:t>33192230-3</w:t>
      </w:r>
      <w:r>
        <w:rPr>
          <w:rStyle w:val="Pogrubienie"/>
          <w:rFonts w:asciiTheme="minorHAnsi" w:hAnsiTheme="minorHAnsi" w:cstheme="minorHAnsi"/>
          <w:color w:val="111111"/>
        </w:rPr>
        <w:t xml:space="preserve"> </w:t>
      </w:r>
      <w:r w:rsidRPr="006A7E4E">
        <w:rPr>
          <w:rFonts w:asciiTheme="minorHAnsi" w:hAnsiTheme="minorHAnsi" w:cstheme="minorHAnsi"/>
          <w:color w:val="111111"/>
          <w:shd w:val="clear" w:color="auto" w:fill="FFFFFF"/>
        </w:rPr>
        <w:t xml:space="preserve">Stoły operacyjne </w:t>
      </w:r>
    </w:p>
    <w:p w14:paraId="3C1FB1B3" w14:textId="77777777" w:rsidR="002767DB" w:rsidRPr="006A7E4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cstheme="minorHAnsi"/>
          <w:b/>
        </w:rPr>
      </w:pPr>
      <w:r w:rsidRPr="006A7E4E">
        <w:rPr>
          <w:rFonts w:asciiTheme="minorHAnsi" w:hAnsiTheme="minorHAnsi" w:cstheme="minorHAnsi"/>
          <w:b/>
        </w:rPr>
        <w:t>Informacje dotyczące przedmiotowych środków dowodowych</w:t>
      </w:r>
      <w:r w:rsidR="00352A73" w:rsidRPr="006A7E4E">
        <w:rPr>
          <w:rFonts w:asciiTheme="minorHAnsi" w:hAnsiTheme="minorHAnsi" w:cstheme="minorHAnsi"/>
          <w:b/>
        </w:rPr>
        <w:t>:</w:t>
      </w:r>
    </w:p>
    <w:p w14:paraId="26F0FA3E" w14:textId="77777777" w:rsidR="002767DB" w:rsidRPr="006A7E4E" w:rsidRDefault="0083788A" w:rsidP="0046151E">
      <w:pPr>
        <w:pStyle w:val="pkt"/>
        <w:autoSpaceDE w:val="0"/>
        <w:autoSpaceDN w:val="0"/>
        <w:spacing w:before="0" w:after="120"/>
        <w:ind w:left="425" w:firstLine="0"/>
        <w:rPr>
          <w:rFonts w:asciiTheme="minorHAnsi" w:hAnsiTheme="minorHAnsi" w:cstheme="minorHAnsi"/>
          <w:sz w:val="20"/>
          <w:szCs w:val="20"/>
        </w:rPr>
      </w:pPr>
      <w:r w:rsidRPr="006A7E4E">
        <w:rPr>
          <w:rFonts w:asciiTheme="minorHAnsi" w:hAnsiTheme="minorHAnsi" w:cstheme="minorHAnsi"/>
          <w:sz w:val="20"/>
          <w:szCs w:val="20"/>
        </w:rPr>
        <w:t xml:space="preserve">Zamawiający żąda w niniejszym postępowaniu </w:t>
      </w:r>
      <w:r w:rsidR="00FF1011" w:rsidRPr="006A7E4E">
        <w:rPr>
          <w:rFonts w:asciiTheme="minorHAnsi" w:hAnsiTheme="minorHAnsi" w:cstheme="minorHAnsi"/>
          <w:sz w:val="20"/>
          <w:szCs w:val="20"/>
        </w:rPr>
        <w:t>następujących przedmiotowych środków dowodowych potwierdzających spełnienie przez oferowany przedmiot zamówienia wymagań Zamawiającego:</w:t>
      </w:r>
    </w:p>
    <w:p w14:paraId="05BCEAAD" w14:textId="77777777" w:rsidR="006C6B0D" w:rsidRPr="00411581" w:rsidRDefault="006C6B0D" w:rsidP="0046151E">
      <w:pPr>
        <w:pStyle w:val="Akapitzlist"/>
        <w:numPr>
          <w:ilvl w:val="1"/>
          <w:numId w:val="3"/>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26618A">
        <w:rPr>
          <w:rFonts w:asciiTheme="minorHAnsi" w:hAnsiTheme="minorHAnsi" w:cstheme="minorHAnsi"/>
          <w:b/>
          <w:sz w:val="18"/>
          <w:szCs w:val="18"/>
        </w:rPr>
        <w:t>Potwierdzenie zgłoszenia</w:t>
      </w:r>
      <w:r w:rsidRPr="0026618A">
        <w:rPr>
          <w:rFonts w:asciiTheme="minorHAnsi" w:hAnsiTheme="minorHAnsi" w:cstheme="minorHAnsi"/>
          <w:sz w:val="18"/>
          <w:szCs w:val="18"/>
        </w:rPr>
        <w:t xml:space="preserve"> lub </w:t>
      </w:r>
      <w:r w:rsidRPr="0026618A">
        <w:rPr>
          <w:rFonts w:asciiTheme="minorHAnsi" w:hAnsiTheme="minorHAnsi" w:cstheme="minorHAnsi"/>
          <w:b/>
          <w:sz w:val="18"/>
          <w:szCs w:val="18"/>
        </w:rPr>
        <w:t>powiadomienie</w:t>
      </w:r>
      <w:r w:rsidRPr="0026618A">
        <w:rPr>
          <w:rFonts w:asciiTheme="minorHAnsi" w:hAnsiTheme="minorHAnsi" w:cstheme="minorHAnsi"/>
          <w:sz w:val="18"/>
          <w:szCs w:val="18"/>
        </w:rPr>
        <w:t xml:space="preserve"> do Urzędu Produktów Leczniczych</w:t>
      </w:r>
      <w:r>
        <w:rPr>
          <w:rFonts w:asciiTheme="minorHAnsi" w:hAnsiTheme="minorHAnsi" w:cstheme="minorHAnsi"/>
          <w:sz w:val="18"/>
          <w:szCs w:val="18"/>
        </w:rPr>
        <w:t xml:space="preserve">, Wyrobów Medycznych </w:t>
      </w:r>
      <w:r w:rsidRPr="0026618A">
        <w:rPr>
          <w:rFonts w:asciiTheme="minorHAnsi" w:hAnsiTheme="minorHAnsi" w:cstheme="minorHAnsi"/>
          <w:sz w:val="18"/>
          <w:szCs w:val="18"/>
        </w:rPr>
        <w:t xml:space="preserve">i Produktów Biobójczych lub innego właściwego rejestru zgodnie </w:t>
      </w:r>
      <w:r>
        <w:rPr>
          <w:rFonts w:asciiTheme="minorHAnsi" w:hAnsiTheme="minorHAnsi" w:cstheme="minorHAnsi"/>
          <w:sz w:val="18"/>
          <w:szCs w:val="18"/>
        </w:rPr>
        <w:t xml:space="preserve">zobowiązującymi Dyrektywami UE </w:t>
      </w:r>
      <w:r w:rsidRPr="0026618A">
        <w:rPr>
          <w:rFonts w:asciiTheme="minorHAnsi" w:hAnsiTheme="minorHAnsi" w:cstheme="minorHAnsi"/>
          <w:sz w:val="18"/>
          <w:szCs w:val="18"/>
        </w:rPr>
        <w:t>i zgo</w:t>
      </w:r>
      <w:r>
        <w:rPr>
          <w:rFonts w:asciiTheme="minorHAnsi" w:hAnsiTheme="minorHAnsi" w:cstheme="minorHAnsi"/>
          <w:sz w:val="18"/>
          <w:szCs w:val="18"/>
        </w:rPr>
        <w:t>dnie z wymaganiami ustawy dnia 07</w:t>
      </w:r>
      <w:r w:rsidRPr="0026618A">
        <w:rPr>
          <w:rFonts w:asciiTheme="minorHAnsi" w:hAnsiTheme="minorHAnsi" w:cstheme="minorHAnsi"/>
          <w:sz w:val="18"/>
          <w:szCs w:val="18"/>
        </w:rPr>
        <w:t>.0</w:t>
      </w:r>
      <w:r>
        <w:rPr>
          <w:rFonts w:asciiTheme="minorHAnsi" w:hAnsiTheme="minorHAnsi" w:cstheme="minorHAnsi"/>
          <w:sz w:val="18"/>
          <w:szCs w:val="18"/>
        </w:rPr>
        <w:t>4</w:t>
      </w:r>
      <w:r w:rsidRPr="0026618A">
        <w:rPr>
          <w:rFonts w:asciiTheme="minorHAnsi" w:hAnsiTheme="minorHAnsi" w:cstheme="minorHAnsi"/>
          <w:sz w:val="18"/>
          <w:szCs w:val="18"/>
        </w:rPr>
        <w:t>.20</w:t>
      </w:r>
      <w:r>
        <w:rPr>
          <w:rFonts w:asciiTheme="minorHAnsi" w:hAnsiTheme="minorHAnsi" w:cstheme="minorHAnsi"/>
          <w:sz w:val="18"/>
          <w:szCs w:val="18"/>
        </w:rPr>
        <w:t>22</w:t>
      </w:r>
      <w:r w:rsidRPr="0026618A">
        <w:rPr>
          <w:rFonts w:asciiTheme="minorHAnsi" w:hAnsiTheme="minorHAnsi" w:cstheme="minorHAnsi"/>
          <w:sz w:val="18"/>
          <w:szCs w:val="18"/>
        </w:rPr>
        <w:t xml:space="preserve"> r. </w:t>
      </w:r>
      <w:r>
        <w:rPr>
          <w:rFonts w:asciiTheme="minorHAnsi" w:hAnsiTheme="minorHAnsi" w:cstheme="minorHAnsi"/>
          <w:sz w:val="18"/>
          <w:szCs w:val="18"/>
        </w:rPr>
        <w:br/>
      </w:r>
      <w:r w:rsidRPr="0026618A">
        <w:rPr>
          <w:rFonts w:asciiTheme="minorHAnsi" w:hAnsiTheme="minorHAnsi" w:cstheme="minorHAnsi"/>
          <w:sz w:val="18"/>
          <w:szCs w:val="18"/>
        </w:rPr>
        <w:t xml:space="preserve">o wyrobach </w:t>
      </w:r>
      <w:r w:rsidRPr="00411581">
        <w:rPr>
          <w:rFonts w:asciiTheme="minorHAnsi" w:hAnsiTheme="minorHAnsi" w:cstheme="minorHAnsi"/>
          <w:sz w:val="18"/>
          <w:szCs w:val="18"/>
        </w:rPr>
        <w:t>medycznych</w:t>
      </w:r>
      <w:r w:rsidR="00AD5AF8" w:rsidRPr="00411581">
        <w:rPr>
          <w:rFonts w:asciiTheme="minorHAnsi" w:hAnsiTheme="minorHAnsi" w:cstheme="minorHAnsi"/>
          <w:sz w:val="18"/>
          <w:szCs w:val="18"/>
        </w:rPr>
        <w:t xml:space="preserve"> dla elementów przedmiotu zamówienia będących</w:t>
      </w:r>
      <w:r w:rsidR="00782BCC" w:rsidRPr="00411581">
        <w:rPr>
          <w:rFonts w:asciiTheme="minorHAnsi" w:hAnsiTheme="minorHAnsi" w:cstheme="minorHAnsi"/>
          <w:sz w:val="18"/>
          <w:szCs w:val="18"/>
        </w:rPr>
        <w:t xml:space="preserve"> wyrobami</w:t>
      </w:r>
      <w:r w:rsidR="00AD5AF8" w:rsidRPr="00411581">
        <w:rPr>
          <w:rFonts w:asciiTheme="minorHAnsi" w:hAnsiTheme="minorHAnsi" w:cstheme="minorHAnsi"/>
          <w:sz w:val="18"/>
          <w:szCs w:val="18"/>
        </w:rPr>
        <w:t xml:space="preserve"> medycznym</w:t>
      </w:r>
      <w:r w:rsidR="00782BCC" w:rsidRPr="00411581">
        <w:rPr>
          <w:rFonts w:asciiTheme="minorHAnsi" w:hAnsiTheme="minorHAnsi" w:cstheme="minorHAnsi"/>
          <w:sz w:val="18"/>
          <w:szCs w:val="18"/>
        </w:rPr>
        <w:t>i</w:t>
      </w:r>
      <w:r w:rsidRPr="00411581">
        <w:rPr>
          <w:rFonts w:asciiTheme="minorHAnsi" w:hAnsiTheme="minorHAnsi" w:cstheme="minorHAnsi"/>
          <w:sz w:val="18"/>
          <w:szCs w:val="18"/>
        </w:rPr>
        <w:t xml:space="preserve">. </w:t>
      </w:r>
    </w:p>
    <w:p w14:paraId="3B83B3A2" w14:textId="77777777" w:rsidR="006C6B0D" w:rsidRPr="00411581" w:rsidRDefault="00E0469C" w:rsidP="0046151E">
      <w:pPr>
        <w:pStyle w:val="Akapitzlist"/>
        <w:numPr>
          <w:ilvl w:val="1"/>
          <w:numId w:val="3"/>
        </w:numPr>
        <w:spacing w:before="240" w:after="120" w:line="240" w:lineRule="auto"/>
        <w:ind w:left="714" w:hanging="357"/>
        <w:contextualSpacing w:val="0"/>
        <w:jc w:val="both"/>
        <w:rPr>
          <w:rFonts w:asciiTheme="minorHAnsi" w:hAnsiTheme="minorHAnsi" w:cstheme="minorHAnsi"/>
          <w:sz w:val="18"/>
          <w:szCs w:val="18"/>
        </w:rPr>
      </w:pPr>
      <w:r w:rsidRPr="00821DFE">
        <w:rPr>
          <w:rFonts w:asciiTheme="minorHAnsi" w:hAnsiTheme="minorHAnsi" w:cstheme="minorHAnsi"/>
          <w:b/>
          <w:sz w:val="18"/>
          <w:szCs w:val="18"/>
        </w:rPr>
        <w:t>Deklaracje zgodności</w:t>
      </w:r>
      <w:r w:rsidRPr="00411581">
        <w:rPr>
          <w:rFonts w:asciiTheme="minorHAnsi" w:hAnsiTheme="minorHAnsi" w:cstheme="minorHAnsi"/>
          <w:sz w:val="18"/>
          <w:szCs w:val="18"/>
        </w:rPr>
        <w:t xml:space="preserve"> wystawione przez wytwórcę lub </w:t>
      </w:r>
      <w:r w:rsidRPr="00821DFE">
        <w:rPr>
          <w:rFonts w:asciiTheme="minorHAnsi" w:hAnsiTheme="minorHAnsi" w:cstheme="minorHAnsi"/>
          <w:b/>
          <w:sz w:val="18"/>
          <w:szCs w:val="18"/>
        </w:rPr>
        <w:t>certyfikat CE</w:t>
      </w:r>
      <w:r w:rsidRPr="00411581">
        <w:rPr>
          <w:rFonts w:asciiTheme="minorHAnsi" w:hAnsiTheme="minorHAnsi" w:cstheme="minorHAnsi"/>
          <w:sz w:val="18"/>
          <w:szCs w:val="18"/>
        </w:rPr>
        <w:t xml:space="preserve"> na poszczególne elementy przedmiot</w:t>
      </w:r>
      <w:r w:rsidR="00030699" w:rsidRPr="00411581">
        <w:rPr>
          <w:rFonts w:asciiTheme="minorHAnsi" w:hAnsiTheme="minorHAnsi" w:cstheme="minorHAnsi"/>
          <w:sz w:val="18"/>
          <w:szCs w:val="18"/>
        </w:rPr>
        <w:t>u</w:t>
      </w:r>
      <w:r w:rsidRPr="00411581">
        <w:rPr>
          <w:rFonts w:asciiTheme="minorHAnsi" w:hAnsiTheme="minorHAnsi" w:cstheme="minorHAnsi"/>
          <w:sz w:val="18"/>
          <w:szCs w:val="18"/>
        </w:rPr>
        <w:t xml:space="preserve"> zamówienia</w:t>
      </w:r>
      <w:r w:rsidR="00AD5AF8" w:rsidRPr="00411581">
        <w:rPr>
          <w:rFonts w:asciiTheme="minorHAnsi" w:hAnsiTheme="minorHAnsi" w:cstheme="minorHAnsi"/>
          <w:sz w:val="18"/>
          <w:szCs w:val="18"/>
        </w:rPr>
        <w:t>.</w:t>
      </w:r>
    </w:p>
    <w:p w14:paraId="468F1DF3" w14:textId="77777777" w:rsidR="006C6B0D" w:rsidRPr="00030699" w:rsidRDefault="006C6B0D" w:rsidP="00042762">
      <w:pPr>
        <w:pStyle w:val="Akapitzlist"/>
        <w:numPr>
          <w:ilvl w:val="1"/>
          <w:numId w:val="3"/>
        </w:numPr>
        <w:spacing w:before="240" w:after="0" w:line="240" w:lineRule="auto"/>
        <w:ind w:left="714" w:hanging="357"/>
        <w:contextualSpacing w:val="0"/>
        <w:jc w:val="both"/>
        <w:rPr>
          <w:rFonts w:asciiTheme="minorHAnsi" w:hAnsiTheme="minorHAnsi" w:cstheme="minorHAnsi"/>
          <w:bCs/>
          <w:color w:val="000000" w:themeColor="text1"/>
          <w:sz w:val="18"/>
          <w:szCs w:val="18"/>
        </w:rPr>
      </w:pPr>
      <w:r>
        <w:rPr>
          <w:rFonts w:asciiTheme="minorHAnsi" w:hAnsiTheme="minorHAnsi" w:cstheme="minorHAnsi"/>
          <w:b/>
          <w:sz w:val="18"/>
          <w:szCs w:val="18"/>
        </w:rPr>
        <w:t>Materiały informacyjne</w:t>
      </w:r>
      <w:r w:rsidRPr="0026618A">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w:t>
      </w:r>
      <w:r>
        <w:rPr>
          <w:rFonts w:asciiTheme="minorHAnsi" w:hAnsiTheme="minorHAnsi" w:cstheme="minorHAnsi"/>
          <w:sz w:val="18"/>
          <w:szCs w:val="18"/>
        </w:rPr>
        <w:t xml:space="preserve">Zaleca się, aby w </w:t>
      </w:r>
      <w:r w:rsidRPr="0026618A">
        <w:rPr>
          <w:rFonts w:asciiTheme="minorHAnsi" w:hAnsiTheme="minorHAnsi" w:cstheme="minorHAnsi"/>
          <w:sz w:val="18"/>
          <w:szCs w:val="18"/>
        </w:rPr>
        <w:t xml:space="preserve">ww. </w:t>
      </w:r>
      <w:r>
        <w:rPr>
          <w:rFonts w:asciiTheme="minorHAnsi" w:hAnsiTheme="minorHAnsi" w:cstheme="minorHAnsi"/>
          <w:sz w:val="18"/>
          <w:szCs w:val="18"/>
        </w:rPr>
        <w:t>materiałach</w:t>
      </w:r>
      <w:r w:rsidRPr="0026618A">
        <w:rPr>
          <w:rFonts w:asciiTheme="minorHAnsi" w:hAnsiTheme="minorHAnsi" w:cstheme="minorHAnsi"/>
          <w:sz w:val="18"/>
          <w:szCs w:val="18"/>
        </w:rPr>
        <w:t xml:space="preserve"> zaznaczyć wymagane przez Zamawiającego parametry przedmiotu zamówienia.</w:t>
      </w:r>
    </w:p>
    <w:p w14:paraId="7B7CD3C8" w14:textId="77777777" w:rsidR="00030699" w:rsidRPr="00030699" w:rsidRDefault="00030699" w:rsidP="00042762">
      <w:pPr>
        <w:pStyle w:val="Akapitzlist"/>
        <w:spacing w:after="120" w:line="240" w:lineRule="auto"/>
        <w:ind w:left="714"/>
        <w:contextualSpacing w:val="0"/>
        <w:jc w:val="both"/>
        <w:rPr>
          <w:rFonts w:asciiTheme="minorHAnsi" w:hAnsiTheme="minorHAnsi" w:cstheme="minorHAnsi"/>
          <w:sz w:val="18"/>
          <w:szCs w:val="18"/>
        </w:rPr>
      </w:pPr>
      <w:r w:rsidRPr="00030699">
        <w:rPr>
          <w:rFonts w:asciiTheme="minorHAnsi" w:hAnsiTheme="minorHAnsi" w:cstheme="minorHAnsi"/>
          <w:sz w:val="18"/>
          <w:szCs w:val="18"/>
        </w:rPr>
        <w:t xml:space="preserve">W przypadku gdy w </w:t>
      </w:r>
      <w:r>
        <w:rPr>
          <w:rFonts w:asciiTheme="minorHAnsi" w:hAnsiTheme="minorHAnsi" w:cstheme="minorHAnsi"/>
          <w:sz w:val="18"/>
          <w:szCs w:val="18"/>
        </w:rPr>
        <w:t>ww. materiałach</w:t>
      </w:r>
      <w:r w:rsidRPr="00030699">
        <w:rPr>
          <w:rFonts w:asciiTheme="minorHAnsi" w:hAnsiTheme="minorHAnsi" w:cstheme="minorHAnsi"/>
          <w:sz w:val="18"/>
          <w:szCs w:val="18"/>
        </w:rPr>
        <w:t xml:space="preserve"> przedstawiona jest tylko część parametrów i funkcjonalności sprzętu, Zamawiający w odniesieniu do wymaganych przez siebie parametrów które nie są prezentowane w tych dokumentach dopuszcza ich potwierdzenie oświadczeniem producenta aparatu.</w:t>
      </w:r>
    </w:p>
    <w:p w14:paraId="7ED59E0F" w14:textId="77777777" w:rsidR="005671EA" w:rsidRPr="0046151E" w:rsidRDefault="005671EA" w:rsidP="00F307D7">
      <w:pPr>
        <w:autoSpaceDE w:val="0"/>
        <w:autoSpaceDN w:val="0"/>
        <w:adjustRightInd w:val="0"/>
        <w:spacing w:after="0" w:line="240" w:lineRule="auto"/>
        <w:ind w:left="493"/>
        <w:jc w:val="both"/>
        <w:rPr>
          <w:rFonts w:asciiTheme="minorHAnsi" w:hAnsiTheme="minorHAnsi"/>
          <w:b/>
          <w:bCs/>
          <w:sz w:val="18"/>
          <w:szCs w:val="18"/>
          <w:u w:val="single"/>
        </w:rPr>
      </w:pPr>
      <w:r w:rsidRPr="0046151E">
        <w:rPr>
          <w:rFonts w:asciiTheme="minorHAnsi" w:hAnsiTheme="minorHAnsi"/>
          <w:b/>
          <w:bCs/>
          <w:sz w:val="18"/>
          <w:szCs w:val="18"/>
          <w:u w:val="single"/>
        </w:rPr>
        <w:t>Uwaga:</w:t>
      </w:r>
    </w:p>
    <w:p w14:paraId="641D8FC5" w14:textId="77777777" w:rsidR="009304BE" w:rsidRDefault="005671EA" w:rsidP="0046151E">
      <w:pPr>
        <w:autoSpaceDE w:val="0"/>
        <w:autoSpaceDN w:val="0"/>
        <w:adjustRightInd w:val="0"/>
        <w:spacing w:after="12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5D216F2D" w14:textId="77777777" w:rsidR="005671EA" w:rsidRPr="009D79DE" w:rsidRDefault="005671EA" w:rsidP="00042762">
      <w:pPr>
        <w:autoSpaceDE w:val="0"/>
        <w:autoSpaceDN w:val="0"/>
        <w:adjustRightInd w:val="0"/>
        <w:spacing w:after="0" w:line="240" w:lineRule="auto"/>
        <w:ind w:left="493"/>
        <w:jc w:val="both"/>
        <w:rPr>
          <w:rFonts w:asciiTheme="minorHAnsi" w:hAnsiTheme="minorHAnsi"/>
          <w:bCs/>
          <w:sz w:val="18"/>
          <w:szCs w:val="18"/>
        </w:rPr>
      </w:pPr>
      <w:r w:rsidRPr="009D79DE">
        <w:rPr>
          <w:rFonts w:asciiTheme="minorHAnsi" w:hAnsiTheme="minorHAnsi"/>
          <w:bCs/>
          <w:sz w:val="18"/>
          <w:szCs w:val="18"/>
        </w:rPr>
        <w:lastRenderedPageBreak/>
        <w:t xml:space="preserve">Stosownie do art. 107 ust. 2 ustawy, Zamawiający przewiduje możliwość wezwania Wykonawcy do złożenia lub uzupełnienia przedmiotowych środków dowodowych, jeżeli Wykonawca nie złożył ich lub są niekompletne. </w:t>
      </w:r>
    </w:p>
    <w:p w14:paraId="66B2FFCA" w14:textId="77777777"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7C0BDE8B"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6E65657E" w14:textId="77777777" w:rsidR="00DF2788" w:rsidRPr="00964109" w:rsidRDefault="00DF2788" w:rsidP="0046151E">
      <w:pPr>
        <w:autoSpaceDE w:val="0"/>
        <w:autoSpaceDN w:val="0"/>
        <w:adjustRightInd w:val="0"/>
        <w:spacing w:after="120" w:line="240" w:lineRule="auto"/>
        <w:ind w:left="491"/>
        <w:jc w:val="both"/>
        <w:rPr>
          <w:rFonts w:asciiTheme="minorHAnsi" w:hAnsiTheme="minorHAnsi" w:cstheme="minorHAnsi"/>
          <w:bCs/>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 R</w:t>
      </w:r>
      <w:r w:rsidRPr="009D79DE">
        <w:rPr>
          <w:rFonts w:asciiTheme="minorHAnsi" w:hAnsiTheme="minorHAnsi"/>
          <w:bCs/>
          <w:sz w:val="18"/>
          <w:szCs w:val="18"/>
        </w:rPr>
        <w:t>ozdz</w:t>
      </w:r>
      <w:r w:rsidR="00F307D7">
        <w:rPr>
          <w:rFonts w:asciiTheme="minorHAnsi" w:hAnsiTheme="minorHAnsi"/>
          <w:bCs/>
          <w:sz w:val="18"/>
          <w:szCs w:val="18"/>
        </w:rPr>
        <w:t>iale</w:t>
      </w:r>
      <w:r w:rsidRPr="009D79DE">
        <w:rPr>
          <w:rFonts w:asciiTheme="minorHAnsi" w:hAnsiTheme="minorHAnsi"/>
          <w:bCs/>
          <w:sz w:val="18"/>
          <w:szCs w:val="18"/>
        </w:rPr>
        <w:t xml:space="preserve"> II ust. </w:t>
      </w:r>
      <w:r w:rsidR="001B67CC">
        <w:rPr>
          <w:rFonts w:asciiTheme="minorHAnsi" w:hAnsiTheme="minorHAnsi"/>
          <w:bCs/>
          <w:sz w:val="18"/>
          <w:szCs w:val="18"/>
        </w:rPr>
        <w:t>3</w:t>
      </w:r>
      <w:r w:rsidRPr="009D79DE">
        <w:rPr>
          <w:rFonts w:asciiTheme="minorHAnsi" w:hAnsiTheme="minorHAnsi"/>
          <w:bCs/>
          <w:sz w:val="18"/>
          <w:szCs w:val="18"/>
        </w:rPr>
        <w:t xml:space="preserve">, </w:t>
      </w:r>
      <w:r w:rsidR="005474D8">
        <w:rPr>
          <w:rFonts w:asciiTheme="minorHAnsi" w:hAnsiTheme="minorHAnsi"/>
          <w:bCs/>
          <w:sz w:val="18"/>
          <w:szCs w:val="18"/>
        </w:rPr>
        <w:br/>
      </w:r>
      <w:r w:rsidRPr="009D79DE">
        <w:rPr>
          <w:rFonts w:asciiTheme="minorHAnsi" w:hAnsiTheme="minorHAnsi"/>
          <w:bCs/>
          <w:sz w:val="18"/>
          <w:szCs w:val="18"/>
        </w:rPr>
        <w:t xml:space="preserve">w szczególności dokumentację techniczną producenta, w przypadku gdy dany wykonawca nie ma ani dostępu do certyfikatów, ani </w:t>
      </w:r>
      <w:r w:rsidRPr="00964109">
        <w:rPr>
          <w:rFonts w:asciiTheme="minorHAnsi" w:hAnsiTheme="minorHAnsi" w:cstheme="minorHAnsi"/>
          <w:bCs/>
        </w:rPr>
        <w:t>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42F37B4C" w14:textId="77777777" w:rsidR="002C151D" w:rsidRPr="00964109"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cstheme="minorHAnsi"/>
          <w:b/>
        </w:rPr>
      </w:pPr>
      <w:r w:rsidRPr="00964109">
        <w:rPr>
          <w:rFonts w:asciiTheme="minorHAnsi" w:hAnsiTheme="minorHAnsi" w:cstheme="minorHAnsi"/>
          <w:b/>
        </w:rPr>
        <w:t>Z</w:t>
      </w:r>
      <w:r w:rsidR="002C151D" w:rsidRPr="00964109">
        <w:rPr>
          <w:rFonts w:asciiTheme="minorHAnsi" w:hAnsiTheme="minorHAnsi" w:cstheme="minorHAnsi"/>
          <w:b/>
        </w:rPr>
        <w:t>amówienia części</w:t>
      </w:r>
      <w:r w:rsidRPr="00964109">
        <w:rPr>
          <w:rFonts w:asciiTheme="minorHAnsi" w:hAnsiTheme="minorHAnsi" w:cstheme="minorHAnsi"/>
          <w:b/>
        </w:rPr>
        <w:t>owe</w:t>
      </w:r>
      <w:r w:rsidR="00A10E7E" w:rsidRPr="00964109">
        <w:rPr>
          <w:rFonts w:asciiTheme="minorHAnsi" w:hAnsiTheme="minorHAnsi" w:cstheme="minorHAnsi"/>
          <w:b/>
        </w:rPr>
        <w:t>:</w:t>
      </w:r>
    </w:p>
    <w:p w14:paraId="11CDFB70" w14:textId="49AC68EB" w:rsidR="00BB604E" w:rsidRPr="00964109" w:rsidRDefault="001B67CC" w:rsidP="0046151E">
      <w:pPr>
        <w:pStyle w:val="Akapitzlist"/>
        <w:tabs>
          <w:tab w:val="left" w:pos="426"/>
        </w:tabs>
        <w:spacing w:after="120" w:line="240" w:lineRule="auto"/>
        <w:ind w:left="426" w:right="68"/>
        <w:contextualSpacing w:val="0"/>
        <w:jc w:val="both"/>
        <w:rPr>
          <w:rFonts w:asciiTheme="minorHAnsi" w:eastAsia="Times New Roman" w:hAnsiTheme="minorHAnsi" w:cstheme="minorHAnsi"/>
          <w:bCs/>
          <w:sz w:val="20"/>
          <w:szCs w:val="20"/>
          <w:lang w:eastAsia="pl-PL"/>
        </w:rPr>
      </w:pPr>
      <w:r w:rsidRPr="00964109">
        <w:rPr>
          <w:rFonts w:asciiTheme="minorHAnsi" w:eastAsia="Times New Roman" w:hAnsiTheme="minorHAnsi" w:cstheme="minorHAnsi"/>
          <w:bCs/>
          <w:sz w:val="20"/>
          <w:szCs w:val="20"/>
          <w:lang w:eastAsia="pl-PL"/>
        </w:rPr>
        <w:t xml:space="preserve">Zamawiający </w:t>
      </w:r>
      <w:r w:rsidR="00964109" w:rsidRPr="00964109">
        <w:rPr>
          <w:rFonts w:asciiTheme="minorHAnsi" w:eastAsia="Times New Roman" w:hAnsiTheme="minorHAnsi" w:cstheme="minorHAnsi"/>
          <w:bCs/>
          <w:sz w:val="20"/>
          <w:szCs w:val="20"/>
          <w:lang w:eastAsia="pl-PL"/>
        </w:rPr>
        <w:t xml:space="preserve">nie </w:t>
      </w:r>
      <w:r w:rsidRPr="00964109">
        <w:rPr>
          <w:rFonts w:asciiTheme="minorHAnsi" w:eastAsia="Times New Roman" w:hAnsiTheme="minorHAnsi" w:cstheme="minorHAnsi"/>
          <w:bCs/>
          <w:sz w:val="20"/>
          <w:szCs w:val="20"/>
          <w:lang w:eastAsia="pl-PL"/>
        </w:rPr>
        <w:t>dopuszcza składanie ofert częściowych:</w:t>
      </w:r>
    </w:p>
    <w:p w14:paraId="7641D1DD" w14:textId="54F4F3EE" w:rsidR="00964109" w:rsidRPr="00964109" w:rsidRDefault="00964109" w:rsidP="00964109">
      <w:pPr>
        <w:pStyle w:val="pkt"/>
        <w:spacing w:before="0" w:after="0"/>
        <w:ind w:left="426" w:firstLine="0"/>
        <w:rPr>
          <w:rFonts w:asciiTheme="minorHAnsi" w:hAnsiTheme="minorHAnsi" w:cstheme="minorHAnsi"/>
          <w:sz w:val="20"/>
          <w:szCs w:val="20"/>
        </w:rPr>
      </w:pPr>
      <w:r w:rsidRPr="00964109">
        <w:rPr>
          <w:rFonts w:asciiTheme="minorHAnsi" w:hAnsiTheme="minorHAnsi" w:cstheme="minorHAnsi"/>
          <w:sz w:val="20"/>
          <w:szCs w:val="20"/>
        </w:rPr>
        <w:t>Powody niedokonania podziału: przedmiotem zamówienia jest dostawa stołów operacyjnych wraz z wyposażeniem, które muszą być dostarczone kompletne i nie jest możliwy ich podział na części.</w:t>
      </w:r>
      <w:r w:rsidR="005501EC">
        <w:rPr>
          <w:rFonts w:asciiTheme="minorHAnsi" w:hAnsiTheme="minorHAnsi" w:cstheme="minorHAnsi"/>
          <w:sz w:val="20"/>
          <w:szCs w:val="20"/>
        </w:rPr>
        <w:t xml:space="preserve"> Brak podziału nie skutkuje zmniejszeniem konkurencji.</w:t>
      </w:r>
    </w:p>
    <w:p w14:paraId="411CDF62" w14:textId="77777777" w:rsidR="00DA62F1" w:rsidRPr="00964109" w:rsidRDefault="00DA62F1" w:rsidP="001B67CC">
      <w:pPr>
        <w:spacing w:after="120" w:line="240" w:lineRule="auto"/>
        <w:ind w:left="426"/>
        <w:jc w:val="both"/>
        <w:rPr>
          <w:rFonts w:asciiTheme="minorHAnsi" w:hAnsiTheme="minorHAnsi" w:cstheme="minorHAnsi"/>
        </w:rPr>
      </w:pPr>
    </w:p>
    <w:p w14:paraId="0BB294C3" w14:textId="77777777" w:rsidR="00F21A49" w:rsidRPr="00964109"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cstheme="minorHAnsi"/>
          <w:b/>
        </w:rPr>
      </w:pPr>
      <w:r w:rsidRPr="00964109">
        <w:rPr>
          <w:rFonts w:asciiTheme="minorHAnsi" w:hAnsiTheme="minorHAnsi" w:cstheme="minorHAnsi"/>
          <w:b/>
        </w:rPr>
        <w:t>T</w:t>
      </w:r>
      <w:r w:rsidR="005F3EF1" w:rsidRPr="00964109">
        <w:rPr>
          <w:rFonts w:asciiTheme="minorHAnsi" w:hAnsiTheme="minorHAnsi" w:cstheme="minorHAnsi"/>
          <w:b/>
        </w:rPr>
        <w:t xml:space="preserve">ermin </w:t>
      </w:r>
      <w:r w:rsidR="000F4C1A" w:rsidRPr="00964109">
        <w:rPr>
          <w:rFonts w:asciiTheme="minorHAnsi" w:hAnsiTheme="minorHAnsi" w:cstheme="minorHAnsi"/>
          <w:b/>
        </w:rPr>
        <w:t xml:space="preserve">i miejsce </w:t>
      </w:r>
      <w:r w:rsidR="005F3EF1" w:rsidRPr="00964109">
        <w:rPr>
          <w:rFonts w:asciiTheme="minorHAnsi" w:hAnsiTheme="minorHAnsi" w:cstheme="minorHAnsi"/>
          <w:b/>
        </w:rPr>
        <w:t>wykonania zamówienia:</w:t>
      </w:r>
      <w:r w:rsidR="00950CFC" w:rsidRPr="00964109">
        <w:rPr>
          <w:rFonts w:asciiTheme="minorHAnsi" w:hAnsiTheme="minorHAnsi" w:cstheme="minorHAnsi"/>
          <w:b/>
        </w:rPr>
        <w:t xml:space="preserve"> </w:t>
      </w:r>
    </w:p>
    <w:p w14:paraId="5D01AE5E" w14:textId="74BA803E" w:rsidR="002D6DE9" w:rsidRPr="000F4C1A" w:rsidRDefault="00F21A49"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sidRPr="00964109">
        <w:rPr>
          <w:rFonts w:asciiTheme="minorHAnsi" w:hAnsiTheme="minorHAnsi" w:cstheme="minorHAnsi"/>
        </w:rPr>
        <w:t>Termin realizacji zamówienia</w:t>
      </w:r>
      <w:r w:rsidRPr="00A155E3">
        <w:rPr>
          <w:rFonts w:asciiTheme="minorHAnsi" w:hAnsiTheme="minorHAnsi"/>
          <w:sz w:val="18"/>
          <w:szCs w:val="18"/>
        </w:rPr>
        <w:t>:</w:t>
      </w:r>
      <w:r w:rsidRPr="00A155E3">
        <w:rPr>
          <w:rFonts w:asciiTheme="minorHAnsi" w:hAnsiTheme="minorHAnsi"/>
          <w:b/>
          <w:sz w:val="18"/>
          <w:szCs w:val="18"/>
        </w:rPr>
        <w:t xml:space="preserve"> </w:t>
      </w:r>
      <w:r w:rsidR="00964109">
        <w:rPr>
          <w:rFonts w:asciiTheme="minorHAnsi" w:hAnsiTheme="minorHAnsi"/>
          <w:b/>
          <w:sz w:val="18"/>
          <w:szCs w:val="18"/>
        </w:rPr>
        <w:t>do 56 dni od daty podpisania umowy</w:t>
      </w:r>
    </w:p>
    <w:p w14:paraId="248B2876" w14:textId="77777777" w:rsidR="000F4C1A" w:rsidRPr="00F21A49" w:rsidRDefault="000F4C1A" w:rsidP="0046151E">
      <w:pPr>
        <w:numPr>
          <w:ilvl w:val="1"/>
          <w:numId w:val="2"/>
        </w:numPr>
        <w:autoSpaceDE w:val="0"/>
        <w:autoSpaceDN w:val="0"/>
        <w:adjustRightInd w:val="0"/>
        <w:spacing w:after="120" w:line="240" w:lineRule="auto"/>
        <w:ind w:left="851"/>
        <w:jc w:val="both"/>
        <w:rPr>
          <w:rFonts w:asciiTheme="minorHAnsi" w:hAnsiTheme="minorHAnsi"/>
          <w:b/>
          <w:sz w:val="18"/>
          <w:szCs w:val="18"/>
        </w:rPr>
      </w:pPr>
      <w:r>
        <w:rPr>
          <w:rFonts w:asciiTheme="minorHAnsi" w:hAnsiTheme="minorHAnsi"/>
          <w:sz w:val="18"/>
          <w:szCs w:val="18"/>
        </w:rPr>
        <w:t>Świętokrzyskie Centrum Onkologii – 25-734 Kielce, ul. Artwińskiego 3c.</w:t>
      </w:r>
    </w:p>
    <w:p w14:paraId="099C0851" w14:textId="77777777"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9D79DE">
        <w:rPr>
          <w:rFonts w:asciiTheme="minorHAnsi" w:hAnsiTheme="minorHAnsi"/>
          <w:b/>
          <w:sz w:val="18"/>
          <w:szCs w:val="18"/>
        </w:rPr>
        <w:t>ROZDZIAŁ III</w:t>
      </w:r>
    </w:p>
    <w:p w14:paraId="41F7CFE9" w14:textId="77777777"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5AEFF83B" w14:textId="77777777"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4312E06D" w14:textId="77777777" w:rsidR="00AE2DEF" w:rsidRPr="009D79DE" w:rsidRDefault="00AE2DEF" w:rsidP="0046151E">
      <w:pPr>
        <w:spacing w:before="240" w:after="0" w:line="240" w:lineRule="auto"/>
        <w:jc w:val="both"/>
        <w:rPr>
          <w:rFonts w:asciiTheme="minorHAnsi" w:hAnsiTheme="minorHAnsi" w:cs="Calibri"/>
          <w:b/>
          <w:sz w:val="18"/>
          <w:szCs w:val="18"/>
        </w:rPr>
      </w:pPr>
      <w:bookmarkStart w:id="4" w:name="highlightHit_5"/>
      <w:bookmarkStart w:id="5" w:name="highlightHit_6"/>
      <w:bookmarkStart w:id="6" w:name="highlightHit_7"/>
      <w:bookmarkEnd w:id="4"/>
      <w:bookmarkEnd w:id="5"/>
      <w:bookmarkEnd w:id="6"/>
      <w:r w:rsidRPr="009D79DE">
        <w:rPr>
          <w:rFonts w:asciiTheme="minorHAnsi" w:hAnsiTheme="minorHAnsi" w:cs="Calibri"/>
          <w:b/>
          <w:sz w:val="18"/>
          <w:szCs w:val="18"/>
        </w:rPr>
        <w:t xml:space="preserve">ROZDZIAŁ IV </w:t>
      </w:r>
    </w:p>
    <w:p w14:paraId="46388C24" w14:textId="77777777"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0265130E" w14:textId="77777777"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7A98A89E" w14:textId="77777777"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4D89BFDE"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38928BFA"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6910D7F9" w14:textId="77777777"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 xml:space="preserve">o którym mowa w art. 228–230a, art. 250a Kodeksu karnego, w art. 46–48 ustawy z dnia 25 czerwca 2010 r. o sporcie (Dz. U. </w:t>
      </w:r>
      <w:r w:rsidR="007D5E0C">
        <w:rPr>
          <w:rFonts w:eastAsia="Times New Roman"/>
          <w:sz w:val="18"/>
          <w:szCs w:val="18"/>
          <w:lang w:eastAsia="pl-PL"/>
        </w:rPr>
        <w:br/>
      </w:r>
      <w:r w:rsidRPr="002E3146">
        <w:rPr>
          <w:rFonts w:eastAsia="Times New Roman"/>
          <w:sz w:val="18"/>
          <w:szCs w:val="18"/>
          <w:lang w:eastAsia="pl-PL"/>
        </w:rPr>
        <w:t xml:space="preserve">z 2020 r. poz. 1133 oraz z 2021 r. poz. 2054 i 2142) lub w art. 54 ust. 1–4 ustawy z dnia 12 maja 2011 r. o refundacji leków, 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14:paraId="463A69B6"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6476E"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081F1869" w14:textId="77777777"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14:paraId="2BF838A1"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A15313"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03FCF0E6" w14:textId="77777777"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19B257BC"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69DC9944"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0BAF7"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044179D7"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5EEBD3FE"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18309B88" w14:textId="77777777"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 xml:space="preserve">109 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1BCB653C"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64F76472" w14:textId="77777777"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 xml:space="preserve">Zgodnie z art. 1 pkt 3 ustawy z dnia 13 kwietnia 2022 r. o szczególnych rozwiązaniach w zakresie przeciwdziałania wspieraniu agresji </w:t>
      </w:r>
      <w:r w:rsidR="00F85E2C">
        <w:rPr>
          <w:rFonts w:eastAsia="Times New Roman" w:cs="Calibri"/>
          <w:sz w:val="18"/>
          <w:szCs w:val="18"/>
          <w:lang w:eastAsia="pl-PL"/>
        </w:rPr>
        <w:br/>
      </w:r>
      <w:r w:rsidRPr="008200CB">
        <w:rPr>
          <w:rFonts w:eastAsia="Times New Roman" w:cs="Calibri"/>
          <w:sz w:val="18"/>
          <w:szCs w:val="18"/>
          <w:lang w:eastAsia="pl-PL"/>
        </w:rPr>
        <w:t xml:space="preserve">na Ukrainę oraz służących ochronie bezpieczeństwa narodowego (Dz.  U. poz. 835),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14:paraId="01D5455B" w14:textId="77777777"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6DD262A9" w14:textId="77777777"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14:paraId="3B1FECDA" w14:textId="77777777"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46151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52CE308D" w14:textId="77777777"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4B296465" w14:textId="77777777"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0DFD41FF"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47D99C2B"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0248F0DF"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34D46EB"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podmiotów lub organów z siedzibą w Rosji lub</w:t>
      </w:r>
    </w:p>
    <w:p w14:paraId="06A69026"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14:paraId="3EF4C611"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14:paraId="09DEA591" w14:textId="77777777" w:rsidR="005501EC" w:rsidRDefault="005501EC" w:rsidP="00D054D3">
      <w:pPr>
        <w:pStyle w:val="Tekstpodstawowywcity3"/>
        <w:widowControl w:val="0"/>
        <w:spacing w:before="240" w:afterLines="10" w:after="24" w:line="240" w:lineRule="auto"/>
        <w:ind w:left="0"/>
        <w:jc w:val="both"/>
        <w:rPr>
          <w:rFonts w:asciiTheme="minorHAnsi" w:hAnsiTheme="minorHAnsi" w:cs="Calibri"/>
          <w:b/>
          <w:sz w:val="18"/>
          <w:szCs w:val="18"/>
        </w:rPr>
      </w:pPr>
    </w:p>
    <w:p w14:paraId="50496D28" w14:textId="77777777" w:rsidR="005501EC" w:rsidRDefault="005501EC" w:rsidP="00D054D3">
      <w:pPr>
        <w:pStyle w:val="Tekstpodstawowywcity3"/>
        <w:widowControl w:val="0"/>
        <w:spacing w:before="240" w:afterLines="10" w:after="24" w:line="240" w:lineRule="auto"/>
        <w:ind w:left="0"/>
        <w:jc w:val="both"/>
        <w:rPr>
          <w:rFonts w:asciiTheme="minorHAnsi" w:hAnsiTheme="minorHAnsi" w:cs="Calibri"/>
          <w:b/>
          <w:sz w:val="18"/>
          <w:szCs w:val="18"/>
        </w:rPr>
      </w:pPr>
    </w:p>
    <w:p w14:paraId="4F5F3FDC" w14:textId="3D827182" w:rsidR="00AE2DEF" w:rsidRPr="009D79DE" w:rsidRDefault="00AE2DEF" w:rsidP="00D054D3">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lastRenderedPageBreak/>
        <w:t>ROZDZIAŁ V</w:t>
      </w:r>
    </w:p>
    <w:p w14:paraId="1421B1EB" w14:textId="77777777" w:rsidR="00AE2DEF" w:rsidRPr="009D79DE" w:rsidRDefault="007767A6" w:rsidP="00D054D3">
      <w:pPr>
        <w:pStyle w:val="Tekstpodstawowywcity3"/>
        <w:widowControl w:val="0"/>
        <w:spacing w:afterLines="50" w:after="12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14:paraId="6BB3336C" w14:textId="77777777"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54C8B922" w14:textId="77777777"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337333C8" w14:textId="77777777" w:rsidR="006246A9" w:rsidRDefault="006246A9"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AC61CE">
        <w:rPr>
          <w:rFonts w:asciiTheme="minorHAnsi" w:hAnsiTheme="minorHAnsi"/>
          <w:sz w:val="18"/>
          <w:szCs w:val="18"/>
        </w:rPr>
        <w:t>Wypełniony</w:t>
      </w:r>
      <w:r w:rsidRPr="00322E22">
        <w:rPr>
          <w:rFonts w:asciiTheme="minorHAnsi" w:hAnsiTheme="minorHAnsi"/>
          <w:b/>
          <w:sz w:val="18"/>
          <w:szCs w:val="18"/>
        </w:rPr>
        <w:t xml:space="preserve"> formularz cenowy</w:t>
      </w:r>
      <w:r w:rsidRPr="00322E22">
        <w:rPr>
          <w:rFonts w:asciiTheme="minorHAnsi" w:hAnsiTheme="minorHAnsi"/>
          <w:sz w:val="18"/>
          <w:szCs w:val="18"/>
        </w:rPr>
        <w:t xml:space="preserve"> –</w:t>
      </w:r>
      <w:r w:rsidR="00AC61CE">
        <w:rPr>
          <w:rFonts w:asciiTheme="minorHAnsi" w:hAnsiTheme="minorHAnsi"/>
          <w:sz w:val="18"/>
          <w:szCs w:val="18"/>
        </w:rPr>
        <w:t xml:space="preserve"> </w:t>
      </w:r>
      <w:r w:rsidR="008F0760" w:rsidRPr="00322E22">
        <w:rPr>
          <w:rFonts w:asciiTheme="minorHAnsi" w:hAnsiTheme="minorHAnsi"/>
          <w:b/>
          <w:sz w:val="18"/>
          <w:szCs w:val="18"/>
        </w:rPr>
        <w:t>Z</w:t>
      </w:r>
      <w:r w:rsidRPr="00322E22">
        <w:rPr>
          <w:rFonts w:asciiTheme="minorHAnsi" w:hAnsiTheme="minorHAnsi"/>
          <w:b/>
          <w:sz w:val="18"/>
          <w:szCs w:val="18"/>
        </w:rPr>
        <w:t xml:space="preserve">ałącznik nr </w:t>
      </w:r>
      <w:r w:rsidR="00E57E0C">
        <w:rPr>
          <w:rFonts w:asciiTheme="minorHAnsi" w:hAnsiTheme="minorHAnsi"/>
          <w:b/>
          <w:sz w:val="18"/>
          <w:szCs w:val="18"/>
        </w:rPr>
        <w:t>2</w:t>
      </w:r>
      <w:r w:rsidRPr="00322E22">
        <w:rPr>
          <w:rFonts w:asciiTheme="minorHAnsi" w:hAnsiTheme="minorHAnsi"/>
          <w:b/>
          <w:sz w:val="18"/>
          <w:szCs w:val="18"/>
        </w:rPr>
        <w:t xml:space="preserve"> do SWZ.</w:t>
      </w:r>
    </w:p>
    <w:p w14:paraId="65963EBE" w14:textId="77777777" w:rsidR="00773820" w:rsidRDefault="002B761A"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Oświadczen</w:t>
      </w:r>
      <w:r w:rsidR="008344AE">
        <w:rPr>
          <w:rFonts w:asciiTheme="minorHAnsi" w:hAnsiTheme="minorHAnsi"/>
          <w:b/>
          <w:sz w:val="18"/>
          <w:szCs w:val="18"/>
        </w:rPr>
        <w:t>ie należy złożyć na formularzu J</w:t>
      </w:r>
      <w:r w:rsidR="00773820" w:rsidRPr="00322E22">
        <w:rPr>
          <w:rFonts w:asciiTheme="minorHAnsi" w:hAnsiTheme="minorHAnsi"/>
          <w:b/>
          <w:sz w:val="18"/>
          <w:szCs w:val="18"/>
        </w:rPr>
        <w:t xml:space="preserve">ednolitego </w:t>
      </w:r>
      <w:r w:rsidR="008344AE">
        <w:rPr>
          <w:rFonts w:asciiTheme="minorHAnsi" w:hAnsiTheme="minorHAnsi"/>
          <w:b/>
          <w:sz w:val="18"/>
          <w:szCs w:val="18"/>
        </w:rPr>
        <w:t>E</w:t>
      </w:r>
      <w:r w:rsidR="00773820" w:rsidRPr="00322E22">
        <w:rPr>
          <w:rFonts w:asciiTheme="minorHAnsi" w:hAnsiTheme="minorHAnsi"/>
          <w:b/>
          <w:sz w:val="18"/>
          <w:szCs w:val="18"/>
        </w:rPr>
        <w:t xml:space="preserve">uropejskiego </w:t>
      </w:r>
      <w:r w:rsidR="008344AE">
        <w:rPr>
          <w:rFonts w:asciiTheme="minorHAnsi" w:hAnsiTheme="minorHAnsi"/>
          <w:b/>
          <w:sz w:val="18"/>
          <w:szCs w:val="18"/>
        </w:rPr>
        <w:t>D</w:t>
      </w:r>
      <w:r w:rsidR="00773820" w:rsidRPr="00322E22">
        <w:rPr>
          <w:rFonts w:asciiTheme="minorHAnsi" w:hAnsiTheme="minorHAnsi"/>
          <w:b/>
          <w:sz w:val="18"/>
          <w:szCs w:val="18"/>
        </w:rPr>
        <w:t xml:space="preserve">okumentu </w:t>
      </w:r>
      <w:r w:rsidR="008344AE">
        <w:rPr>
          <w:rFonts w:asciiTheme="minorHAnsi" w:hAnsiTheme="minorHAnsi"/>
          <w:b/>
          <w:sz w:val="18"/>
          <w:szCs w:val="18"/>
        </w:rPr>
        <w:t>Z</w:t>
      </w:r>
      <w:r w:rsidR="00773820" w:rsidRPr="00322E22">
        <w:rPr>
          <w:rFonts w:asciiTheme="minorHAnsi" w:hAnsiTheme="minorHAnsi"/>
          <w:b/>
          <w:sz w:val="18"/>
          <w:szCs w:val="18"/>
        </w:rPr>
        <w:t xml:space="preserve">amówienia (JEDZ) </w:t>
      </w:r>
      <w:r w:rsidR="00773820" w:rsidRPr="00322E22">
        <w:rPr>
          <w:rFonts w:asciiTheme="minorHAnsi" w:hAnsiTheme="minorHAnsi"/>
          <w:sz w:val="18"/>
          <w:szCs w:val="18"/>
        </w:rPr>
        <w:t>pod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4FF1FCFA" w14:textId="77777777" w:rsidR="002755BE" w:rsidRPr="00322E22" w:rsidRDefault="002755BE"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1182E9A0" w14:textId="77777777" w:rsidR="00CB1012" w:rsidRDefault="00C740C1"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66495AB1"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272921A7" w14:textId="77777777"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14:paraId="6FFCC5FA"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4F43FE82" w14:textId="77777777"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7E879046" w14:textId="77777777" w:rsidR="0062204B" w:rsidRPr="00411581" w:rsidRDefault="0062204B" w:rsidP="008344AE">
      <w:pPr>
        <w:pStyle w:val="Akapitzlist"/>
        <w:numPr>
          <w:ilvl w:val="1"/>
          <w:numId w:val="3"/>
        </w:numPr>
        <w:spacing w:before="120" w:after="120" w:line="240" w:lineRule="auto"/>
        <w:ind w:left="714" w:hanging="357"/>
        <w:contextualSpacing w:val="0"/>
        <w:jc w:val="both"/>
        <w:rPr>
          <w:rFonts w:asciiTheme="minorHAnsi" w:hAnsiTheme="minorHAnsi" w:cstheme="minorHAnsi"/>
          <w:bCs/>
          <w:color w:val="000000" w:themeColor="text1"/>
          <w:sz w:val="18"/>
          <w:szCs w:val="18"/>
        </w:rPr>
      </w:pPr>
      <w:bookmarkStart w:id="7" w:name="mip57178930"/>
      <w:bookmarkEnd w:id="7"/>
      <w:r w:rsidRPr="0026618A">
        <w:rPr>
          <w:rFonts w:asciiTheme="minorHAnsi" w:hAnsiTheme="minorHAnsi" w:cstheme="minorHAnsi"/>
          <w:b/>
          <w:sz w:val="18"/>
          <w:szCs w:val="18"/>
        </w:rPr>
        <w:t>Potwierdzenie zgłoszenia</w:t>
      </w:r>
      <w:r w:rsidRPr="0026618A">
        <w:rPr>
          <w:rFonts w:asciiTheme="minorHAnsi" w:hAnsiTheme="minorHAnsi" w:cstheme="minorHAnsi"/>
          <w:sz w:val="18"/>
          <w:szCs w:val="18"/>
        </w:rPr>
        <w:t xml:space="preserve"> lub </w:t>
      </w:r>
      <w:r w:rsidRPr="0026618A">
        <w:rPr>
          <w:rFonts w:asciiTheme="minorHAnsi" w:hAnsiTheme="minorHAnsi" w:cstheme="minorHAnsi"/>
          <w:b/>
          <w:sz w:val="18"/>
          <w:szCs w:val="18"/>
        </w:rPr>
        <w:t>powiadomienie</w:t>
      </w:r>
      <w:r w:rsidRPr="0026618A">
        <w:rPr>
          <w:rFonts w:asciiTheme="minorHAnsi" w:hAnsiTheme="minorHAnsi" w:cstheme="minorHAnsi"/>
          <w:sz w:val="18"/>
          <w:szCs w:val="18"/>
        </w:rPr>
        <w:t xml:space="preserve"> do Urzędu Produktów Leczniczych</w:t>
      </w:r>
      <w:r>
        <w:rPr>
          <w:rFonts w:asciiTheme="minorHAnsi" w:hAnsiTheme="minorHAnsi" w:cstheme="minorHAnsi"/>
          <w:sz w:val="18"/>
          <w:szCs w:val="18"/>
        </w:rPr>
        <w:t xml:space="preserve">, Wyrobów Medycznych </w:t>
      </w:r>
      <w:r w:rsidRPr="0026618A">
        <w:rPr>
          <w:rFonts w:asciiTheme="minorHAnsi" w:hAnsiTheme="minorHAnsi" w:cstheme="minorHAnsi"/>
          <w:sz w:val="18"/>
          <w:szCs w:val="18"/>
        </w:rPr>
        <w:t xml:space="preserve">i Produktów Biobójczych lub innego właściwego </w:t>
      </w:r>
      <w:r w:rsidRPr="00411581">
        <w:rPr>
          <w:rFonts w:asciiTheme="minorHAnsi" w:hAnsiTheme="minorHAnsi" w:cstheme="minorHAnsi"/>
          <w:sz w:val="18"/>
          <w:szCs w:val="18"/>
        </w:rPr>
        <w:t xml:space="preserve">rejestru zgodnie zobowiązującymi Dyrektywami UE i zgodnie z wymaganiami ustawy dnia 07.04.2022 r. </w:t>
      </w:r>
      <w:r w:rsidRPr="00411581">
        <w:rPr>
          <w:rFonts w:asciiTheme="minorHAnsi" w:hAnsiTheme="minorHAnsi" w:cstheme="minorHAnsi"/>
          <w:sz w:val="18"/>
          <w:szCs w:val="18"/>
        </w:rPr>
        <w:br/>
        <w:t xml:space="preserve">o wyrobach medycznych dla elementów przedmiotu zamówienia będących wyrobami medycznymi. </w:t>
      </w:r>
    </w:p>
    <w:p w14:paraId="31B6BF79" w14:textId="77777777" w:rsidR="0062204B" w:rsidRPr="00411581" w:rsidRDefault="0062204B" w:rsidP="008344AE">
      <w:pPr>
        <w:pStyle w:val="Akapitzlist"/>
        <w:numPr>
          <w:ilvl w:val="1"/>
          <w:numId w:val="3"/>
        </w:numPr>
        <w:spacing w:before="120" w:after="120" w:line="240" w:lineRule="auto"/>
        <w:ind w:left="714" w:hanging="357"/>
        <w:contextualSpacing w:val="0"/>
        <w:jc w:val="both"/>
        <w:rPr>
          <w:rFonts w:asciiTheme="minorHAnsi" w:hAnsiTheme="minorHAnsi" w:cstheme="minorHAnsi"/>
          <w:sz w:val="18"/>
          <w:szCs w:val="18"/>
        </w:rPr>
      </w:pPr>
      <w:r w:rsidRPr="00821DFE">
        <w:rPr>
          <w:rFonts w:asciiTheme="minorHAnsi" w:hAnsiTheme="minorHAnsi" w:cstheme="minorHAnsi"/>
          <w:b/>
          <w:sz w:val="18"/>
          <w:szCs w:val="18"/>
        </w:rPr>
        <w:t>Deklaracje zgodności</w:t>
      </w:r>
      <w:r w:rsidRPr="00411581">
        <w:rPr>
          <w:rFonts w:asciiTheme="minorHAnsi" w:hAnsiTheme="minorHAnsi" w:cstheme="minorHAnsi"/>
          <w:sz w:val="18"/>
          <w:szCs w:val="18"/>
        </w:rPr>
        <w:t xml:space="preserve"> wystawione przez wytwórcę lub </w:t>
      </w:r>
      <w:r w:rsidRPr="00821DFE">
        <w:rPr>
          <w:rFonts w:asciiTheme="minorHAnsi" w:hAnsiTheme="minorHAnsi" w:cstheme="minorHAnsi"/>
          <w:b/>
          <w:sz w:val="18"/>
          <w:szCs w:val="18"/>
        </w:rPr>
        <w:t>certyfikat CE</w:t>
      </w:r>
      <w:r w:rsidRPr="00411581">
        <w:rPr>
          <w:rFonts w:asciiTheme="minorHAnsi" w:hAnsiTheme="minorHAnsi" w:cstheme="minorHAnsi"/>
          <w:sz w:val="18"/>
          <w:szCs w:val="18"/>
        </w:rPr>
        <w:t xml:space="preserve"> na poszczególne elementy przedmiotu zamówienia.</w:t>
      </w:r>
    </w:p>
    <w:p w14:paraId="4ADC4A1E" w14:textId="77777777" w:rsidR="0062204B" w:rsidRPr="00030699" w:rsidRDefault="0062204B" w:rsidP="008344AE">
      <w:pPr>
        <w:pStyle w:val="Akapitzlist"/>
        <w:numPr>
          <w:ilvl w:val="1"/>
          <w:numId w:val="3"/>
        </w:numPr>
        <w:spacing w:before="120" w:after="120" w:line="240" w:lineRule="auto"/>
        <w:ind w:left="714" w:hanging="357"/>
        <w:contextualSpacing w:val="0"/>
        <w:jc w:val="both"/>
        <w:rPr>
          <w:rFonts w:asciiTheme="minorHAnsi" w:hAnsiTheme="minorHAnsi" w:cstheme="minorHAnsi"/>
          <w:bCs/>
          <w:color w:val="000000" w:themeColor="text1"/>
          <w:sz w:val="18"/>
          <w:szCs w:val="18"/>
        </w:rPr>
      </w:pPr>
      <w:r>
        <w:rPr>
          <w:rFonts w:asciiTheme="minorHAnsi" w:hAnsiTheme="minorHAnsi" w:cstheme="minorHAnsi"/>
          <w:b/>
          <w:sz w:val="18"/>
          <w:szCs w:val="18"/>
        </w:rPr>
        <w:t>Materiały informacyjne</w:t>
      </w:r>
      <w:r w:rsidRPr="0026618A">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w:t>
      </w:r>
      <w:r>
        <w:rPr>
          <w:rFonts w:asciiTheme="minorHAnsi" w:hAnsiTheme="minorHAnsi" w:cstheme="minorHAnsi"/>
          <w:sz w:val="18"/>
          <w:szCs w:val="18"/>
        </w:rPr>
        <w:t xml:space="preserve">Zaleca się, aby w </w:t>
      </w:r>
      <w:r w:rsidRPr="0026618A">
        <w:rPr>
          <w:rFonts w:asciiTheme="minorHAnsi" w:hAnsiTheme="minorHAnsi" w:cstheme="minorHAnsi"/>
          <w:sz w:val="18"/>
          <w:szCs w:val="18"/>
        </w:rPr>
        <w:t xml:space="preserve">ww. </w:t>
      </w:r>
      <w:r>
        <w:rPr>
          <w:rFonts w:asciiTheme="minorHAnsi" w:hAnsiTheme="minorHAnsi" w:cstheme="minorHAnsi"/>
          <w:sz w:val="18"/>
          <w:szCs w:val="18"/>
        </w:rPr>
        <w:t>materiałach</w:t>
      </w:r>
      <w:r w:rsidRPr="0026618A">
        <w:rPr>
          <w:rFonts w:asciiTheme="minorHAnsi" w:hAnsiTheme="minorHAnsi" w:cstheme="minorHAnsi"/>
          <w:sz w:val="18"/>
          <w:szCs w:val="18"/>
        </w:rPr>
        <w:t xml:space="preserve"> zaznaczyć wymagane przez Zamawiającego parametry przedmiotu zamówienia.</w:t>
      </w:r>
    </w:p>
    <w:p w14:paraId="00142D7B" w14:textId="77777777" w:rsidR="0062204B" w:rsidRPr="00030699" w:rsidRDefault="0062204B" w:rsidP="008344AE">
      <w:pPr>
        <w:pStyle w:val="Akapitzlist"/>
        <w:spacing w:before="120" w:after="120" w:line="240" w:lineRule="auto"/>
        <w:ind w:left="714"/>
        <w:contextualSpacing w:val="0"/>
        <w:jc w:val="both"/>
        <w:rPr>
          <w:rFonts w:asciiTheme="minorHAnsi" w:hAnsiTheme="minorHAnsi" w:cstheme="minorHAnsi"/>
          <w:sz w:val="18"/>
          <w:szCs w:val="18"/>
        </w:rPr>
      </w:pPr>
      <w:r w:rsidRPr="00030699">
        <w:rPr>
          <w:rFonts w:asciiTheme="minorHAnsi" w:hAnsiTheme="minorHAnsi" w:cstheme="minorHAnsi"/>
          <w:sz w:val="18"/>
          <w:szCs w:val="18"/>
        </w:rPr>
        <w:t xml:space="preserve">W przypadku gdy w </w:t>
      </w:r>
      <w:r>
        <w:rPr>
          <w:rFonts w:asciiTheme="minorHAnsi" w:hAnsiTheme="minorHAnsi" w:cstheme="minorHAnsi"/>
          <w:sz w:val="18"/>
          <w:szCs w:val="18"/>
        </w:rPr>
        <w:t>ww. materiałach</w:t>
      </w:r>
      <w:r w:rsidRPr="00030699">
        <w:rPr>
          <w:rFonts w:asciiTheme="minorHAnsi" w:hAnsiTheme="minorHAnsi" w:cstheme="minorHAnsi"/>
          <w:sz w:val="18"/>
          <w:szCs w:val="18"/>
        </w:rPr>
        <w:t xml:space="preserve"> przedstawiona jest tylko część parametrów i funkcjonalności sprzętu, Zamawiający w odniesieniu do wymaganych przez siebie parametrów które nie są prezentowane w tych dokumentach dopuszcza ich potwierdzenie </w:t>
      </w:r>
      <w:r w:rsidRPr="00BF26B7">
        <w:rPr>
          <w:rFonts w:asciiTheme="minorHAnsi" w:hAnsiTheme="minorHAnsi" w:cstheme="minorHAnsi"/>
          <w:b/>
          <w:sz w:val="18"/>
          <w:szCs w:val="18"/>
        </w:rPr>
        <w:t>oświadczeniem producenta</w:t>
      </w:r>
      <w:r w:rsidRPr="00030699">
        <w:rPr>
          <w:rFonts w:asciiTheme="minorHAnsi" w:hAnsiTheme="minorHAnsi" w:cstheme="minorHAnsi"/>
          <w:sz w:val="18"/>
          <w:szCs w:val="18"/>
        </w:rPr>
        <w:t xml:space="preserve"> aparatu.</w:t>
      </w:r>
    </w:p>
    <w:p w14:paraId="21216D3A" w14:textId="7E3FF120" w:rsidR="00E57E0C" w:rsidRDefault="00E57E0C" w:rsidP="00E54934">
      <w:pPr>
        <w:pStyle w:val="Akapitzlist"/>
        <w:numPr>
          <w:ilvl w:val="0"/>
          <w:numId w:val="36"/>
        </w:numPr>
        <w:autoSpaceDE w:val="0"/>
        <w:autoSpaceDN w:val="0"/>
        <w:adjustRightInd w:val="0"/>
        <w:spacing w:after="120" w:line="240" w:lineRule="auto"/>
        <w:ind w:hanging="357"/>
        <w:contextualSpacing w:val="0"/>
        <w:jc w:val="both"/>
        <w:rPr>
          <w:rFonts w:asciiTheme="minorHAnsi" w:hAnsiTheme="minorHAnsi" w:cstheme="minorHAnsi"/>
          <w:b/>
          <w:bCs/>
          <w:color w:val="000000" w:themeColor="text1"/>
          <w:sz w:val="18"/>
          <w:szCs w:val="18"/>
        </w:rPr>
      </w:pPr>
      <w:r w:rsidRPr="006A72CB">
        <w:rPr>
          <w:rFonts w:asciiTheme="minorHAnsi" w:hAnsiTheme="minorHAnsi" w:cstheme="minorHAnsi"/>
          <w:b/>
          <w:bCs/>
          <w:color w:val="000000" w:themeColor="text1"/>
          <w:sz w:val="18"/>
          <w:szCs w:val="18"/>
        </w:rPr>
        <w:t>Opis parametrów i warunków wymaganych – Załącznik</w:t>
      </w:r>
      <w:r w:rsidR="006207B6">
        <w:rPr>
          <w:rFonts w:asciiTheme="minorHAnsi" w:hAnsiTheme="minorHAnsi" w:cstheme="minorHAnsi"/>
          <w:b/>
          <w:bCs/>
          <w:color w:val="000000" w:themeColor="text1"/>
          <w:sz w:val="18"/>
          <w:szCs w:val="18"/>
        </w:rPr>
        <w:t xml:space="preserve"> nr 4 do SWZ </w:t>
      </w:r>
    </w:p>
    <w:p w14:paraId="1A67FDA0" w14:textId="77777777" w:rsidR="00C91971" w:rsidRPr="00C91971" w:rsidRDefault="00C91971" w:rsidP="00AC61CE">
      <w:pPr>
        <w:autoSpaceDE w:val="0"/>
        <w:autoSpaceDN w:val="0"/>
        <w:adjustRightInd w:val="0"/>
        <w:spacing w:after="0" w:line="240" w:lineRule="auto"/>
        <w:ind w:left="357"/>
        <w:jc w:val="both"/>
        <w:rPr>
          <w:rFonts w:asciiTheme="minorHAnsi" w:hAnsiTheme="minorHAnsi"/>
          <w:b/>
          <w:bCs/>
          <w:sz w:val="18"/>
          <w:szCs w:val="18"/>
        </w:rPr>
      </w:pPr>
      <w:r w:rsidRPr="00C91971">
        <w:rPr>
          <w:rFonts w:asciiTheme="minorHAnsi" w:hAnsiTheme="minorHAnsi"/>
          <w:b/>
          <w:bCs/>
          <w:sz w:val="18"/>
          <w:szCs w:val="18"/>
        </w:rPr>
        <w:t>Uwaga!</w:t>
      </w:r>
    </w:p>
    <w:p w14:paraId="2279A30A" w14:textId="77777777" w:rsidR="00C91971" w:rsidRPr="00812E95" w:rsidRDefault="00C91971" w:rsidP="0046151E">
      <w:pPr>
        <w:autoSpaceDE w:val="0"/>
        <w:autoSpaceDN w:val="0"/>
        <w:adjustRightInd w:val="0"/>
        <w:spacing w:after="120" w:line="240" w:lineRule="auto"/>
        <w:ind w:left="357"/>
        <w:jc w:val="both"/>
        <w:rPr>
          <w:rFonts w:asciiTheme="minorHAnsi" w:hAnsiTheme="minorHAnsi"/>
          <w:bCs/>
          <w:sz w:val="18"/>
          <w:szCs w:val="18"/>
        </w:rPr>
      </w:pPr>
      <w:r w:rsidRPr="00812E95">
        <w:rPr>
          <w:rFonts w:asciiTheme="minorHAnsi" w:hAnsiTheme="minorHAnsi"/>
          <w:bCs/>
          <w:sz w:val="18"/>
          <w:szCs w:val="18"/>
        </w:rPr>
        <w:t>Dokumenty sporządzone w języku obym należy złożyć wraz z tłumaczeniem na język polski.</w:t>
      </w:r>
    </w:p>
    <w:p w14:paraId="2F708E27" w14:textId="77777777"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0C0A27A4" w14:textId="77777777" w:rsidR="00AF085B"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7C9F7E44" w14:textId="77777777" w:rsidR="00AF085B" w:rsidRPr="003174CE" w:rsidRDefault="00AF085B"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16"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w:t>
      </w:r>
      <w:proofErr w:type="spellStart"/>
      <w:r w:rsidR="00AC61CE">
        <w:rPr>
          <w:rFonts w:asciiTheme="minorHAnsi" w:hAnsiTheme="minorHAnsi"/>
          <w:sz w:val="18"/>
          <w:szCs w:val="18"/>
          <w:shd w:val="clear" w:color="auto" w:fill="FFFFFF"/>
        </w:rPr>
        <w:t>t.j</w:t>
      </w:r>
      <w:proofErr w:type="spellEnd"/>
      <w:r w:rsidR="00AC61CE">
        <w:rPr>
          <w:rFonts w:asciiTheme="minorHAnsi" w:hAnsiTheme="minorHAnsi"/>
          <w:sz w:val="18"/>
          <w:szCs w:val="18"/>
          <w:shd w:val="clear" w:color="auto" w:fill="FFFFFF"/>
        </w:rPr>
        <w:t xml:space="preserve">. </w:t>
      </w:r>
      <w:r w:rsidRPr="003174CE">
        <w:rPr>
          <w:rFonts w:asciiTheme="minorHAnsi" w:hAnsiTheme="minorHAnsi"/>
          <w:sz w:val="18"/>
          <w:szCs w:val="18"/>
          <w:shd w:val="clear" w:color="auto" w:fill="FFFFFF"/>
        </w:rPr>
        <w:t>Dz.U. z 202</w:t>
      </w:r>
      <w:r w:rsidR="00AC61CE">
        <w:rPr>
          <w:rFonts w:asciiTheme="minorHAnsi" w:hAnsiTheme="minorHAnsi"/>
          <w:sz w:val="18"/>
          <w:szCs w:val="18"/>
          <w:shd w:val="clear" w:color="auto" w:fill="FFFFFF"/>
        </w:rPr>
        <w:t>1</w:t>
      </w:r>
      <w:r w:rsidRPr="003174CE">
        <w:rPr>
          <w:rFonts w:asciiTheme="minorHAnsi" w:hAnsiTheme="minorHAnsi"/>
          <w:sz w:val="18"/>
          <w:szCs w:val="18"/>
          <w:shd w:val="clear" w:color="auto" w:fill="FFFFFF"/>
        </w:rPr>
        <w:t xml:space="preserve"> r. </w:t>
      </w:r>
      <w:hyperlink r:id="rId17" w:history="1">
        <w:r w:rsidRPr="00AC61CE">
          <w:rPr>
            <w:rFonts w:asciiTheme="minorHAnsi" w:hAnsiTheme="minorHAnsi"/>
            <w:sz w:val="18"/>
            <w:szCs w:val="18"/>
            <w:shd w:val="clear" w:color="auto" w:fill="FFFFFF"/>
          </w:rPr>
          <w:t xml:space="preserve">poz. </w:t>
        </w:r>
      </w:hyperlink>
      <w:r w:rsidR="00AC61CE" w:rsidRPr="00AC61CE">
        <w:rPr>
          <w:rFonts w:asciiTheme="minorHAnsi" w:hAnsiTheme="minorHAnsi"/>
          <w:sz w:val="18"/>
          <w:szCs w:val="18"/>
          <w:shd w:val="clear" w:color="auto" w:fill="FFFFFF"/>
        </w:rPr>
        <w:t>275 ze zm.</w:t>
      </w:r>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14:paraId="0DBBDFAE" w14:textId="77777777" w:rsidR="003B10C0" w:rsidRDefault="003B10C0"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Pr="003174CE">
        <w:rPr>
          <w:rFonts w:asciiTheme="minorHAnsi" w:hAnsiTheme="minorHAnsi"/>
          <w:sz w:val="18"/>
          <w:szCs w:val="18"/>
        </w:rPr>
        <w:t>zakresie </w:t>
      </w:r>
      <w:hyperlink r:id="rId18"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14:paraId="7B80DC1E" w14:textId="77777777" w:rsidR="0089097C" w:rsidRPr="003174CE"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14:paraId="198956CC" w14:textId="77777777"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8" w:name="mip35795044"/>
      <w:bookmarkEnd w:id="8"/>
      <w:r w:rsidRPr="009D79DE">
        <w:rPr>
          <w:rFonts w:asciiTheme="minorHAnsi" w:hAnsiTheme="minorHAnsi"/>
          <w:b/>
          <w:sz w:val="18"/>
          <w:szCs w:val="18"/>
        </w:rPr>
        <w:t>UWAGI</w:t>
      </w:r>
      <w:r w:rsidR="0026748B" w:rsidRPr="009D79DE">
        <w:rPr>
          <w:rFonts w:asciiTheme="minorHAnsi" w:hAnsiTheme="minorHAnsi"/>
          <w:b/>
          <w:sz w:val="18"/>
          <w:szCs w:val="18"/>
        </w:rPr>
        <w:t>:</w:t>
      </w:r>
    </w:p>
    <w:p w14:paraId="44D3992A" w14:textId="77777777"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04A7BDEC" w14:textId="77777777"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322DBC29" w14:textId="77777777"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lastRenderedPageBreak/>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1F9837EE" w14:textId="77777777" w:rsidR="009D0C42" w:rsidRPr="002629BC" w:rsidRDefault="009D0C42"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9" w:name="mip55915165"/>
      <w:bookmarkEnd w:id="9"/>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w:t>
      </w:r>
      <w:proofErr w:type="spellStart"/>
      <w:r w:rsidRPr="002629BC">
        <w:rPr>
          <w:rFonts w:asciiTheme="minorHAnsi" w:hAnsiTheme="minorHAnsi"/>
          <w:sz w:val="18"/>
          <w:szCs w:val="18"/>
        </w:rPr>
        <w:t>t.j</w:t>
      </w:r>
      <w:proofErr w:type="spellEnd"/>
      <w:r w:rsidRPr="002629BC">
        <w:rPr>
          <w:rFonts w:asciiTheme="minorHAnsi" w:hAnsiTheme="minorHAnsi"/>
          <w:sz w:val="18"/>
          <w:szCs w:val="18"/>
        </w:rPr>
        <w:t>. Dz.U. z</w:t>
      </w:r>
      <w:r w:rsidR="00580230" w:rsidRPr="002629BC">
        <w:rPr>
          <w:rFonts w:asciiTheme="minorHAnsi" w:hAnsiTheme="minorHAnsi"/>
          <w:sz w:val="18"/>
          <w:szCs w:val="18"/>
        </w:rPr>
        <w:t> </w:t>
      </w:r>
      <w:r w:rsidRPr="002629BC">
        <w:rPr>
          <w:rFonts w:asciiTheme="minorHAnsi" w:hAnsiTheme="minorHAnsi"/>
          <w:sz w:val="18"/>
          <w:szCs w:val="18"/>
        </w:rPr>
        <w:t>202</w:t>
      </w:r>
      <w:r w:rsidR="00E26E19">
        <w:rPr>
          <w:rFonts w:asciiTheme="minorHAnsi" w:hAnsiTheme="minorHAnsi"/>
          <w:sz w:val="18"/>
          <w:szCs w:val="18"/>
        </w:rPr>
        <w:t>2</w:t>
      </w:r>
      <w:r w:rsidRPr="002629BC">
        <w:rPr>
          <w:rFonts w:asciiTheme="minorHAnsi" w:hAnsiTheme="minorHAnsi"/>
          <w:sz w:val="18"/>
          <w:szCs w:val="18"/>
        </w:rPr>
        <w:t xml:space="preserve"> r. poz. </w:t>
      </w:r>
      <w:r w:rsidR="00E26E19">
        <w:rPr>
          <w:rFonts w:asciiTheme="minorHAnsi" w:hAnsiTheme="minorHAnsi"/>
          <w:sz w:val="18"/>
          <w:szCs w:val="18"/>
        </w:rPr>
        <w:t>1360</w:t>
      </w:r>
      <w:r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p>
    <w:p w14:paraId="2DA6606E" w14:textId="77777777" w:rsidR="00D02EFE" w:rsidRPr="009D79DE" w:rsidRDefault="005A4185"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62CE33ED" w14:textId="77777777"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1BAAEE61" w14:textId="77777777"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14:paraId="0787CC91" w14:textId="77777777"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10" w:name="mip57178918"/>
      <w:bookmarkStart w:id="11" w:name="_Hlk62208478"/>
      <w:bookmarkEnd w:id="10"/>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7FBF9B88" w14:textId="77777777"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74BEADD5" w14:textId="77777777"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1"/>
    <w:p w14:paraId="521FC747" w14:textId="77777777"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282CD539" w14:textId="77777777"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5AFCAACC" w14:textId="77777777"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2" w:name="mip57178926"/>
      <w:bookmarkEnd w:id="12"/>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2A312BB4"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3" w:name="mip57178928"/>
      <w:bookmarkEnd w:id="13"/>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3B6658D4"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4" w:name="mip57178929"/>
      <w:bookmarkEnd w:id="14"/>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14:paraId="606A9EF2" w14:textId="77777777" w:rsidR="004B45FE" w:rsidRPr="009D79DE" w:rsidRDefault="004B45FE" w:rsidP="0046151E">
      <w:pPr>
        <w:spacing w:after="120" w:line="240" w:lineRule="auto"/>
        <w:ind w:left="1276"/>
        <w:jc w:val="both"/>
        <w:rPr>
          <w:rFonts w:asciiTheme="minorHAnsi" w:eastAsia="Calibri" w:hAnsiTheme="minorHAnsi"/>
          <w:sz w:val="18"/>
          <w:szCs w:val="18"/>
        </w:rPr>
      </w:pPr>
      <w:bookmarkStart w:id="15" w:name="mip57178931"/>
      <w:bookmarkEnd w:id="15"/>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14:paraId="75609343" w14:textId="77777777"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4FE5A05" w14:textId="77777777"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16" w:name="mip51080253"/>
      <w:bookmarkEnd w:id="16"/>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7CD01BD9" w14:textId="77777777"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17" w:name="mip57154176"/>
      <w:bookmarkEnd w:id="17"/>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56C95036" w14:textId="77777777"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8" w:name="mip57154178"/>
      <w:bookmarkEnd w:id="18"/>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 xml:space="preserve">którym mowa </w:t>
      </w:r>
      <w:r w:rsidR="00A773CC">
        <w:rPr>
          <w:rFonts w:asciiTheme="minorHAnsi" w:hAnsiTheme="minorHAnsi"/>
          <w:sz w:val="18"/>
          <w:szCs w:val="18"/>
        </w:rPr>
        <w:br/>
      </w:r>
      <w:r w:rsidR="002A1C33" w:rsidRPr="009D79DE">
        <w:rPr>
          <w:rFonts w:asciiTheme="minorHAnsi" w:hAnsiTheme="minorHAnsi"/>
          <w:sz w:val="18"/>
          <w:szCs w:val="18"/>
        </w:rPr>
        <w:t>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0417158A" w14:textId="77777777"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14:paraId="04A21485" w14:textId="77777777" w:rsidR="008225B7" w:rsidRDefault="008225B7"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Jeżeli w kraju, w którym Wykonawca ma siedzibę lub miejsce zamieszkania, nie wydaje s</w:t>
      </w:r>
      <w:r w:rsidR="00FD5BA2">
        <w:rPr>
          <w:rFonts w:asciiTheme="minorHAnsi" w:hAnsiTheme="minorHAnsi"/>
          <w:sz w:val="18"/>
          <w:szCs w:val="18"/>
        </w:rPr>
        <w:t>ię dokumentów, o których mowa w </w:t>
      </w:r>
      <w:r w:rsidR="00F50829">
        <w:rPr>
          <w:rFonts w:asciiTheme="minorHAnsi" w:hAnsiTheme="minorHAnsi"/>
          <w:sz w:val="18"/>
          <w:szCs w:val="18"/>
        </w:rPr>
        <w:t>lit.</w:t>
      </w:r>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19"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r w:rsidR="00F50829">
        <w:rPr>
          <w:rFonts w:asciiTheme="minorHAnsi" w:hAnsiTheme="minorHAnsi"/>
          <w:sz w:val="18"/>
          <w:szCs w:val="18"/>
        </w:rPr>
        <w:t>lit.</w:t>
      </w:r>
      <w:r w:rsidR="00090DD6" w:rsidRPr="009D79DE">
        <w:rPr>
          <w:rFonts w:asciiTheme="minorHAnsi" w:hAnsiTheme="minorHAnsi"/>
          <w:sz w:val="18"/>
          <w:szCs w:val="18"/>
        </w:rPr>
        <w:t xml:space="preserve"> </w:t>
      </w:r>
      <w:r w:rsidR="00F50829">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58F9ED6F" w14:textId="77777777" w:rsidR="006207B6" w:rsidRPr="006207B6" w:rsidRDefault="006207B6" w:rsidP="006207B6">
      <w:pPr>
        <w:spacing w:after="120" w:line="240" w:lineRule="auto"/>
        <w:jc w:val="both"/>
        <w:rPr>
          <w:rFonts w:asciiTheme="minorHAnsi" w:hAnsiTheme="minorHAnsi"/>
          <w:sz w:val="18"/>
          <w:szCs w:val="18"/>
        </w:rPr>
      </w:pPr>
    </w:p>
    <w:p w14:paraId="0716A13B" w14:textId="77777777"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0A34091D" w14:textId="77777777"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4D3D510A" w14:textId="77777777" w:rsidR="005501EC" w:rsidRDefault="005501EC" w:rsidP="00D054D3">
      <w:pPr>
        <w:spacing w:before="240" w:afterLines="10" w:after="24" w:line="240" w:lineRule="auto"/>
        <w:jc w:val="both"/>
        <w:rPr>
          <w:rFonts w:asciiTheme="minorHAnsi" w:hAnsiTheme="minorHAnsi"/>
          <w:b/>
          <w:sz w:val="18"/>
          <w:szCs w:val="18"/>
        </w:rPr>
      </w:pPr>
    </w:p>
    <w:p w14:paraId="094E4540" w14:textId="2BED64B5" w:rsidR="00F94961" w:rsidRPr="009D79DE" w:rsidRDefault="00F90E5F"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VI</w:t>
      </w:r>
    </w:p>
    <w:p w14:paraId="1AC36612" w14:textId="77777777" w:rsidR="00431481" w:rsidRPr="009D79DE" w:rsidRDefault="00431481" w:rsidP="00D054D3">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552F6E65" w14:textId="77777777"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0"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1"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r w:rsidR="00F21761">
        <w:t>.</w:t>
      </w:r>
    </w:p>
    <w:p w14:paraId="17AAF8D4" w14:textId="77777777"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15189238" w14:textId="77777777"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 xml:space="preserve">amawiającym a Wykonawcami, w tym wszelkie oświadczenia, wnioski, zawiadomienia oraz informacje, przekazywane były za pośrednictwem </w:t>
      </w:r>
      <w:hyperlink r:id="rId22"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14:paraId="6AAE2078" w14:textId="77777777" w:rsidR="001F02C3" w:rsidRPr="009D79DE" w:rsidRDefault="007318A0" w:rsidP="00F21761">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3520894A" w14:textId="77777777" w:rsidR="007318A0" w:rsidRPr="009D79DE" w:rsidRDefault="001F02C3" w:rsidP="0046151E">
      <w:pPr>
        <w:spacing w:after="120" w:line="240" w:lineRule="auto"/>
        <w:ind w:left="437" w:hanging="12"/>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14:paraId="3C3FB2BA" w14:textId="77777777"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72B8510D" w14:textId="77777777"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0A4481"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38F2C82E"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54F652D8"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08D502E9"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6EDD6155"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3DEBFF07"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21A380D8"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18929505"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4A6B9D49"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1D7DC367"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7"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8"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7CBDFDA3" w14:textId="77777777"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29"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1FB85166"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0"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1"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3"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7D178134"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9C4AF37" w14:textId="77777777"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6207B6">
        <w:rPr>
          <w:rFonts w:asciiTheme="minorHAnsi" w:hAnsiTheme="minorHAnsi"/>
          <w:sz w:val="18"/>
          <w:szCs w:val="18"/>
        </w:rPr>
        <w:t>Justyna Magdziarz</w:t>
      </w:r>
    </w:p>
    <w:p w14:paraId="59828641" w14:textId="77777777"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7F654B12" w14:textId="77777777" w:rsidR="00EF40B0" w:rsidRPr="009D79DE" w:rsidRDefault="00EF40B0"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6BFDDB1C" w14:textId="77777777" w:rsidR="0046643E" w:rsidRPr="009D79DE" w:rsidRDefault="00A95A54"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04CBBED5" w14:textId="77777777"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lastRenderedPageBreak/>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17649606"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19" w:name="mip57178951"/>
      <w:bookmarkEnd w:id="19"/>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08DC10D7"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0" w:name="mip57178952"/>
      <w:bookmarkEnd w:id="20"/>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7D7EC578"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1" w:name="mip57178953"/>
      <w:bookmarkEnd w:id="21"/>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036A83BC" w14:textId="77777777"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2" w:name="mip57178954"/>
      <w:bookmarkEnd w:id="22"/>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284C6F95" w14:textId="77777777" w:rsidR="00FC7EF3" w:rsidRPr="009D79DE" w:rsidRDefault="00404FB4" w:rsidP="00E54934">
      <w:pPr>
        <w:pStyle w:val="Akapitzlist"/>
        <w:numPr>
          <w:ilvl w:val="0"/>
          <w:numId w:val="17"/>
        </w:numPr>
        <w:spacing w:after="120" w:line="240" w:lineRule="auto"/>
        <w:ind w:hanging="425"/>
        <w:contextualSpacing w:val="0"/>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4" w:history="1">
        <w:r w:rsidR="00DB7DD3" w:rsidRPr="009D79DE">
          <w:rPr>
            <w:rStyle w:val="Hipercze"/>
            <w:rFonts w:asciiTheme="minorHAnsi" w:hAnsiTheme="minorHAnsi"/>
            <w:sz w:val="18"/>
            <w:szCs w:val="18"/>
          </w:rPr>
          <w:t>cwk@platformazakupowa.pl</w:t>
        </w:r>
      </w:hyperlink>
    </w:p>
    <w:p w14:paraId="17616805" w14:textId="77777777" w:rsidR="00DB7DD3" w:rsidRPr="009D79DE" w:rsidRDefault="00DB7DD3" w:rsidP="00D054D3">
      <w:pPr>
        <w:pStyle w:val="Akapitzlist"/>
        <w:spacing w:beforeLines="240" w:before="576" w:after="0" w:line="240" w:lineRule="auto"/>
        <w:jc w:val="both"/>
        <w:textAlignment w:val="baseline"/>
        <w:rPr>
          <w:rFonts w:asciiTheme="minorHAnsi" w:hAnsiTheme="minorHAnsi" w:cs="Calibri"/>
          <w:b/>
          <w:sz w:val="18"/>
          <w:szCs w:val="18"/>
        </w:rPr>
      </w:pPr>
    </w:p>
    <w:p w14:paraId="0EE046D6" w14:textId="77777777" w:rsidR="00AE2DEF" w:rsidRPr="009D79DE" w:rsidRDefault="007767A6" w:rsidP="00D054D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4D0A2A00" w14:textId="77777777" w:rsidR="006B041D" w:rsidRPr="009D79DE" w:rsidRDefault="00F97234" w:rsidP="00D054D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19FA2CED" w14:textId="77777777" w:rsidR="00757EF4" w:rsidRPr="009D79DE" w:rsidRDefault="006900DE" w:rsidP="00D054D3">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2D9A3B4B" w14:textId="77777777" w:rsidR="000F64FC" w:rsidRPr="009D79DE" w:rsidRDefault="007767A6"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10E172C2" w14:textId="77777777" w:rsidR="000F64FC" w:rsidRPr="009D79DE" w:rsidRDefault="007767A6" w:rsidP="00D054D3">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33FC2D08" w14:textId="30B8F312" w:rsidR="000F64FC" w:rsidRPr="009D79DE" w:rsidRDefault="000F64FC" w:rsidP="00D054D3">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w:t>
      </w:r>
      <w:r w:rsidR="002553E3" w:rsidRPr="00A155E3">
        <w:rPr>
          <w:rFonts w:asciiTheme="minorHAnsi" w:hAnsiTheme="minorHAnsi"/>
          <w:sz w:val="18"/>
          <w:szCs w:val="18"/>
        </w:rPr>
        <w:t xml:space="preserve">związany ofertą </w:t>
      </w:r>
      <w:r w:rsidR="00554CEA" w:rsidRPr="00A155E3">
        <w:rPr>
          <w:rFonts w:asciiTheme="minorHAnsi" w:hAnsiTheme="minorHAnsi"/>
          <w:sz w:val="18"/>
          <w:szCs w:val="18"/>
        </w:rPr>
        <w:t xml:space="preserve">do dnia </w:t>
      </w:r>
      <w:r w:rsidR="00710B07" w:rsidRPr="00803845">
        <w:rPr>
          <w:rFonts w:asciiTheme="minorHAnsi" w:hAnsiTheme="minorHAnsi"/>
          <w:b/>
          <w:sz w:val="18"/>
          <w:szCs w:val="18"/>
          <w:highlight w:val="yellow"/>
        </w:rPr>
        <w:t>13.12</w:t>
      </w:r>
      <w:r w:rsidR="002A53F4" w:rsidRPr="00803845">
        <w:rPr>
          <w:rFonts w:asciiTheme="minorHAnsi" w:hAnsiTheme="minorHAnsi"/>
          <w:b/>
          <w:sz w:val="18"/>
          <w:szCs w:val="18"/>
          <w:highlight w:val="yellow"/>
        </w:rPr>
        <w:t>.</w:t>
      </w:r>
      <w:r w:rsidR="00A90F0D" w:rsidRPr="00803845">
        <w:rPr>
          <w:rFonts w:asciiTheme="minorHAnsi" w:hAnsiTheme="minorHAnsi"/>
          <w:b/>
          <w:sz w:val="18"/>
          <w:szCs w:val="18"/>
          <w:highlight w:val="yellow"/>
        </w:rPr>
        <w:t>202</w:t>
      </w:r>
      <w:r w:rsidR="00D9606C" w:rsidRPr="00803845">
        <w:rPr>
          <w:rFonts w:asciiTheme="minorHAnsi" w:hAnsiTheme="minorHAnsi"/>
          <w:b/>
          <w:sz w:val="18"/>
          <w:szCs w:val="18"/>
          <w:highlight w:val="yellow"/>
        </w:rPr>
        <w:t>3</w:t>
      </w:r>
      <w:r w:rsidR="00554CEA" w:rsidRPr="00803845">
        <w:rPr>
          <w:rFonts w:asciiTheme="minorHAnsi" w:hAnsiTheme="minorHAnsi"/>
          <w:b/>
          <w:sz w:val="18"/>
          <w:szCs w:val="18"/>
          <w:highlight w:val="yellow"/>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6C585A5B" w14:textId="77777777" w:rsidR="007D64AE" w:rsidRPr="009D79DE" w:rsidRDefault="00173457" w:rsidP="00D054D3">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3" w:name="_Hlk2093157"/>
    </w:p>
    <w:p w14:paraId="148F35B8" w14:textId="77777777" w:rsidR="000F64FC" w:rsidRPr="009D79DE" w:rsidRDefault="007767A6"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550C939B" w14:textId="77777777" w:rsidR="000F64FC" w:rsidRPr="009D79DE" w:rsidRDefault="007767A6" w:rsidP="00D054D3">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5E879140" w14:textId="77777777"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 xml:space="preserve">Ofertę oraz oświadczenie, o niepodleganiu wykluczeniu i spełnianiu warunków udziału w postępowaniu, składa się, pod rygorem nieważności, w formie elektronicznej lub w postaci elektronicznej opatrzonej podpisem zaufanym lub podpisem osobistym. W procesie składania oferty, kwalifikowany podpis elektroniczny Wykonawca może złożyć bezpośrednio na dokumencie, który następnie przesyła do systemu (opcja rekomendowana przez </w:t>
      </w:r>
      <w:hyperlink r:id="rId35"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 Formularza składania oferty lub wniosku (po kliknięciu w przycisk Przejdź do podsumowania).</w:t>
      </w:r>
    </w:p>
    <w:p w14:paraId="11DC2C54" w14:textId="77777777"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69D5175" w14:textId="77777777"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1C4ABF29" w14:textId="77777777"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7A945092"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6"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26E3F896"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7"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12C45C99"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122125B6"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1CB07F93"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4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w:t>
      </w:r>
    </w:p>
    <w:p w14:paraId="3A1AF6AE" w14:textId="77777777" w:rsidR="00347347" w:rsidRPr="009D79DE" w:rsidRDefault="00347347" w:rsidP="00E54934">
      <w:pPr>
        <w:pStyle w:val="Akapitzlist"/>
        <w:numPr>
          <w:ilvl w:val="0"/>
          <w:numId w:val="20"/>
        </w:numPr>
        <w:tabs>
          <w:tab w:val="clear" w:pos="720"/>
          <w:tab w:val="num" w:pos="363"/>
        </w:tabs>
        <w:spacing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8"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3776479B" w14:textId="77777777" w:rsidR="00347347" w:rsidRPr="009D79DE" w:rsidRDefault="00000000" w:rsidP="0007027D">
      <w:pPr>
        <w:spacing w:after="120" w:line="240" w:lineRule="auto"/>
        <w:ind w:left="363"/>
        <w:jc w:val="both"/>
        <w:rPr>
          <w:rFonts w:asciiTheme="minorHAnsi" w:hAnsiTheme="minorHAnsi" w:cstheme="minorHAnsi"/>
          <w:sz w:val="18"/>
          <w:szCs w:val="18"/>
        </w:rPr>
      </w:pPr>
      <w:hyperlink r:id="rId39"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4FA5C958"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262A0C1D"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Ceny oferty muszą zawierać wszystkie koszty, jakie musi ponieść Wykonawca, aby zrealizować zamówienie z najwyższą starannością oraz ewentualne rabaty.</w:t>
      </w:r>
    </w:p>
    <w:p w14:paraId="361F7187"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F531C56"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72F657" w14:textId="77777777" w:rsidR="008055EE"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3"/>
    </w:p>
    <w:p w14:paraId="6F616568" w14:textId="77777777" w:rsidR="008B05F5" w:rsidRPr="009D79DE" w:rsidRDefault="007767A6"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067C4603" w14:textId="77777777" w:rsidR="000F64FC" w:rsidRPr="009D79DE" w:rsidRDefault="007767A6" w:rsidP="00D054D3">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6896A50C" w14:textId="0A9EF280" w:rsidR="000F64FC" w:rsidRPr="00A155E3" w:rsidRDefault="000F64FC" w:rsidP="00D054D3">
      <w:pPr>
        <w:pStyle w:val="Akapitzlist"/>
        <w:numPr>
          <w:ilvl w:val="0"/>
          <w:numId w:val="5"/>
        </w:numPr>
        <w:spacing w:before="120" w:afterLines="50" w:after="120" w:line="240" w:lineRule="auto"/>
        <w:ind w:left="425" w:hanging="425"/>
        <w:contextualSpacing w:val="0"/>
        <w:jc w:val="both"/>
        <w:rPr>
          <w:rFonts w:asciiTheme="minorHAnsi" w:hAnsiTheme="minorHAnsi"/>
          <w:b/>
          <w:sz w:val="18"/>
          <w:szCs w:val="18"/>
        </w:rPr>
      </w:pPr>
      <w:r w:rsidRPr="00A155E3">
        <w:rPr>
          <w:rFonts w:asciiTheme="minorHAnsi" w:hAnsiTheme="minorHAnsi"/>
          <w:sz w:val="18"/>
          <w:szCs w:val="18"/>
        </w:rPr>
        <w:t xml:space="preserve">Ofertę należy złożyć </w:t>
      </w:r>
      <w:r w:rsidR="00F073BB" w:rsidRPr="00A155E3">
        <w:rPr>
          <w:rFonts w:asciiTheme="minorHAnsi" w:hAnsiTheme="minorHAnsi"/>
          <w:sz w:val="18"/>
          <w:szCs w:val="18"/>
        </w:rPr>
        <w:t>za pośrednictwem Platformy</w:t>
      </w:r>
      <w:r w:rsidR="00D35386" w:rsidRPr="00A155E3">
        <w:rPr>
          <w:rFonts w:asciiTheme="minorHAnsi" w:hAnsiTheme="minorHAnsi"/>
          <w:sz w:val="18"/>
          <w:szCs w:val="18"/>
        </w:rPr>
        <w:t xml:space="preserve"> zakupowej. </w:t>
      </w:r>
      <w:r w:rsidRPr="00A155E3">
        <w:rPr>
          <w:rFonts w:asciiTheme="minorHAnsi" w:hAnsiTheme="minorHAnsi"/>
          <w:sz w:val="18"/>
          <w:szCs w:val="18"/>
        </w:rPr>
        <w:t>Ter</w:t>
      </w:r>
      <w:r w:rsidR="00582E5D" w:rsidRPr="00A155E3">
        <w:rPr>
          <w:rFonts w:asciiTheme="minorHAnsi" w:hAnsiTheme="minorHAnsi"/>
          <w:sz w:val="18"/>
          <w:szCs w:val="18"/>
        </w:rPr>
        <w:t>min składania ofert upływa dnia</w:t>
      </w:r>
      <w:r w:rsidR="009F016C" w:rsidRPr="00A155E3">
        <w:rPr>
          <w:rFonts w:asciiTheme="minorHAnsi" w:hAnsiTheme="minorHAnsi"/>
          <w:sz w:val="18"/>
          <w:szCs w:val="18"/>
        </w:rPr>
        <w:t xml:space="preserve"> </w:t>
      </w:r>
      <w:r w:rsidR="00190849" w:rsidRPr="00803845">
        <w:rPr>
          <w:rFonts w:asciiTheme="minorHAnsi" w:hAnsiTheme="minorHAnsi"/>
          <w:b/>
          <w:bCs/>
          <w:sz w:val="18"/>
          <w:szCs w:val="18"/>
          <w:highlight w:val="yellow"/>
        </w:rPr>
        <w:t>15.09</w:t>
      </w:r>
      <w:r w:rsidR="007F6C5D" w:rsidRPr="00803845">
        <w:rPr>
          <w:rFonts w:asciiTheme="minorHAnsi" w:hAnsiTheme="minorHAnsi"/>
          <w:b/>
          <w:bCs/>
          <w:sz w:val="18"/>
          <w:szCs w:val="18"/>
          <w:highlight w:val="yellow"/>
        </w:rPr>
        <w:t>.</w:t>
      </w:r>
      <w:r w:rsidR="009F016C" w:rsidRPr="00803845">
        <w:rPr>
          <w:rFonts w:asciiTheme="minorHAnsi" w:hAnsiTheme="minorHAnsi"/>
          <w:b/>
          <w:bCs/>
          <w:sz w:val="18"/>
          <w:szCs w:val="18"/>
          <w:highlight w:val="yellow"/>
        </w:rPr>
        <w:t>202</w:t>
      </w:r>
      <w:r w:rsidR="00D9606C" w:rsidRPr="00803845">
        <w:rPr>
          <w:rFonts w:asciiTheme="minorHAnsi" w:hAnsiTheme="minorHAnsi"/>
          <w:b/>
          <w:bCs/>
          <w:sz w:val="18"/>
          <w:szCs w:val="18"/>
          <w:highlight w:val="yellow"/>
        </w:rPr>
        <w:t>3</w:t>
      </w:r>
      <w:r w:rsidR="009F016C" w:rsidRPr="00803845">
        <w:rPr>
          <w:rFonts w:asciiTheme="minorHAnsi" w:hAnsiTheme="minorHAnsi"/>
          <w:b/>
          <w:bCs/>
          <w:sz w:val="18"/>
          <w:szCs w:val="18"/>
          <w:highlight w:val="yellow"/>
        </w:rPr>
        <w:t xml:space="preserve"> r</w:t>
      </w:r>
      <w:r w:rsidR="009F016C" w:rsidRPr="00803845">
        <w:rPr>
          <w:rFonts w:asciiTheme="minorHAnsi" w:hAnsiTheme="minorHAnsi"/>
          <w:sz w:val="18"/>
          <w:szCs w:val="18"/>
          <w:highlight w:val="yellow"/>
        </w:rPr>
        <w:t xml:space="preserve">. </w:t>
      </w:r>
      <w:r w:rsidR="00131115" w:rsidRPr="00803845">
        <w:rPr>
          <w:rFonts w:asciiTheme="minorHAnsi" w:hAnsiTheme="minorHAnsi"/>
          <w:b/>
          <w:sz w:val="18"/>
          <w:szCs w:val="18"/>
          <w:highlight w:val="yellow"/>
        </w:rPr>
        <w:t>o</w:t>
      </w:r>
      <w:r w:rsidR="001C1975" w:rsidRPr="00803845">
        <w:rPr>
          <w:rFonts w:asciiTheme="minorHAnsi" w:hAnsiTheme="minorHAnsi"/>
          <w:b/>
          <w:sz w:val="18"/>
          <w:szCs w:val="18"/>
          <w:highlight w:val="yellow"/>
        </w:rPr>
        <w:t xml:space="preserve"> </w:t>
      </w:r>
      <w:r w:rsidRPr="00803845">
        <w:rPr>
          <w:rFonts w:asciiTheme="minorHAnsi" w:hAnsiTheme="minorHAnsi"/>
          <w:b/>
          <w:sz w:val="18"/>
          <w:szCs w:val="18"/>
          <w:highlight w:val="yellow"/>
        </w:rPr>
        <w:t xml:space="preserve">godz. </w:t>
      </w:r>
      <w:r w:rsidR="003010B7" w:rsidRPr="00803845">
        <w:rPr>
          <w:rFonts w:asciiTheme="minorHAnsi" w:hAnsiTheme="minorHAnsi"/>
          <w:b/>
          <w:sz w:val="18"/>
          <w:szCs w:val="18"/>
          <w:highlight w:val="yellow"/>
        </w:rPr>
        <w:t>0</w:t>
      </w:r>
      <w:r w:rsidR="007F6C5D" w:rsidRPr="00803845">
        <w:rPr>
          <w:rFonts w:asciiTheme="minorHAnsi" w:hAnsiTheme="minorHAnsi"/>
          <w:b/>
          <w:sz w:val="18"/>
          <w:szCs w:val="18"/>
          <w:highlight w:val="yellow"/>
        </w:rPr>
        <w:t>8</w:t>
      </w:r>
      <w:r w:rsidR="0003176B" w:rsidRPr="00803845">
        <w:rPr>
          <w:rFonts w:asciiTheme="minorHAnsi" w:hAnsiTheme="minorHAnsi"/>
          <w:b/>
          <w:sz w:val="18"/>
          <w:szCs w:val="18"/>
          <w:highlight w:val="yellow"/>
        </w:rPr>
        <w:t>:00</w:t>
      </w:r>
      <w:r w:rsidR="00790B63" w:rsidRPr="00803845">
        <w:rPr>
          <w:rFonts w:asciiTheme="minorHAnsi" w:hAnsiTheme="minorHAnsi"/>
          <w:b/>
          <w:sz w:val="18"/>
          <w:szCs w:val="18"/>
          <w:highlight w:val="yellow"/>
        </w:rPr>
        <w:t>.</w:t>
      </w:r>
    </w:p>
    <w:p w14:paraId="7646B3E5" w14:textId="07988589" w:rsidR="007D64AE" w:rsidRPr="00A155E3" w:rsidRDefault="000F3220" w:rsidP="00D054D3">
      <w:pPr>
        <w:pStyle w:val="Akapitzlist"/>
        <w:numPr>
          <w:ilvl w:val="0"/>
          <w:numId w:val="5"/>
        </w:numPr>
        <w:spacing w:before="120" w:afterLines="50" w:after="120" w:line="240" w:lineRule="auto"/>
        <w:ind w:left="425" w:hanging="425"/>
        <w:contextualSpacing w:val="0"/>
        <w:jc w:val="both"/>
        <w:rPr>
          <w:rFonts w:asciiTheme="minorHAnsi" w:hAnsiTheme="minorHAnsi"/>
          <w:sz w:val="18"/>
          <w:szCs w:val="18"/>
        </w:rPr>
      </w:pPr>
      <w:r w:rsidRPr="00A155E3">
        <w:rPr>
          <w:rFonts w:asciiTheme="minorHAnsi" w:hAnsiTheme="minorHAnsi"/>
          <w:sz w:val="18"/>
          <w:szCs w:val="18"/>
        </w:rPr>
        <w:t>O</w:t>
      </w:r>
      <w:r w:rsidR="00B26512" w:rsidRPr="00A155E3">
        <w:rPr>
          <w:rFonts w:asciiTheme="minorHAnsi" w:hAnsiTheme="minorHAnsi"/>
          <w:sz w:val="18"/>
          <w:szCs w:val="18"/>
        </w:rPr>
        <w:t>twarcie</w:t>
      </w:r>
      <w:r w:rsidR="000F64FC" w:rsidRPr="00A155E3">
        <w:rPr>
          <w:rFonts w:asciiTheme="minorHAnsi" w:hAnsiTheme="minorHAnsi"/>
          <w:sz w:val="18"/>
          <w:szCs w:val="18"/>
        </w:rPr>
        <w:t xml:space="preserve"> ofert odbędzie się w dniu</w:t>
      </w:r>
      <w:r w:rsidR="005534E8" w:rsidRPr="00A155E3">
        <w:rPr>
          <w:rFonts w:asciiTheme="minorHAnsi" w:hAnsiTheme="minorHAnsi"/>
          <w:b/>
          <w:sz w:val="18"/>
          <w:szCs w:val="18"/>
        </w:rPr>
        <w:t xml:space="preserve"> </w:t>
      </w:r>
      <w:r w:rsidR="00190849" w:rsidRPr="00803845">
        <w:rPr>
          <w:rFonts w:asciiTheme="minorHAnsi" w:hAnsiTheme="minorHAnsi"/>
          <w:b/>
          <w:bCs/>
          <w:sz w:val="18"/>
          <w:szCs w:val="18"/>
          <w:highlight w:val="yellow"/>
        </w:rPr>
        <w:t>15.09</w:t>
      </w:r>
      <w:r w:rsidR="007F6C5D" w:rsidRPr="00803845">
        <w:rPr>
          <w:rFonts w:asciiTheme="minorHAnsi" w:hAnsiTheme="minorHAnsi"/>
          <w:b/>
          <w:bCs/>
          <w:sz w:val="18"/>
          <w:szCs w:val="18"/>
          <w:highlight w:val="yellow"/>
        </w:rPr>
        <w:t>.</w:t>
      </w:r>
      <w:r w:rsidR="00D9606C" w:rsidRPr="00803845">
        <w:rPr>
          <w:rFonts w:asciiTheme="minorHAnsi" w:hAnsiTheme="minorHAnsi"/>
          <w:b/>
          <w:bCs/>
          <w:sz w:val="18"/>
          <w:szCs w:val="18"/>
          <w:highlight w:val="yellow"/>
        </w:rPr>
        <w:t xml:space="preserve">2023 </w:t>
      </w:r>
      <w:r w:rsidR="003010B7" w:rsidRPr="00803845">
        <w:rPr>
          <w:rFonts w:asciiTheme="minorHAnsi" w:hAnsiTheme="minorHAnsi"/>
          <w:b/>
          <w:bCs/>
          <w:sz w:val="18"/>
          <w:szCs w:val="18"/>
          <w:highlight w:val="yellow"/>
        </w:rPr>
        <w:t>r</w:t>
      </w:r>
      <w:r w:rsidR="003010B7" w:rsidRPr="00803845">
        <w:rPr>
          <w:rFonts w:asciiTheme="minorHAnsi" w:hAnsiTheme="minorHAnsi"/>
          <w:sz w:val="18"/>
          <w:szCs w:val="18"/>
          <w:highlight w:val="yellow"/>
        </w:rPr>
        <w:t xml:space="preserve">. </w:t>
      </w:r>
      <w:r w:rsidR="003010B7" w:rsidRPr="00803845">
        <w:rPr>
          <w:rFonts w:asciiTheme="minorHAnsi" w:hAnsiTheme="minorHAnsi"/>
          <w:b/>
          <w:sz w:val="18"/>
          <w:szCs w:val="18"/>
          <w:highlight w:val="yellow"/>
        </w:rPr>
        <w:t xml:space="preserve">o godz. </w:t>
      </w:r>
      <w:r w:rsidR="007F6C5D" w:rsidRPr="00803845">
        <w:rPr>
          <w:rFonts w:asciiTheme="minorHAnsi" w:hAnsiTheme="minorHAnsi"/>
          <w:b/>
          <w:sz w:val="18"/>
          <w:szCs w:val="18"/>
          <w:highlight w:val="yellow"/>
        </w:rPr>
        <w:t>09</w:t>
      </w:r>
      <w:r w:rsidR="003010B7" w:rsidRPr="00803845">
        <w:rPr>
          <w:rFonts w:asciiTheme="minorHAnsi" w:hAnsiTheme="minorHAnsi"/>
          <w:b/>
          <w:sz w:val="18"/>
          <w:szCs w:val="18"/>
          <w:highlight w:val="yellow"/>
        </w:rPr>
        <w:t>:00</w:t>
      </w:r>
      <w:r w:rsidR="00A30004" w:rsidRPr="00803845">
        <w:rPr>
          <w:rFonts w:asciiTheme="minorHAnsi" w:hAnsiTheme="minorHAnsi"/>
          <w:b/>
          <w:sz w:val="18"/>
          <w:szCs w:val="18"/>
          <w:highlight w:val="yellow"/>
        </w:rPr>
        <w:t>.</w:t>
      </w:r>
      <w:r w:rsidR="0098649B" w:rsidRPr="00A155E3">
        <w:rPr>
          <w:rFonts w:asciiTheme="minorHAnsi" w:hAnsiTheme="minorHAnsi"/>
          <w:sz w:val="18"/>
          <w:szCs w:val="18"/>
        </w:rPr>
        <w:t xml:space="preserve">  </w:t>
      </w:r>
    </w:p>
    <w:p w14:paraId="11703FAC" w14:textId="77777777" w:rsidR="007767A6" w:rsidRPr="009D79DE" w:rsidRDefault="007767A6" w:rsidP="00D054D3">
      <w:pPr>
        <w:pStyle w:val="Akapitzlist"/>
        <w:spacing w:before="240" w:afterLines="10" w:after="24" w:line="240" w:lineRule="auto"/>
        <w:ind w:left="0"/>
        <w:contextualSpacing w:val="0"/>
        <w:jc w:val="both"/>
        <w:rPr>
          <w:rFonts w:asciiTheme="minorHAnsi" w:hAnsiTheme="minorHAnsi"/>
          <w:sz w:val="18"/>
          <w:szCs w:val="18"/>
        </w:rPr>
      </w:pPr>
      <w:r w:rsidRPr="00A155E3">
        <w:rPr>
          <w:rFonts w:asciiTheme="minorHAnsi" w:hAnsiTheme="minorHAnsi"/>
          <w:b/>
          <w:sz w:val="18"/>
          <w:szCs w:val="18"/>
        </w:rPr>
        <w:t>ROZDZIAŁ XI</w:t>
      </w:r>
    </w:p>
    <w:p w14:paraId="1A47571E" w14:textId="77777777" w:rsidR="007767A6" w:rsidRPr="009D79DE" w:rsidRDefault="007767A6" w:rsidP="00D054D3">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3DE5E520" w14:textId="77777777"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3793E48D" w14:textId="77777777"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3FB3CC9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6FBC8EC0"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2FBD4A0C" w14:textId="77777777"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0BCE703A"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9B40796"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5A93C6E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72427BB5"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7B90CF41"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7D6BDE3B" w14:textId="77777777"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2E3973BF" w14:textId="77777777"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6D1A3908" w14:textId="77777777"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220ACF29"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13BA1710" w14:textId="77777777"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4" w:name="mip51081278"/>
      <w:bookmarkEnd w:id="24"/>
    </w:p>
    <w:p w14:paraId="65137902" w14:textId="77777777" w:rsidR="00AE2DEF" w:rsidRPr="009D79DE" w:rsidRDefault="007875D9" w:rsidP="00D054D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37162468" w14:textId="77777777" w:rsidR="00AE2DEF" w:rsidRPr="009D79DE" w:rsidRDefault="007875D9" w:rsidP="00D054D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677F8C16" w14:textId="77777777" w:rsidR="00384FCE" w:rsidRPr="00483E15" w:rsidRDefault="00D93C37" w:rsidP="00E54934">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1138089A" w14:textId="77777777" w:rsidR="00483E15" w:rsidRDefault="00483E15" w:rsidP="00483E15">
      <w:pPr>
        <w:suppressAutoHyphens/>
        <w:spacing w:before="120" w:after="0" w:line="240" w:lineRule="auto"/>
        <w:jc w:val="both"/>
        <w:rPr>
          <w:rFonts w:asciiTheme="minorHAnsi" w:eastAsia="Calibr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483E15" w:rsidRPr="009D79DE" w14:paraId="68659DBF" w14:textId="77777777" w:rsidTr="006B0116">
        <w:trPr>
          <w:trHeight w:val="303"/>
        </w:trPr>
        <w:tc>
          <w:tcPr>
            <w:tcW w:w="709" w:type="dxa"/>
            <w:shd w:val="pct15" w:color="000000" w:fill="FFFFFF"/>
          </w:tcPr>
          <w:p w14:paraId="29D250AA" w14:textId="77777777" w:rsidR="00483E15" w:rsidRPr="009D79DE" w:rsidRDefault="00483E15" w:rsidP="006B0116">
            <w:pPr>
              <w:spacing w:after="0" w:line="240" w:lineRule="auto"/>
              <w:jc w:val="center"/>
              <w:rPr>
                <w:rFonts w:ascii="Calibri" w:hAnsi="Calibri"/>
                <w:b/>
                <w:sz w:val="18"/>
                <w:szCs w:val="18"/>
              </w:rPr>
            </w:pPr>
            <w:r w:rsidRPr="009D79DE">
              <w:rPr>
                <w:rFonts w:ascii="Calibri" w:hAnsi="Calibri"/>
                <w:b/>
                <w:sz w:val="18"/>
                <w:szCs w:val="18"/>
              </w:rPr>
              <w:lastRenderedPageBreak/>
              <w:t>Lp.</w:t>
            </w:r>
          </w:p>
        </w:tc>
        <w:tc>
          <w:tcPr>
            <w:tcW w:w="6662" w:type="dxa"/>
            <w:shd w:val="pct15" w:color="000000" w:fill="FFFFFF"/>
          </w:tcPr>
          <w:p w14:paraId="046D5D9B" w14:textId="77777777" w:rsidR="00483E15" w:rsidRPr="009D79DE" w:rsidRDefault="00483E15" w:rsidP="006B0116">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72ACC099" w14:textId="77777777" w:rsidR="00483E15" w:rsidRPr="009D79DE" w:rsidRDefault="00483E15" w:rsidP="006B0116">
            <w:pPr>
              <w:spacing w:after="0" w:line="240" w:lineRule="auto"/>
              <w:jc w:val="center"/>
              <w:rPr>
                <w:rFonts w:ascii="Calibri" w:hAnsi="Calibri"/>
                <w:b/>
                <w:sz w:val="18"/>
                <w:szCs w:val="18"/>
              </w:rPr>
            </w:pPr>
            <w:r w:rsidRPr="009D79DE">
              <w:rPr>
                <w:rFonts w:ascii="Calibri" w:hAnsi="Calibri"/>
                <w:b/>
                <w:sz w:val="18"/>
                <w:szCs w:val="18"/>
              </w:rPr>
              <w:t>WAGA</w:t>
            </w:r>
          </w:p>
        </w:tc>
      </w:tr>
      <w:tr w:rsidR="00483E15" w:rsidRPr="009D79DE" w14:paraId="32BB5609" w14:textId="77777777" w:rsidTr="006B0116">
        <w:trPr>
          <w:trHeight w:val="306"/>
        </w:trPr>
        <w:tc>
          <w:tcPr>
            <w:tcW w:w="709" w:type="dxa"/>
            <w:vAlign w:val="center"/>
          </w:tcPr>
          <w:p w14:paraId="1D61A572" w14:textId="77777777" w:rsidR="00483E15" w:rsidRPr="009D79DE" w:rsidRDefault="00483E15" w:rsidP="006B0116">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4614BFF5" w14:textId="77777777" w:rsidR="00483E15" w:rsidRPr="009D79DE" w:rsidRDefault="00483E15" w:rsidP="006B0116">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25150707" w14:textId="77777777" w:rsidR="00483E15" w:rsidRPr="009D79DE" w:rsidRDefault="00483E15" w:rsidP="006B0116">
            <w:pPr>
              <w:spacing w:after="0" w:line="240" w:lineRule="auto"/>
              <w:jc w:val="center"/>
              <w:rPr>
                <w:rFonts w:ascii="Calibri" w:hAnsi="Calibri"/>
                <w:sz w:val="18"/>
                <w:szCs w:val="18"/>
              </w:rPr>
            </w:pPr>
            <w:r w:rsidRPr="009D79DE">
              <w:rPr>
                <w:rFonts w:ascii="Calibri" w:hAnsi="Calibri"/>
                <w:sz w:val="18"/>
                <w:szCs w:val="18"/>
              </w:rPr>
              <w:t>60 pkt</w:t>
            </w:r>
          </w:p>
        </w:tc>
      </w:tr>
      <w:tr w:rsidR="00483E15" w:rsidRPr="009D79DE" w14:paraId="0FE73C07" w14:textId="77777777" w:rsidTr="006B0116">
        <w:trPr>
          <w:trHeight w:val="306"/>
        </w:trPr>
        <w:tc>
          <w:tcPr>
            <w:tcW w:w="709" w:type="dxa"/>
            <w:vAlign w:val="center"/>
          </w:tcPr>
          <w:p w14:paraId="57E05D7A" w14:textId="77777777" w:rsidR="00483E15" w:rsidRPr="009D79DE" w:rsidRDefault="00483E15" w:rsidP="006B0116">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556EF2BA" w14:textId="77777777" w:rsidR="00483E15" w:rsidRPr="009D79DE" w:rsidRDefault="00483E15" w:rsidP="006B0116">
            <w:pPr>
              <w:keepNext/>
              <w:spacing w:after="0" w:line="240" w:lineRule="auto"/>
              <w:outlineLvl w:val="2"/>
              <w:rPr>
                <w:rFonts w:ascii="Calibri" w:hAnsi="Calibri"/>
                <w:sz w:val="18"/>
                <w:szCs w:val="18"/>
              </w:rPr>
            </w:pPr>
            <w:r>
              <w:rPr>
                <w:rFonts w:ascii="Calibri" w:hAnsi="Calibri"/>
                <w:sz w:val="18"/>
                <w:szCs w:val="18"/>
              </w:rPr>
              <w:t>Ocena techniczna</w:t>
            </w:r>
          </w:p>
        </w:tc>
        <w:tc>
          <w:tcPr>
            <w:tcW w:w="1769" w:type="dxa"/>
            <w:vAlign w:val="center"/>
          </w:tcPr>
          <w:p w14:paraId="1C62A882" w14:textId="77777777" w:rsidR="00483E15" w:rsidRPr="009D79DE" w:rsidRDefault="00483E15" w:rsidP="006B0116">
            <w:pPr>
              <w:spacing w:after="0" w:line="240" w:lineRule="auto"/>
              <w:jc w:val="center"/>
              <w:rPr>
                <w:rFonts w:ascii="Calibri" w:hAnsi="Calibri"/>
                <w:sz w:val="18"/>
                <w:szCs w:val="18"/>
              </w:rPr>
            </w:pPr>
            <w:r>
              <w:rPr>
                <w:rFonts w:ascii="Calibri" w:hAnsi="Calibri"/>
                <w:sz w:val="18"/>
                <w:szCs w:val="18"/>
              </w:rPr>
              <w:t>30</w:t>
            </w:r>
            <w:r w:rsidRPr="009D79DE">
              <w:rPr>
                <w:rFonts w:ascii="Calibri" w:hAnsi="Calibri"/>
                <w:sz w:val="18"/>
                <w:szCs w:val="18"/>
              </w:rPr>
              <w:t xml:space="preserve"> pkt</w:t>
            </w:r>
          </w:p>
        </w:tc>
      </w:tr>
      <w:tr w:rsidR="00483E15" w:rsidRPr="009D79DE" w14:paraId="0A361EEE" w14:textId="77777777" w:rsidTr="006B0116">
        <w:trPr>
          <w:trHeight w:val="306"/>
        </w:trPr>
        <w:tc>
          <w:tcPr>
            <w:tcW w:w="709" w:type="dxa"/>
            <w:vAlign w:val="center"/>
          </w:tcPr>
          <w:p w14:paraId="34F67FE2" w14:textId="77777777" w:rsidR="00483E15" w:rsidRPr="009D79DE" w:rsidRDefault="00483E15" w:rsidP="006B0116">
            <w:pPr>
              <w:spacing w:after="0" w:line="240" w:lineRule="auto"/>
              <w:jc w:val="center"/>
              <w:rPr>
                <w:rFonts w:ascii="Calibri" w:hAnsi="Calibri"/>
                <w:sz w:val="18"/>
                <w:szCs w:val="18"/>
              </w:rPr>
            </w:pPr>
            <w:r>
              <w:rPr>
                <w:rFonts w:ascii="Calibri" w:hAnsi="Calibri"/>
                <w:sz w:val="18"/>
                <w:szCs w:val="18"/>
              </w:rPr>
              <w:t xml:space="preserve">3. </w:t>
            </w:r>
          </w:p>
        </w:tc>
        <w:tc>
          <w:tcPr>
            <w:tcW w:w="6662" w:type="dxa"/>
            <w:vAlign w:val="center"/>
          </w:tcPr>
          <w:p w14:paraId="6F94C270" w14:textId="77777777" w:rsidR="00483E15" w:rsidRDefault="00483E15" w:rsidP="006B0116">
            <w:pPr>
              <w:keepNext/>
              <w:spacing w:after="0" w:line="240" w:lineRule="auto"/>
              <w:outlineLvl w:val="2"/>
              <w:rPr>
                <w:rFonts w:ascii="Calibri" w:hAnsi="Calibri"/>
                <w:sz w:val="18"/>
                <w:szCs w:val="18"/>
              </w:rPr>
            </w:pPr>
            <w:r>
              <w:rPr>
                <w:rFonts w:ascii="Calibri" w:hAnsi="Calibri"/>
                <w:sz w:val="18"/>
                <w:szCs w:val="18"/>
              </w:rPr>
              <w:t>Termin gwarancji</w:t>
            </w:r>
          </w:p>
        </w:tc>
        <w:tc>
          <w:tcPr>
            <w:tcW w:w="1769" w:type="dxa"/>
            <w:vAlign w:val="center"/>
          </w:tcPr>
          <w:p w14:paraId="38F42B83" w14:textId="77777777" w:rsidR="00483E15" w:rsidRDefault="00483E15" w:rsidP="006B0116">
            <w:pPr>
              <w:spacing w:after="0" w:line="240" w:lineRule="auto"/>
              <w:jc w:val="center"/>
              <w:rPr>
                <w:rFonts w:ascii="Calibri" w:hAnsi="Calibri"/>
                <w:sz w:val="18"/>
                <w:szCs w:val="18"/>
              </w:rPr>
            </w:pPr>
            <w:r>
              <w:rPr>
                <w:rFonts w:ascii="Calibri" w:hAnsi="Calibri"/>
                <w:sz w:val="18"/>
                <w:szCs w:val="18"/>
              </w:rPr>
              <w:t>10 pkt</w:t>
            </w:r>
          </w:p>
        </w:tc>
      </w:tr>
    </w:tbl>
    <w:p w14:paraId="0AE9B76B" w14:textId="77777777" w:rsidR="00483E15" w:rsidRPr="00483E15" w:rsidRDefault="00483E15" w:rsidP="00483E15">
      <w:pPr>
        <w:suppressAutoHyphens/>
        <w:spacing w:before="120" w:after="0" w:line="240" w:lineRule="auto"/>
        <w:jc w:val="both"/>
        <w:rPr>
          <w:rFonts w:asciiTheme="minorHAnsi" w:hAnsiTheme="minorHAnsi" w:cs="Arial"/>
          <w:sz w:val="18"/>
          <w:szCs w:val="18"/>
        </w:rPr>
      </w:pPr>
    </w:p>
    <w:p w14:paraId="232E0DD2"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p w14:paraId="6C9B9732" w14:textId="77777777" w:rsidR="00836CFD" w:rsidRPr="009D79DE" w:rsidRDefault="00836CFD" w:rsidP="00304C81">
      <w:pPr>
        <w:spacing w:after="0" w:line="240" w:lineRule="auto"/>
        <w:rPr>
          <w:rFonts w:asciiTheme="minorHAnsi" w:hAnsiTheme="minorHAnsi"/>
          <w:b/>
          <w:sz w:val="18"/>
          <w:szCs w:val="18"/>
        </w:rPr>
      </w:pPr>
    </w:p>
    <w:p w14:paraId="28045120" w14:textId="77777777"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48A90B1F" w14:textId="77777777" w:rsidR="00EE3AF2" w:rsidRPr="009D79DE" w:rsidRDefault="0051708E" w:rsidP="00E54934">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F27BC9" w:rsidRPr="00F27BC9">
        <w:rPr>
          <w:rFonts w:asciiTheme="minorHAnsi" w:hAnsiTheme="minorHAnsi"/>
          <w:b/>
          <w:sz w:val="18"/>
          <w:szCs w:val="18"/>
        </w:rPr>
        <w:t>„C</w:t>
      </w:r>
      <w:r w:rsidR="00EE3AF2" w:rsidRPr="009D79DE">
        <w:rPr>
          <w:rFonts w:asciiTheme="minorHAnsi" w:hAnsiTheme="minorHAnsi"/>
          <w:b/>
          <w:sz w:val="18"/>
          <w:szCs w:val="18"/>
        </w:rPr>
        <w:t>ena</w:t>
      </w:r>
      <w:r w:rsidR="00F27BC9">
        <w:rPr>
          <w:rFonts w:asciiTheme="minorHAnsi" w:hAnsiTheme="minorHAnsi"/>
          <w:b/>
          <w:sz w:val="18"/>
          <w:szCs w:val="18"/>
        </w:rPr>
        <w:t>”</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181C7D94" w14:textId="77777777" w:rsidR="00836CFD" w:rsidRPr="009D79DE" w:rsidRDefault="00836CFD" w:rsidP="00D054D3">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180A5E06" w14:textId="77777777" w:rsidR="00836CFD" w:rsidRPr="009D79DE" w:rsidRDefault="00836CFD" w:rsidP="00D054D3">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60C5DC0D" w14:textId="77777777" w:rsidR="00836CFD" w:rsidRPr="009D79DE" w:rsidRDefault="00836CFD" w:rsidP="00D054D3">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2197D0B1" w14:textId="77777777" w:rsidR="00702C4B" w:rsidRDefault="000C0E19" w:rsidP="00D3750F">
      <w:pPr>
        <w:suppressAutoHyphens/>
        <w:spacing w:after="240" w:line="240" w:lineRule="auto"/>
        <w:ind w:left="708"/>
        <w:jc w:val="both"/>
        <w:rPr>
          <w:rFonts w:asciiTheme="minorHAnsi" w:hAnsiTheme="minorHAnsi" w:cs="Arial"/>
          <w:sz w:val="18"/>
          <w:szCs w:val="18"/>
        </w:rPr>
      </w:pPr>
      <w:r>
        <w:rPr>
          <w:rFonts w:asciiTheme="minorHAnsi" w:hAnsiTheme="minorHAnsi" w:cs="Arial"/>
          <w:sz w:val="18"/>
          <w:szCs w:val="18"/>
        </w:rPr>
        <w:t>M</w:t>
      </w:r>
      <w:r w:rsidR="00702C4B" w:rsidRPr="00D3750F">
        <w:rPr>
          <w:rFonts w:asciiTheme="minorHAnsi" w:hAnsiTheme="minorHAnsi" w:cs="Arial"/>
          <w:sz w:val="18"/>
          <w:szCs w:val="18"/>
        </w:rPr>
        <w:t>aksymaln</w:t>
      </w:r>
      <w:r>
        <w:rPr>
          <w:rFonts w:asciiTheme="minorHAnsi" w:hAnsiTheme="minorHAnsi" w:cs="Arial"/>
          <w:sz w:val="18"/>
          <w:szCs w:val="18"/>
        </w:rPr>
        <w:t>a</w:t>
      </w:r>
      <w:r w:rsidR="00702C4B" w:rsidRPr="00D3750F">
        <w:rPr>
          <w:rFonts w:asciiTheme="minorHAnsi" w:hAnsiTheme="minorHAnsi" w:cs="Arial"/>
          <w:sz w:val="18"/>
          <w:szCs w:val="18"/>
        </w:rPr>
        <w:t xml:space="preserve"> liczb</w:t>
      </w:r>
      <w:r>
        <w:rPr>
          <w:rFonts w:asciiTheme="minorHAnsi" w:hAnsiTheme="minorHAnsi" w:cs="Arial"/>
          <w:sz w:val="18"/>
          <w:szCs w:val="18"/>
        </w:rPr>
        <w:t>a</w:t>
      </w:r>
      <w:r w:rsidR="00702C4B" w:rsidRPr="00D3750F">
        <w:rPr>
          <w:rFonts w:asciiTheme="minorHAnsi" w:hAnsiTheme="minorHAnsi" w:cs="Arial"/>
          <w:sz w:val="18"/>
          <w:szCs w:val="18"/>
        </w:rPr>
        <w:t xml:space="preserve"> punktów jaką </w:t>
      </w:r>
      <w:r w:rsidRPr="00D3750F">
        <w:rPr>
          <w:rFonts w:asciiTheme="minorHAnsi" w:hAnsiTheme="minorHAnsi" w:cs="Arial"/>
          <w:sz w:val="18"/>
          <w:szCs w:val="18"/>
        </w:rPr>
        <w:t xml:space="preserve">Wykonawca </w:t>
      </w:r>
      <w:r w:rsidR="00702C4B" w:rsidRPr="00D3750F">
        <w:rPr>
          <w:rFonts w:asciiTheme="minorHAnsi" w:hAnsiTheme="minorHAnsi" w:cs="Arial"/>
          <w:sz w:val="18"/>
          <w:szCs w:val="18"/>
        </w:rPr>
        <w:t>może uzyskać za to kryterium: 60 punktów.</w:t>
      </w:r>
    </w:p>
    <w:p w14:paraId="7EAEF634" w14:textId="77777777" w:rsidR="00483E15" w:rsidRPr="00D3750F" w:rsidRDefault="00483E15" w:rsidP="00D3750F">
      <w:pPr>
        <w:suppressAutoHyphens/>
        <w:spacing w:after="240" w:line="240" w:lineRule="auto"/>
        <w:ind w:left="708"/>
        <w:jc w:val="both"/>
        <w:rPr>
          <w:rFonts w:asciiTheme="minorHAnsi" w:hAnsiTheme="minorHAnsi" w:cs="Arial"/>
          <w:sz w:val="18"/>
          <w:szCs w:val="18"/>
        </w:rPr>
      </w:pPr>
    </w:p>
    <w:p w14:paraId="29A4E19B" w14:textId="77777777" w:rsidR="00483E15" w:rsidRPr="00F27BC9" w:rsidRDefault="00483E15" w:rsidP="00483E15">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F27BC9">
        <w:rPr>
          <w:rFonts w:asciiTheme="minorHAnsi" w:hAnsiTheme="minorHAnsi"/>
          <w:sz w:val="18"/>
          <w:szCs w:val="18"/>
        </w:rPr>
        <w:t xml:space="preserve">Kryterium </w:t>
      </w:r>
      <w:r w:rsidRPr="00F27BC9">
        <w:rPr>
          <w:rFonts w:asciiTheme="minorHAnsi" w:hAnsiTheme="minorHAnsi"/>
          <w:b/>
          <w:sz w:val="18"/>
          <w:szCs w:val="18"/>
        </w:rPr>
        <w:t>„Ocena techniczna”</w:t>
      </w:r>
      <w:r w:rsidRPr="00F27BC9">
        <w:rPr>
          <w:rFonts w:asciiTheme="minorHAnsi" w:hAnsiTheme="minorHAnsi"/>
          <w:sz w:val="18"/>
          <w:szCs w:val="18"/>
        </w:rPr>
        <w:t xml:space="preserve"> zostanie obliczone wg formuły:</w:t>
      </w:r>
    </w:p>
    <w:p w14:paraId="356FC875" w14:textId="77777777" w:rsidR="00483E15" w:rsidRPr="00806FE8" w:rsidRDefault="00483E15" w:rsidP="00483E15">
      <w:pPr>
        <w:pStyle w:val="Akapitzlist"/>
        <w:spacing w:afterLines="10" w:after="24" w:line="240" w:lineRule="auto"/>
        <w:ind w:left="425"/>
        <w:jc w:val="center"/>
        <w:rPr>
          <w:rFonts w:asciiTheme="minorHAnsi" w:hAnsiTheme="minorHAnsi" w:cs="Calibri"/>
          <w:sz w:val="18"/>
          <w:szCs w:val="18"/>
        </w:rPr>
      </w:pPr>
      <w:r w:rsidRPr="00806FE8">
        <w:rPr>
          <w:rFonts w:asciiTheme="minorHAnsi" w:hAnsiTheme="minorHAnsi" w:cs="Calibri"/>
          <w:sz w:val="18"/>
          <w:szCs w:val="18"/>
        </w:rPr>
        <w:t xml:space="preserve">                                liczba punktów otrzymanych za oceniane parametry techniczne w badanej ofercie</w:t>
      </w:r>
    </w:p>
    <w:p w14:paraId="1C69FF7B" w14:textId="77777777" w:rsidR="00483E15" w:rsidRPr="00806FE8" w:rsidRDefault="00483E15" w:rsidP="00483E15">
      <w:pPr>
        <w:pStyle w:val="Akapitzlist"/>
        <w:spacing w:before="10" w:afterLines="10" w:after="24" w:line="240" w:lineRule="auto"/>
        <w:ind w:left="927"/>
        <w:jc w:val="center"/>
        <w:rPr>
          <w:rFonts w:asciiTheme="minorHAnsi" w:hAnsiTheme="minorHAnsi" w:cs="Calibri"/>
          <w:sz w:val="18"/>
          <w:szCs w:val="18"/>
        </w:rPr>
      </w:pPr>
      <w:r w:rsidRPr="00806FE8">
        <w:rPr>
          <w:rFonts w:asciiTheme="minorHAnsi" w:hAnsiTheme="minorHAnsi" w:cs="Calibri"/>
          <w:b/>
          <w:bCs/>
          <w:sz w:val="18"/>
          <w:szCs w:val="18"/>
        </w:rPr>
        <w:t>Ocena techniczna  =</w:t>
      </w:r>
      <w:r w:rsidRPr="00806FE8">
        <w:rPr>
          <w:rFonts w:asciiTheme="minorHAnsi" w:hAnsiTheme="minorHAnsi" w:cs="Calibri"/>
          <w:sz w:val="18"/>
          <w:szCs w:val="18"/>
        </w:rPr>
        <w:t xml:space="preserve"> -------------------------------------------------------------------------------------------------   x   30 pkt</w:t>
      </w:r>
    </w:p>
    <w:p w14:paraId="297AD665" w14:textId="77777777" w:rsidR="00483E15" w:rsidRPr="00806FE8" w:rsidRDefault="00483E15" w:rsidP="00483E15">
      <w:pPr>
        <w:pStyle w:val="Akapitzlist"/>
        <w:spacing w:afterLines="10" w:after="24" w:line="240" w:lineRule="auto"/>
        <w:ind w:left="425"/>
        <w:jc w:val="center"/>
        <w:rPr>
          <w:rFonts w:asciiTheme="minorHAnsi" w:hAnsiTheme="minorHAnsi" w:cs="Calibri"/>
          <w:sz w:val="18"/>
          <w:szCs w:val="18"/>
        </w:rPr>
      </w:pPr>
      <w:r w:rsidRPr="00806FE8">
        <w:rPr>
          <w:rFonts w:asciiTheme="minorHAnsi" w:hAnsiTheme="minorHAnsi" w:cs="Calibri"/>
          <w:sz w:val="18"/>
          <w:szCs w:val="18"/>
        </w:rPr>
        <w:t xml:space="preserve">                            liczba punktów możliwa do uzyskania za oceniane parametry techniczne                       </w:t>
      </w:r>
    </w:p>
    <w:p w14:paraId="687FA9D2" w14:textId="77777777" w:rsidR="00483E15" w:rsidRPr="00806FE8" w:rsidRDefault="00483E15" w:rsidP="00483E15">
      <w:pPr>
        <w:pStyle w:val="Stopka"/>
        <w:tabs>
          <w:tab w:val="clear" w:pos="4536"/>
          <w:tab w:val="clear" w:pos="9072"/>
        </w:tabs>
        <w:spacing w:after="0" w:line="240" w:lineRule="auto"/>
        <w:rPr>
          <w:rFonts w:asciiTheme="minorHAnsi" w:hAnsiTheme="minorHAnsi"/>
          <w:sz w:val="18"/>
          <w:szCs w:val="18"/>
        </w:rPr>
      </w:pPr>
      <w:r w:rsidRPr="00806FE8">
        <w:rPr>
          <w:rFonts w:asciiTheme="minorHAnsi" w:hAnsiTheme="minorHAnsi"/>
          <w:sz w:val="18"/>
          <w:szCs w:val="18"/>
        </w:rPr>
        <w:t xml:space="preserve">             </w:t>
      </w:r>
    </w:p>
    <w:p w14:paraId="04A2C1EC" w14:textId="77777777" w:rsidR="00483E15" w:rsidRPr="00806FE8" w:rsidRDefault="00483E15" w:rsidP="00483E15">
      <w:pPr>
        <w:suppressAutoHyphens/>
        <w:spacing w:after="240" w:line="240" w:lineRule="auto"/>
        <w:ind w:left="708"/>
        <w:jc w:val="both"/>
        <w:rPr>
          <w:rFonts w:asciiTheme="minorHAnsi" w:hAnsiTheme="minorHAnsi" w:cs="Arial"/>
          <w:sz w:val="18"/>
          <w:szCs w:val="18"/>
        </w:rPr>
      </w:pPr>
      <w:r w:rsidRPr="00806FE8">
        <w:rPr>
          <w:rFonts w:asciiTheme="minorHAnsi" w:hAnsiTheme="minorHAnsi" w:cs="Arial"/>
          <w:sz w:val="18"/>
          <w:szCs w:val="18"/>
        </w:rPr>
        <w:t>Szczegółowe zasady przyznawania punktów określone zostały w Załączniku nr 4 do SWZ.</w:t>
      </w:r>
    </w:p>
    <w:p w14:paraId="72F62C09" w14:textId="77777777" w:rsidR="00483E15" w:rsidRPr="00806FE8" w:rsidRDefault="00483E15" w:rsidP="00483E15">
      <w:pPr>
        <w:suppressAutoHyphens/>
        <w:spacing w:after="240" w:line="240" w:lineRule="auto"/>
        <w:ind w:left="708"/>
        <w:jc w:val="both"/>
        <w:rPr>
          <w:rFonts w:asciiTheme="minorHAnsi" w:hAnsiTheme="minorHAnsi" w:cs="Arial"/>
          <w:sz w:val="18"/>
          <w:szCs w:val="18"/>
        </w:rPr>
      </w:pPr>
      <w:r w:rsidRPr="00806FE8">
        <w:rPr>
          <w:rFonts w:asciiTheme="minorHAnsi" w:hAnsiTheme="minorHAnsi" w:cs="Arial"/>
          <w:sz w:val="18"/>
          <w:szCs w:val="18"/>
        </w:rPr>
        <w:t>Maksymalną liczbę punktów jaką Wykonawca może uzyskać za to kryterium: 30 punktów.</w:t>
      </w:r>
    </w:p>
    <w:p w14:paraId="6904430A" w14:textId="77777777" w:rsidR="00483E15" w:rsidRPr="00806FE8" w:rsidRDefault="00483E15" w:rsidP="00483E15">
      <w:pPr>
        <w:pStyle w:val="Akapitzlist"/>
        <w:numPr>
          <w:ilvl w:val="1"/>
          <w:numId w:val="17"/>
        </w:numPr>
        <w:spacing w:line="240" w:lineRule="auto"/>
        <w:ind w:left="426" w:firstLine="0"/>
        <w:jc w:val="both"/>
        <w:rPr>
          <w:rFonts w:asciiTheme="minorHAnsi" w:hAnsiTheme="minorHAnsi"/>
          <w:sz w:val="18"/>
          <w:szCs w:val="18"/>
        </w:rPr>
      </w:pPr>
      <w:r w:rsidRPr="00806FE8">
        <w:rPr>
          <w:rFonts w:asciiTheme="minorHAnsi" w:hAnsiTheme="minorHAnsi"/>
          <w:sz w:val="18"/>
          <w:szCs w:val="18"/>
        </w:rPr>
        <w:t>Kryterium</w:t>
      </w:r>
      <w:r w:rsidRPr="00806FE8">
        <w:rPr>
          <w:rFonts w:asciiTheme="minorHAnsi" w:hAnsiTheme="minorHAnsi"/>
          <w:b/>
          <w:sz w:val="18"/>
          <w:szCs w:val="18"/>
        </w:rPr>
        <w:t xml:space="preserve"> „Termin gwarancji” </w:t>
      </w:r>
      <w:r w:rsidRPr="00806FE8">
        <w:rPr>
          <w:rFonts w:asciiTheme="minorHAnsi" w:hAnsiTheme="minorHAnsi"/>
          <w:sz w:val="18"/>
          <w:szCs w:val="18"/>
        </w:rPr>
        <w:t>zostanie obliczone wg formuły:</w:t>
      </w:r>
    </w:p>
    <w:p w14:paraId="638CB484" w14:textId="77777777" w:rsidR="00483E15" w:rsidRPr="00806FE8" w:rsidRDefault="00483E15" w:rsidP="00483E15">
      <w:pPr>
        <w:pStyle w:val="Akapitzlist"/>
        <w:spacing w:line="240" w:lineRule="auto"/>
        <w:ind w:left="927"/>
        <w:jc w:val="both"/>
        <w:rPr>
          <w:rFonts w:asciiTheme="minorHAnsi" w:hAnsiTheme="minorHAnsi"/>
          <w:sz w:val="18"/>
          <w:szCs w:val="18"/>
        </w:rPr>
      </w:pPr>
    </w:p>
    <w:p w14:paraId="27F61CA6" w14:textId="77777777" w:rsidR="00483E15" w:rsidRPr="00806FE8" w:rsidRDefault="00483E15" w:rsidP="00483E15">
      <w:pPr>
        <w:pStyle w:val="Akapitzlist"/>
        <w:spacing w:afterLines="10" w:after="24" w:line="240" w:lineRule="auto"/>
        <w:ind w:left="1647"/>
        <w:jc w:val="center"/>
        <w:rPr>
          <w:rFonts w:asciiTheme="minorHAnsi" w:hAnsiTheme="minorHAnsi" w:cs="Calibri"/>
          <w:sz w:val="18"/>
          <w:szCs w:val="18"/>
        </w:rPr>
      </w:pPr>
      <w:r w:rsidRPr="00806FE8">
        <w:rPr>
          <w:rFonts w:asciiTheme="minorHAnsi" w:hAnsiTheme="minorHAnsi" w:cs="Calibri"/>
          <w:sz w:val="18"/>
          <w:szCs w:val="18"/>
        </w:rPr>
        <w:t>liczba miesięcy gwarancji zaoferowana w ofercie ponad 24 m-ce</w:t>
      </w:r>
    </w:p>
    <w:p w14:paraId="27B5C6FA" w14:textId="77777777" w:rsidR="00483E15" w:rsidRPr="00806FE8" w:rsidRDefault="00483E15" w:rsidP="00483E15">
      <w:pPr>
        <w:pStyle w:val="Akapitzlist"/>
        <w:spacing w:before="10" w:afterLines="10" w:after="24" w:line="240" w:lineRule="auto"/>
        <w:ind w:left="1647"/>
        <w:rPr>
          <w:rFonts w:asciiTheme="minorHAnsi" w:hAnsiTheme="minorHAnsi" w:cs="Calibri"/>
          <w:sz w:val="18"/>
          <w:szCs w:val="18"/>
        </w:rPr>
      </w:pPr>
      <w:r w:rsidRPr="00806FE8">
        <w:rPr>
          <w:rFonts w:asciiTheme="minorHAnsi" w:hAnsiTheme="minorHAnsi" w:cs="Calibri"/>
          <w:b/>
          <w:bCs/>
          <w:sz w:val="18"/>
          <w:szCs w:val="18"/>
        </w:rPr>
        <w:t>Termin gwarancji =</w:t>
      </w:r>
      <w:r w:rsidRPr="00806FE8">
        <w:rPr>
          <w:rFonts w:asciiTheme="minorHAnsi" w:hAnsiTheme="minorHAnsi" w:cs="Calibri"/>
          <w:sz w:val="18"/>
          <w:szCs w:val="18"/>
        </w:rPr>
        <w:t xml:space="preserve"> --------------------------------------------------------------------------------------------   x   10 pkt</w:t>
      </w:r>
    </w:p>
    <w:p w14:paraId="039F20EB" w14:textId="77777777" w:rsidR="00483E15" w:rsidRPr="00806FE8" w:rsidRDefault="00483E15" w:rsidP="00483E15">
      <w:pPr>
        <w:pStyle w:val="Akapitzlist"/>
        <w:spacing w:before="10" w:afterLines="100" w:after="240" w:line="240" w:lineRule="auto"/>
        <w:ind w:left="1647"/>
        <w:jc w:val="center"/>
        <w:rPr>
          <w:rFonts w:asciiTheme="minorHAnsi" w:hAnsiTheme="minorHAnsi" w:cs="Calibri"/>
          <w:sz w:val="18"/>
          <w:szCs w:val="18"/>
        </w:rPr>
      </w:pPr>
      <w:r w:rsidRPr="00806FE8">
        <w:rPr>
          <w:rFonts w:asciiTheme="minorHAnsi" w:hAnsiTheme="minorHAnsi" w:cs="Calibri"/>
          <w:sz w:val="18"/>
          <w:szCs w:val="18"/>
        </w:rPr>
        <w:t>36</w:t>
      </w:r>
    </w:p>
    <w:p w14:paraId="6738D6C8" w14:textId="77777777" w:rsidR="0005217A" w:rsidRDefault="0005217A" w:rsidP="00483E15">
      <w:pPr>
        <w:pStyle w:val="Akapitzlist"/>
        <w:suppressAutoHyphens/>
        <w:spacing w:after="120" w:line="240" w:lineRule="auto"/>
        <w:ind w:left="426"/>
        <w:jc w:val="both"/>
        <w:rPr>
          <w:rFonts w:asciiTheme="minorHAnsi" w:hAnsiTheme="minorHAnsi" w:cstheme="minorHAnsi"/>
          <w:sz w:val="18"/>
          <w:szCs w:val="18"/>
        </w:rPr>
      </w:pPr>
    </w:p>
    <w:p w14:paraId="0ABE7E6A" w14:textId="0FD48682" w:rsidR="00483E15" w:rsidRPr="00806FE8" w:rsidRDefault="00483E15" w:rsidP="00483E15">
      <w:pPr>
        <w:pStyle w:val="Akapitzlist"/>
        <w:suppressAutoHyphens/>
        <w:spacing w:after="120" w:line="240" w:lineRule="auto"/>
        <w:ind w:left="426"/>
        <w:jc w:val="both"/>
        <w:rPr>
          <w:rFonts w:asciiTheme="minorHAnsi" w:hAnsiTheme="minorHAnsi" w:cs="Arial"/>
          <w:sz w:val="18"/>
          <w:szCs w:val="18"/>
        </w:rPr>
      </w:pPr>
      <w:r w:rsidRPr="00806FE8">
        <w:rPr>
          <w:rFonts w:asciiTheme="minorHAnsi" w:hAnsiTheme="minorHAnsi" w:cstheme="minorHAnsi"/>
          <w:sz w:val="18"/>
          <w:szCs w:val="18"/>
        </w:rPr>
        <w:t xml:space="preserve">Minimalny wymagany termin gwarancji wynosi: </w:t>
      </w:r>
      <w:r w:rsidRPr="00806FE8">
        <w:rPr>
          <w:rFonts w:asciiTheme="minorHAnsi" w:hAnsiTheme="minorHAnsi" w:cstheme="minorHAnsi"/>
          <w:b/>
          <w:sz w:val="18"/>
          <w:szCs w:val="18"/>
        </w:rPr>
        <w:t>24 m-ce</w:t>
      </w:r>
      <w:r w:rsidRPr="00806FE8">
        <w:rPr>
          <w:rFonts w:asciiTheme="minorHAnsi" w:hAnsiTheme="minorHAnsi" w:cstheme="minorHAnsi"/>
          <w:sz w:val="18"/>
          <w:szCs w:val="18"/>
        </w:rPr>
        <w:t xml:space="preserve">. Wykonawca, który zaoferuje termin gwarancji 24 m-ce nie otrzyma punktów w niniejszym kryterium. Maksymalny termin gwarancji wynosi: </w:t>
      </w:r>
      <w:r w:rsidRPr="00806FE8">
        <w:rPr>
          <w:rFonts w:asciiTheme="minorHAnsi" w:hAnsiTheme="minorHAnsi" w:cstheme="minorHAnsi"/>
          <w:b/>
          <w:sz w:val="18"/>
          <w:szCs w:val="18"/>
        </w:rPr>
        <w:t>60 m-</w:t>
      </w:r>
      <w:proofErr w:type="spellStart"/>
      <w:r w:rsidRPr="00806FE8">
        <w:rPr>
          <w:rFonts w:asciiTheme="minorHAnsi" w:hAnsiTheme="minorHAnsi" w:cstheme="minorHAnsi"/>
          <w:b/>
          <w:sz w:val="18"/>
          <w:szCs w:val="18"/>
        </w:rPr>
        <w:t>cy</w:t>
      </w:r>
      <w:proofErr w:type="spellEnd"/>
      <w:r w:rsidRPr="00806FE8">
        <w:rPr>
          <w:rFonts w:asciiTheme="minorHAnsi" w:hAnsiTheme="minorHAnsi" w:cs="Arial"/>
          <w:sz w:val="18"/>
          <w:szCs w:val="18"/>
        </w:rPr>
        <w:t xml:space="preserve"> </w:t>
      </w:r>
    </w:p>
    <w:p w14:paraId="49044DF9" w14:textId="77777777" w:rsidR="00483E15" w:rsidRPr="00806FE8" w:rsidRDefault="00483E15" w:rsidP="00483E15">
      <w:pPr>
        <w:pStyle w:val="Akapitzlist"/>
        <w:suppressAutoHyphens/>
        <w:spacing w:after="120" w:line="240" w:lineRule="auto"/>
        <w:ind w:left="426"/>
        <w:jc w:val="both"/>
        <w:rPr>
          <w:rFonts w:asciiTheme="minorHAnsi" w:hAnsiTheme="minorHAnsi" w:cs="Arial"/>
          <w:sz w:val="18"/>
          <w:szCs w:val="18"/>
        </w:rPr>
      </w:pPr>
    </w:p>
    <w:p w14:paraId="45301C67" w14:textId="032530F3" w:rsidR="00483E15" w:rsidRPr="00806FE8" w:rsidRDefault="00483E15" w:rsidP="00483E15">
      <w:pPr>
        <w:pStyle w:val="Akapitzlist"/>
        <w:suppressAutoHyphens/>
        <w:spacing w:after="120" w:line="240" w:lineRule="auto"/>
        <w:ind w:left="426"/>
        <w:jc w:val="both"/>
        <w:rPr>
          <w:rFonts w:asciiTheme="minorHAnsi" w:hAnsiTheme="minorHAnsi" w:cstheme="minorHAnsi"/>
          <w:sz w:val="18"/>
          <w:szCs w:val="18"/>
        </w:rPr>
      </w:pPr>
      <w:r w:rsidRPr="00806FE8">
        <w:rPr>
          <w:rFonts w:asciiTheme="minorHAnsi" w:hAnsiTheme="minorHAnsi" w:cs="Arial"/>
          <w:sz w:val="18"/>
          <w:szCs w:val="18"/>
        </w:rPr>
        <w:t>Zamawiający określa maksymalną liczbę punktów jaką może uzyskać Wykonawca za to kryterium – 10 punktów.</w:t>
      </w:r>
    </w:p>
    <w:p w14:paraId="61BE782D" w14:textId="77777777" w:rsidR="00483E15" w:rsidRPr="00806FE8" w:rsidRDefault="00483E15" w:rsidP="00483E15">
      <w:pPr>
        <w:pStyle w:val="Akapitzlist"/>
        <w:spacing w:after="120" w:line="240" w:lineRule="auto"/>
        <w:ind w:left="426"/>
        <w:jc w:val="both"/>
        <w:rPr>
          <w:rFonts w:asciiTheme="minorHAnsi" w:hAnsiTheme="minorHAnsi"/>
          <w:sz w:val="18"/>
          <w:szCs w:val="18"/>
          <w:shd w:val="clear" w:color="auto" w:fill="FFFFFF"/>
        </w:rPr>
      </w:pPr>
    </w:p>
    <w:p w14:paraId="6315519A" w14:textId="77777777" w:rsidR="00483E15" w:rsidRPr="00806FE8" w:rsidRDefault="00483E15" w:rsidP="00483E15">
      <w:pPr>
        <w:pStyle w:val="Akapitzlist"/>
        <w:spacing w:after="120" w:line="240" w:lineRule="auto"/>
        <w:ind w:left="426"/>
        <w:jc w:val="both"/>
        <w:rPr>
          <w:rFonts w:asciiTheme="minorHAnsi" w:hAnsiTheme="minorHAnsi"/>
          <w:sz w:val="18"/>
          <w:szCs w:val="18"/>
          <w:shd w:val="clear" w:color="auto" w:fill="FFFFFF"/>
        </w:rPr>
      </w:pPr>
      <w:r w:rsidRPr="00806FE8">
        <w:rPr>
          <w:rFonts w:asciiTheme="minorHAnsi" w:hAnsiTheme="minorHAnsi"/>
          <w:sz w:val="18"/>
          <w:szCs w:val="18"/>
          <w:shd w:val="clear" w:color="auto" w:fill="FFFFFF"/>
        </w:rPr>
        <w:t>Uchybienie wymogom sporządzenia oferty polegające na braku wskazania terminu gwarancji uznane będzie przez Zamawiającego jako zaoferowanie przez Wykonawcę najkrótszego możliwego terminu do zaoferowania tj. 24 m-ce.</w:t>
      </w:r>
    </w:p>
    <w:p w14:paraId="7C281B1B" w14:textId="62DB6DDE" w:rsidR="00483E15" w:rsidRPr="00F5191F" w:rsidRDefault="00483E15" w:rsidP="00F5191F">
      <w:pPr>
        <w:pStyle w:val="Akapitzlist"/>
        <w:shd w:val="clear" w:color="auto" w:fill="FFFFFF"/>
        <w:tabs>
          <w:tab w:val="left" w:leader="dot" w:pos="5410"/>
        </w:tabs>
        <w:spacing w:after="240" w:line="240" w:lineRule="auto"/>
        <w:ind w:left="426"/>
        <w:jc w:val="both"/>
        <w:rPr>
          <w:rFonts w:asciiTheme="minorHAnsi" w:hAnsiTheme="minorHAnsi" w:cstheme="minorHAnsi"/>
          <w:sz w:val="18"/>
          <w:szCs w:val="18"/>
        </w:rPr>
      </w:pPr>
      <w:r w:rsidRPr="00806FE8">
        <w:rPr>
          <w:rFonts w:asciiTheme="minorHAnsi" w:hAnsiTheme="minorHAnsi" w:cstheme="minorHAnsi"/>
          <w:spacing w:val="3"/>
          <w:sz w:val="18"/>
          <w:szCs w:val="18"/>
        </w:rPr>
        <w:t xml:space="preserve">Wykonawca udzieli łącznej gwarancji na przedmiot zamówienia licząc w miesiącach od daty odbioru </w:t>
      </w:r>
      <w:r w:rsidRPr="00806FE8">
        <w:rPr>
          <w:rFonts w:asciiTheme="minorHAnsi" w:hAnsiTheme="minorHAnsi" w:cstheme="minorHAnsi"/>
          <w:sz w:val="18"/>
          <w:szCs w:val="18"/>
        </w:rPr>
        <w:t xml:space="preserve">przedmiotu zamówienia przez Zamawiającego.  </w:t>
      </w:r>
    </w:p>
    <w:p w14:paraId="34C5FD72" w14:textId="7C058E11" w:rsidR="00806FE8" w:rsidRDefault="00841482" w:rsidP="00875443">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4364992D" w14:textId="77777777" w:rsidR="00BE34CC" w:rsidRPr="00D3750F" w:rsidRDefault="00BE34CC" w:rsidP="00875443">
      <w:pPr>
        <w:suppressAutoHyphens/>
        <w:spacing w:after="240" w:line="240" w:lineRule="auto"/>
        <w:ind w:left="426"/>
        <w:jc w:val="both"/>
        <w:rPr>
          <w:rFonts w:asciiTheme="minorHAnsi" w:hAnsiTheme="minorHAnsi" w:cs="Arial"/>
          <w:sz w:val="18"/>
          <w:szCs w:val="18"/>
        </w:rPr>
      </w:pPr>
    </w:p>
    <w:p w14:paraId="2A98E00C" w14:textId="77777777"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45D7F9D6"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0998598B"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34AFD1F5"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58168123"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72651373" w14:textId="77777777"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2AA806A9" w14:textId="77777777" w:rsidR="007875D9" w:rsidRPr="009D79DE" w:rsidRDefault="007875D9" w:rsidP="00D054D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lastRenderedPageBreak/>
        <w:t>ROZDZIAŁ X</w:t>
      </w:r>
      <w:r w:rsidR="00444FA0" w:rsidRPr="009D79DE">
        <w:rPr>
          <w:rFonts w:asciiTheme="minorHAnsi" w:hAnsiTheme="minorHAnsi"/>
          <w:sz w:val="18"/>
          <w:szCs w:val="18"/>
          <w:u w:val="none"/>
        </w:rPr>
        <w:t>III</w:t>
      </w:r>
    </w:p>
    <w:p w14:paraId="0B1439D2" w14:textId="77777777" w:rsidR="007875D9" w:rsidRPr="009D79DE" w:rsidRDefault="007875D9" w:rsidP="00D054D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21FAD826" w14:textId="77777777" w:rsidR="00AC4A22" w:rsidRPr="009D79DE" w:rsidRDefault="00AC4A22" w:rsidP="00D054D3">
      <w:pPr>
        <w:pStyle w:val="Tekstpodstawowy"/>
        <w:spacing w:before="12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2F42FFC0" w14:textId="77777777" w:rsidR="005C5E6A" w:rsidRPr="009D79DE" w:rsidRDefault="005C5E6A" w:rsidP="00D054D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385A2957" w14:textId="77777777" w:rsidR="005C5E6A" w:rsidRPr="009D79DE" w:rsidRDefault="004B0270" w:rsidP="00D054D3">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75F0B81B" w14:textId="77777777" w:rsidR="008C36F1" w:rsidRPr="009D79DE" w:rsidRDefault="008C36F1" w:rsidP="00D054D3">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2ED3EB48" w14:textId="77777777" w:rsidR="003B5E24" w:rsidRPr="009D79DE" w:rsidRDefault="003B5E24" w:rsidP="00D054D3">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12F5EC38" w14:textId="77777777" w:rsidR="007875D9" w:rsidRPr="009D79DE" w:rsidRDefault="007875D9" w:rsidP="00D054D3">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7F73E99F" w14:textId="77777777" w:rsidR="008124F4" w:rsidRPr="006A72CB" w:rsidRDefault="007875D9" w:rsidP="00D054D3">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 xml:space="preserve">we wzorze umowy stanowiącym </w:t>
      </w:r>
      <w:r w:rsidR="00BE13A9" w:rsidRPr="006A72CB">
        <w:rPr>
          <w:rFonts w:asciiTheme="minorHAnsi" w:hAnsiTheme="minorHAnsi"/>
          <w:b/>
          <w:sz w:val="18"/>
          <w:szCs w:val="18"/>
        </w:rPr>
        <w:t>Z</w:t>
      </w:r>
      <w:r w:rsidR="002860A5" w:rsidRPr="006A72CB">
        <w:rPr>
          <w:rFonts w:asciiTheme="minorHAnsi" w:hAnsiTheme="minorHAnsi"/>
          <w:b/>
          <w:sz w:val="18"/>
          <w:szCs w:val="18"/>
        </w:rPr>
        <w:t xml:space="preserve">ałącznik nr </w:t>
      </w:r>
      <w:r w:rsidR="0017606D" w:rsidRPr="006A72CB">
        <w:rPr>
          <w:rFonts w:asciiTheme="minorHAnsi" w:hAnsiTheme="minorHAnsi"/>
          <w:b/>
          <w:sz w:val="18"/>
          <w:szCs w:val="18"/>
        </w:rPr>
        <w:t>7</w:t>
      </w:r>
      <w:r w:rsidR="002860A5" w:rsidRPr="006A72CB">
        <w:rPr>
          <w:rFonts w:asciiTheme="minorHAnsi" w:hAnsiTheme="minorHAnsi"/>
          <w:b/>
          <w:sz w:val="18"/>
          <w:szCs w:val="18"/>
        </w:rPr>
        <w:t xml:space="preserve"> do SWZ</w:t>
      </w:r>
      <w:r w:rsidR="002860A5" w:rsidRPr="006A72CB">
        <w:rPr>
          <w:rFonts w:asciiTheme="minorHAnsi" w:hAnsiTheme="minorHAnsi"/>
          <w:sz w:val="18"/>
          <w:szCs w:val="18"/>
        </w:rPr>
        <w:t>.</w:t>
      </w:r>
    </w:p>
    <w:p w14:paraId="1CD66B54" w14:textId="77777777" w:rsidR="00AE2DEF" w:rsidRPr="009D79DE" w:rsidRDefault="001F3BBF" w:rsidP="00D054D3">
      <w:pPr>
        <w:spacing w:before="240" w:afterLines="10" w:after="24" w:line="240" w:lineRule="auto"/>
        <w:jc w:val="both"/>
        <w:rPr>
          <w:rFonts w:asciiTheme="minorHAnsi" w:hAnsiTheme="minorHAnsi"/>
          <w:b/>
          <w:sz w:val="18"/>
          <w:szCs w:val="18"/>
        </w:rPr>
      </w:pPr>
      <w:r w:rsidRPr="006A72CB">
        <w:rPr>
          <w:rFonts w:asciiTheme="minorHAnsi" w:hAnsiTheme="minorHAnsi"/>
          <w:b/>
          <w:sz w:val="18"/>
          <w:szCs w:val="18"/>
        </w:rPr>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14:paraId="68E04503" w14:textId="77777777" w:rsidR="00AE2DEF" w:rsidRPr="009D79DE" w:rsidRDefault="003B5E24" w:rsidP="00D054D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7EC47993" w14:textId="77777777" w:rsidR="003E0048" w:rsidRPr="009D79DE" w:rsidRDefault="003E0048" w:rsidP="00D054D3">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5278F569" w14:textId="77777777" w:rsidR="00352A73" w:rsidRPr="009D79DE" w:rsidRDefault="00352A73" w:rsidP="00D054D3">
      <w:pPr>
        <w:numPr>
          <w:ilvl w:val="0"/>
          <w:numId w:val="4"/>
        </w:numPr>
        <w:spacing w:before="120"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056BA479"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0D917BF2"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214C990E" w14:textId="77777777" w:rsidR="003E0048" w:rsidRPr="009D79DE" w:rsidRDefault="003E0048" w:rsidP="00D054D3">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12987306"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7D8164D9"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6806D775" w14:textId="77777777" w:rsidR="003E0048" w:rsidRPr="009D79DE" w:rsidRDefault="003E0048" w:rsidP="00D054D3">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6984A2CE" w14:textId="77777777" w:rsidR="003E0048" w:rsidRPr="009D79DE" w:rsidRDefault="003E0048" w:rsidP="00D054D3">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2066A9FB" w14:textId="77777777" w:rsidR="0085197D" w:rsidRPr="009D79DE" w:rsidRDefault="0085197D" w:rsidP="00D054D3">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1D93C04D" w14:textId="77777777" w:rsidR="001902C1" w:rsidRPr="009D79DE" w:rsidRDefault="00B71C76" w:rsidP="00D054D3">
      <w:pPr>
        <w:numPr>
          <w:ilvl w:val="0"/>
          <w:numId w:val="4"/>
        </w:numPr>
        <w:spacing w:before="120" w:afterLines="50" w:after="12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484513B4" w14:textId="77777777"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1D11B00B" w14:textId="77777777" w:rsidR="00863602" w:rsidRPr="009D79DE" w:rsidRDefault="00EF1828" w:rsidP="00D054D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4A9B4CB2" w14:textId="77777777" w:rsidR="00196011" w:rsidRPr="009D79DE" w:rsidRDefault="00196011" w:rsidP="00D054D3">
      <w:pPr>
        <w:spacing w:before="120"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2DA1311" w14:textId="77777777"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administratorem Pani/Pana danych osobowych jest Dyrektor Świętokrzyskiego Centrum Onkologii, ul. S. Artwińskiego 3, 25-734 Kielce, Regon: 001263233, Inspektorem Ochrony Danych jest Pan Mariusz Wiatr ul. Artwińskiego 3C, 25-734 Kielce</w:t>
      </w:r>
      <w:r w:rsidR="00196011" w:rsidRPr="009D79DE">
        <w:rPr>
          <w:rFonts w:asciiTheme="minorHAnsi" w:eastAsia="Times New Roman" w:hAnsiTheme="minorHAnsi" w:cstheme="minorHAnsi"/>
          <w:sz w:val="18"/>
          <w:szCs w:val="18"/>
          <w:lang w:eastAsia="pl-PL"/>
        </w:rPr>
        <w:t>;</w:t>
      </w:r>
    </w:p>
    <w:p w14:paraId="431A5B2D"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6528ABAE"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644F2659"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 xml:space="preserve">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4B7F1300"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6508CBB4"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lastRenderedPageBreak/>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1D7B9707"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295DAAD5"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096F6534"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118A3BBC"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7F22457A" w14:textId="77777777"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60D063A3"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358B4A0B" w14:textId="77777777"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3BA45C11"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2B6CCA60"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079C8252"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1A40352B" w14:textId="77777777" w:rsidR="00AE2DEF" w:rsidRPr="009D79DE" w:rsidRDefault="006F732D" w:rsidP="00D054D3">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2C4480FF" w14:textId="77777777" w:rsidR="00AE2DEF" w:rsidRPr="009D79DE" w:rsidRDefault="006F732D" w:rsidP="00D054D3">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5B159053" w14:textId="77777777" w:rsidR="00D45AE2" w:rsidRPr="009D79DE" w:rsidRDefault="00AE2DEF" w:rsidP="00D054D3">
      <w:pPr>
        <w:tabs>
          <w:tab w:val="left" w:pos="1985"/>
          <w:tab w:val="left" w:pos="2552"/>
          <w:tab w:val="left" w:pos="2835"/>
        </w:tabs>
        <w:spacing w:before="120"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654EAA40" w14:textId="77777777" w:rsidR="00E00196" w:rsidRPr="009D79DE" w:rsidRDefault="00D45AE2" w:rsidP="00D054D3">
      <w:pPr>
        <w:tabs>
          <w:tab w:val="left" w:pos="1985"/>
          <w:tab w:val="left" w:pos="2552"/>
          <w:tab w:val="left" w:pos="2835"/>
        </w:tabs>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 cenowy</w:t>
      </w:r>
    </w:p>
    <w:p w14:paraId="15E63AE2" w14:textId="77777777" w:rsidR="00E8333B" w:rsidRDefault="00AE2DEF" w:rsidP="00D054D3">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3C6DBD94" w14:textId="77777777" w:rsidR="00651A2A" w:rsidRDefault="00651A2A" w:rsidP="00D054D3">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590EA98F" w14:textId="77777777" w:rsidR="0008075D" w:rsidRDefault="00B44043" w:rsidP="00D054D3">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FD21EF">
        <w:rPr>
          <w:rFonts w:asciiTheme="minorHAnsi" w:hAnsiTheme="minorHAnsi"/>
          <w:b/>
          <w:sz w:val="18"/>
          <w:szCs w:val="18"/>
        </w:rPr>
        <w:t>4</w:t>
      </w:r>
      <w:r w:rsidR="005908D9" w:rsidRPr="00FD21EF">
        <w:rPr>
          <w:rFonts w:asciiTheme="minorHAnsi" w:hAnsiTheme="minorHAnsi"/>
          <w:b/>
          <w:sz w:val="18"/>
          <w:szCs w:val="18"/>
        </w:rPr>
        <w:t xml:space="preserve"> </w:t>
      </w:r>
      <w:r w:rsidR="005908D9" w:rsidRPr="00FD21EF">
        <w:rPr>
          <w:rFonts w:asciiTheme="minorHAnsi" w:hAnsiTheme="minorHAnsi"/>
          <w:sz w:val="18"/>
          <w:szCs w:val="18"/>
        </w:rPr>
        <w:t>–</w:t>
      </w:r>
      <w:r w:rsidR="0008075D" w:rsidRPr="00FD21EF">
        <w:rPr>
          <w:rFonts w:asciiTheme="minorHAnsi" w:hAnsiTheme="minorHAnsi"/>
          <w:sz w:val="18"/>
          <w:szCs w:val="18"/>
        </w:rPr>
        <w:t xml:space="preserve"> </w:t>
      </w:r>
      <w:r w:rsidR="002423DF" w:rsidRPr="00FD21EF">
        <w:rPr>
          <w:rFonts w:asciiTheme="minorHAnsi" w:hAnsiTheme="minorHAnsi" w:cstheme="minorHAnsi"/>
          <w:bCs/>
          <w:color w:val="000000" w:themeColor="text1"/>
          <w:sz w:val="18"/>
          <w:szCs w:val="18"/>
        </w:rPr>
        <w:t>Opis parametrów i warunków wymaganych</w:t>
      </w:r>
    </w:p>
    <w:p w14:paraId="228BC824" w14:textId="77777777" w:rsidR="0099726E" w:rsidRPr="0008075D" w:rsidRDefault="0008075D" w:rsidP="00D054D3">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6789C3D9" w14:textId="77777777" w:rsidR="002071C6" w:rsidRPr="009D79DE" w:rsidRDefault="0008075D" w:rsidP="00D054D3">
      <w:pPr>
        <w:spacing w:before="12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2B2B5392" w14:textId="77777777" w:rsidR="00DD48F1" w:rsidRDefault="0008075D" w:rsidP="00D054D3">
      <w:pPr>
        <w:tabs>
          <w:tab w:val="left" w:pos="1985"/>
          <w:tab w:val="left" w:pos="2552"/>
          <w:tab w:val="left" w:pos="2835"/>
        </w:tabs>
        <w:spacing w:before="120" w:afterLines="10" w:after="24"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p w14:paraId="3831C58E" w14:textId="77777777" w:rsidR="00D031CA" w:rsidRDefault="00D031CA" w:rsidP="00D054D3">
      <w:pPr>
        <w:tabs>
          <w:tab w:val="left" w:pos="1985"/>
          <w:tab w:val="left" w:pos="2552"/>
          <w:tab w:val="left" w:pos="2835"/>
        </w:tabs>
        <w:spacing w:before="120" w:afterLines="10" w:after="24" w:line="240" w:lineRule="auto"/>
        <w:jc w:val="both"/>
        <w:rPr>
          <w:rFonts w:asciiTheme="minorHAnsi" w:hAnsiTheme="minorHAnsi"/>
          <w:sz w:val="18"/>
          <w:szCs w:val="18"/>
        </w:rPr>
      </w:pPr>
    </w:p>
    <w:p w14:paraId="6874B74B" w14:textId="77777777" w:rsidR="00D031CA" w:rsidRPr="009D79DE" w:rsidRDefault="00D031CA" w:rsidP="00F05AD9">
      <w:pPr>
        <w:tabs>
          <w:tab w:val="left" w:pos="1985"/>
          <w:tab w:val="left" w:pos="2552"/>
          <w:tab w:val="left" w:pos="2835"/>
        </w:tabs>
        <w:spacing w:before="120" w:afterLines="10" w:after="24" w:line="240" w:lineRule="auto"/>
        <w:jc w:val="both"/>
        <w:rPr>
          <w:rFonts w:asciiTheme="minorHAnsi" w:hAnsiTheme="minorHAnsi"/>
          <w:sz w:val="18"/>
          <w:szCs w:val="18"/>
        </w:rPr>
      </w:pPr>
    </w:p>
    <w:sectPr w:rsidR="00D031CA" w:rsidRPr="009D79DE" w:rsidSect="00814DC9">
      <w:footerReference w:type="even" r:id="rId40"/>
      <w:footerReference w:type="default" r:id="rId41"/>
      <w:headerReference w:type="first" r:id="rId42"/>
      <w:footerReference w:type="first" r:id="rId43"/>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0C9E" w14:textId="77777777" w:rsidR="001B7BD4" w:rsidRDefault="001B7BD4" w:rsidP="00AE2DEF">
      <w:pPr>
        <w:spacing w:after="24"/>
      </w:pPr>
      <w:r>
        <w:separator/>
      </w:r>
    </w:p>
  </w:endnote>
  <w:endnote w:type="continuationSeparator" w:id="0">
    <w:p w14:paraId="41770B5A" w14:textId="77777777" w:rsidR="001B7BD4" w:rsidRDefault="001B7BD4" w:rsidP="00AE2DEF">
      <w:pPr>
        <w:spacing w:after="24"/>
      </w:pPr>
      <w:r>
        <w:continuationSeparator/>
      </w:r>
    </w:p>
  </w:endnote>
  <w:endnote w:type="continuationNotice" w:id="1">
    <w:p w14:paraId="5D0163F0" w14:textId="77777777" w:rsidR="001B7BD4" w:rsidRDefault="001B7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781B" w14:textId="77777777" w:rsidR="00DA62F1" w:rsidRDefault="00DA62F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60F27CD2" w14:textId="77777777" w:rsidR="00DA62F1" w:rsidRDefault="00DA62F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356A" w14:textId="77777777" w:rsidR="00DA62F1" w:rsidRPr="000B5290" w:rsidRDefault="00DA62F1"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F26D83">
      <w:rPr>
        <w:rStyle w:val="Numerstrony"/>
        <w:rFonts w:ascii="Calibri" w:hAnsi="Calibri"/>
        <w:noProof/>
        <w:sz w:val="16"/>
        <w:szCs w:val="16"/>
      </w:rPr>
      <w:t>2</w:t>
    </w:r>
    <w:r w:rsidRPr="000B5290">
      <w:rPr>
        <w:rStyle w:val="Numerstrony"/>
        <w:rFonts w:ascii="Calibri" w:hAnsi="Calibri"/>
        <w:sz w:val="16"/>
        <w:szCs w:val="16"/>
      </w:rPr>
      <w:fldChar w:fldCharType="end"/>
    </w:r>
  </w:p>
  <w:p w14:paraId="609DED9C" w14:textId="77777777" w:rsidR="00DA62F1" w:rsidRPr="00B908DC" w:rsidRDefault="00DA62F1">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Content>
      <w:p w14:paraId="51EE47DE" w14:textId="77777777" w:rsidR="00DA62F1" w:rsidRDefault="00DA62F1" w:rsidP="00A06540">
        <w:pPr>
          <w:pStyle w:val="Stopka"/>
          <w:spacing w:after="24"/>
          <w:jc w:val="center"/>
        </w:pPr>
        <w:r w:rsidRPr="00A06540">
          <w:rPr>
            <w:rFonts w:ascii="Calibri" w:hAnsi="Calibri" w:cs="Calibri"/>
            <w:sz w:val="16"/>
            <w:szCs w:val="16"/>
          </w:rPr>
          <w:fldChar w:fldCharType="begin"/>
        </w:r>
        <w:r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F26D83">
          <w:rPr>
            <w:rFonts w:ascii="Calibri" w:hAnsi="Calibri" w:cs="Calibri"/>
            <w:noProof/>
            <w:sz w:val="16"/>
            <w:szCs w:val="16"/>
          </w:rPr>
          <w:t>1</w:t>
        </w:r>
        <w:r w:rsidRPr="00A06540">
          <w:rPr>
            <w:rFonts w:ascii="Calibri" w:hAnsi="Calibri" w:cs="Calibri"/>
            <w:sz w:val="16"/>
            <w:szCs w:val="16"/>
          </w:rPr>
          <w:fldChar w:fldCharType="end"/>
        </w:r>
      </w:p>
    </w:sdtContent>
  </w:sdt>
  <w:p w14:paraId="3D47FA1F" w14:textId="77777777" w:rsidR="00DA62F1" w:rsidRDefault="00DA62F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5B7F" w14:textId="77777777" w:rsidR="001B7BD4" w:rsidRDefault="001B7BD4" w:rsidP="00AE2DEF">
      <w:pPr>
        <w:spacing w:after="24"/>
      </w:pPr>
      <w:r>
        <w:separator/>
      </w:r>
    </w:p>
  </w:footnote>
  <w:footnote w:type="continuationSeparator" w:id="0">
    <w:p w14:paraId="35E7DD13" w14:textId="77777777" w:rsidR="001B7BD4" w:rsidRDefault="001B7BD4" w:rsidP="00AE2DEF">
      <w:pPr>
        <w:spacing w:after="24"/>
      </w:pPr>
      <w:r>
        <w:continuationSeparator/>
      </w:r>
    </w:p>
  </w:footnote>
  <w:footnote w:type="continuationNotice" w:id="1">
    <w:p w14:paraId="29BAAB79" w14:textId="77777777" w:rsidR="001B7BD4" w:rsidRDefault="001B7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4FB7" w14:textId="77777777" w:rsidR="00DA62F1" w:rsidRDefault="00DA62F1">
    <w:pPr>
      <w:pStyle w:val="Nagwek"/>
    </w:pPr>
    <w:r>
      <w:rPr>
        <w:noProof/>
      </w:rPr>
      <w:drawing>
        <wp:inline distT="0" distB="0" distL="0" distR="0" wp14:anchorId="6133000E" wp14:editId="7C95FCAA">
          <wp:extent cx="1982470" cy="49784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1982470" cy="497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DFD55B2"/>
    <w:multiLevelType w:val="hybridMultilevel"/>
    <w:tmpl w:val="5F14E228"/>
    <w:lvl w:ilvl="0" w:tplc="E7D21D30">
      <w:start w:val="1"/>
      <w:numFmt w:val="lowerLetter"/>
      <w:lvlText w:val="%1."/>
      <w:lvlJc w:val="left"/>
      <w:pPr>
        <w:ind w:left="927" w:hanging="360"/>
      </w:pPr>
      <w:rPr>
        <w:rFonts w:cs="Calibri"/>
        <w:b w:val="0"/>
      </w:rPr>
    </w:lvl>
    <w:lvl w:ilvl="1" w:tplc="ADA645D2">
      <w:numFmt w:val="bullet"/>
      <w:lvlText w:val="-"/>
      <w:lvlJc w:val="left"/>
      <w:pPr>
        <w:ind w:left="1647" w:hanging="360"/>
      </w:pPr>
      <w:rPr>
        <w:rFonts w:ascii="Arial" w:eastAsia="Arial" w:hAnsi="Arial" w:cs="Arial"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6"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2"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8D390D"/>
    <w:multiLevelType w:val="multilevel"/>
    <w:tmpl w:val="FC783274"/>
    <w:lvl w:ilvl="0">
      <w:start w:val="1"/>
      <w:numFmt w:val="decimal"/>
      <w:lvlText w:val="%1."/>
      <w:lvlJc w:val="left"/>
      <w:pPr>
        <w:ind w:left="1004" w:hanging="360"/>
      </w:pPr>
      <w:rPr>
        <w:b/>
      </w:rPr>
    </w:lvl>
    <w:lvl w:ilvl="1">
      <w:start w:val="1"/>
      <w:numFmt w:val="decimal"/>
      <w:isLgl/>
      <w:lvlText w:val="%2."/>
      <w:lvlJc w:val="left"/>
      <w:pPr>
        <w:ind w:left="1364" w:hanging="720"/>
      </w:pPr>
      <w:rPr>
        <w:rFonts w:ascii="Tahoma" w:eastAsia="Times New Roman" w:hAnsi="Tahoma" w:cs="Tahoma"/>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6"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9854996">
    <w:abstractNumId w:val="21"/>
  </w:num>
  <w:num w:numId="2" w16cid:durableId="1308702483">
    <w:abstractNumId w:val="18"/>
  </w:num>
  <w:num w:numId="3" w16cid:durableId="949775309">
    <w:abstractNumId w:val="27"/>
  </w:num>
  <w:num w:numId="4" w16cid:durableId="1277517265">
    <w:abstractNumId w:val="37"/>
  </w:num>
  <w:num w:numId="5" w16cid:durableId="1337460961">
    <w:abstractNumId w:val="12"/>
  </w:num>
  <w:num w:numId="6" w16cid:durableId="1270042560">
    <w:abstractNumId w:val="11"/>
  </w:num>
  <w:num w:numId="7" w16cid:durableId="1536850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026599">
    <w:abstractNumId w:val="10"/>
  </w:num>
  <w:num w:numId="9" w16cid:durableId="259142001">
    <w:abstractNumId w:val="13"/>
  </w:num>
  <w:num w:numId="10" w16cid:durableId="1045984776">
    <w:abstractNumId w:val="9"/>
  </w:num>
  <w:num w:numId="11" w16cid:durableId="1883327811">
    <w:abstractNumId w:val="1"/>
  </w:num>
  <w:num w:numId="12" w16cid:durableId="1824396167">
    <w:abstractNumId w:val="8"/>
  </w:num>
  <w:num w:numId="13" w16cid:durableId="1088963927">
    <w:abstractNumId w:val="16"/>
  </w:num>
  <w:num w:numId="14" w16cid:durableId="395321970">
    <w:abstractNumId w:val="23"/>
  </w:num>
  <w:num w:numId="15" w16cid:durableId="455487808">
    <w:abstractNumId w:val="33"/>
  </w:num>
  <w:num w:numId="16" w16cid:durableId="298417489">
    <w:abstractNumId w:val="14"/>
  </w:num>
  <w:num w:numId="17" w16cid:durableId="1865558108">
    <w:abstractNumId w:val="15"/>
  </w:num>
  <w:num w:numId="18" w16cid:durableId="1200780433">
    <w:abstractNumId w:val="28"/>
  </w:num>
  <w:num w:numId="19" w16cid:durableId="828599514">
    <w:abstractNumId w:val="19"/>
  </w:num>
  <w:num w:numId="20" w16cid:durableId="431046232">
    <w:abstractNumId w:val="7"/>
  </w:num>
  <w:num w:numId="21" w16cid:durableId="1637566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845963">
    <w:abstractNumId w:val="31"/>
  </w:num>
  <w:num w:numId="23" w16cid:durableId="1442141506">
    <w:abstractNumId w:val="34"/>
  </w:num>
  <w:num w:numId="24" w16cid:durableId="52386663">
    <w:abstractNumId w:val="36"/>
  </w:num>
  <w:num w:numId="25" w16cid:durableId="569927067">
    <w:abstractNumId w:val="39"/>
  </w:num>
  <w:num w:numId="26" w16cid:durableId="13115917">
    <w:abstractNumId w:val="32"/>
  </w:num>
  <w:num w:numId="27" w16cid:durableId="1555000009">
    <w:abstractNumId w:val="26"/>
  </w:num>
  <w:num w:numId="28" w16cid:durableId="1268659468">
    <w:abstractNumId w:val="30"/>
  </w:num>
  <w:num w:numId="29" w16cid:durableId="178860003">
    <w:abstractNumId w:val="2"/>
  </w:num>
  <w:num w:numId="30" w16cid:durableId="1814134592">
    <w:abstractNumId w:val="17"/>
  </w:num>
  <w:num w:numId="31" w16cid:durableId="1901286681">
    <w:abstractNumId w:val="38"/>
  </w:num>
  <w:num w:numId="32" w16cid:durableId="1833258189">
    <w:abstractNumId w:val="24"/>
  </w:num>
  <w:num w:numId="33" w16cid:durableId="1301886761">
    <w:abstractNumId w:val="29"/>
  </w:num>
  <w:num w:numId="34" w16cid:durableId="1965191676">
    <w:abstractNumId w:val="3"/>
  </w:num>
  <w:num w:numId="35" w16cid:durableId="320933753">
    <w:abstractNumId w:val="4"/>
  </w:num>
  <w:num w:numId="36" w16cid:durableId="1449810481">
    <w:abstractNumId w:val="20"/>
  </w:num>
  <w:num w:numId="37" w16cid:durableId="482157971">
    <w:abstractNumId w:val="5"/>
  </w:num>
  <w:num w:numId="38" w16cid:durableId="305211162">
    <w:abstractNumId w:val="22"/>
  </w:num>
  <w:num w:numId="39" w16cid:durableId="174702430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70725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76C"/>
    <w:rsid w:val="00012439"/>
    <w:rsid w:val="00012622"/>
    <w:rsid w:val="000139BC"/>
    <w:rsid w:val="000143A3"/>
    <w:rsid w:val="000156EE"/>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2DC"/>
    <w:rsid w:val="000371DC"/>
    <w:rsid w:val="00037B39"/>
    <w:rsid w:val="0004063D"/>
    <w:rsid w:val="00040F31"/>
    <w:rsid w:val="000411C5"/>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17A"/>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482C"/>
    <w:rsid w:val="00065A97"/>
    <w:rsid w:val="00065DA1"/>
    <w:rsid w:val="00066819"/>
    <w:rsid w:val="000669C9"/>
    <w:rsid w:val="00066B21"/>
    <w:rsid w:val="000671EB"/>
    <w:rsid w:val="00067210"/>
    <w:rsid w:val="000674AC"/>
    <w:rsid w:val="0007027D"/>
    <w:rsid w:val="00070940"/>
    <w:rsid w:val="00070DF9"/>
    <w:rsid w:val="00070E10"/>
    <w:rsid w:val="00071189"/>
    <w:rsid w:val="00071817"/>
    <w:rsid w:val="00072024"/>
    <w:rsid w:val="0007380A"/>
    <w:rsid w:val="0007398B"/>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173"/>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58B"/>
    <w:rsid w:val="000C49A2"/>
    <w:rsid w:val="000C5596"/>
    <w:rsid w:val="000C5B05"/>
    <w:rsid w:val="000C5D04"/>
    <w:rsid w:val="000C7299"/>
    <w:rsid w:val="000C7C04"/>
    <w:rsid w:val="000D0001"/>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5DF"/>
    <w:rsid w:val="000E5F0F"/>
    <w:rsid w:val="000E63F3"/>
    <w:rsid w:val="000E6B3F"/>
    <w:rsid w:val="000E6B8B"/>
    <w:rsid w:val="000F0973"/>
    <w:rsid w:val="000F0FA9"/>
    <w:rsid w:val="000F138B"/>
    <w:rsid w:val="000F1988"/>
    <w:rsid w:val="000F3220"/>
    <w:rsid w:val="000F3FEB"/>
    <w:rsid w:val="000F47F6"/>
    <w:rsid w:val="000F49B4"/>
    <w:rsid w:val="000F4C1A"/>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5FC7"/>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FBD"/>
    <w:rsid w:val="001902C1"/>
    <w:rsid w:val="00190849"/>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7CC"/>
    <w:rsid w:val="001B6C53"/>
    <w:rsid w:val="001B6E90"/>
    <w:rsid w:val="001B750F"/>
    <w:rsid w:val="001B7BD4"/>
    <w:rsid w:val="001B7D24"/>
    <w:rsid w:val="001C005F"/>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3DF"/>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57C33"/>
    <w:rsid w:val="00257DF3"/>
    <w:rsid w:val="00260876"/>
    <w:rsid w:val="0026138D"/>
    <w:rsid w:val="002623AD"/>
    <w:rsid w:val="002627F5"/>
    <w:rsid w:val="002629BC"/>
    <w:rsid w:val="00262F5A"/>
    <w:rsid w:val="00263205"/>
    <w:rsid w:val="002633E3"/>
    <w:rsid w:val="002634A9"/>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3F5E"/>
    <w:rsid w:val="002A4415"/>
    <w:rsid w:val="002A462E"/>
    <w:rsid w:val="002A50E1"/>
    <w:rsid w:val="002A527D"/>
    <w:rsid w:val="002A53BE"/>
    <w:rsid w:val="002A53F4"/>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AA0"/>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146"/>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7697"/>
    <w:rsid w:val="0030794D"/>
    <w:rsid w:val="00307B28"/>
    <w:rsid w:val="00310014"/>
    <w:rsid w:val="00310D28"/>
    <w:rsid w:val="00311603"/>
    <w:rsid w:val="00311913"/>
    <w:rsid w:val="00311B84"/>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BA"/>
    <w:rsid w:val="003174CE"/>
    <w:rsid w:val="003203B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64DB"/>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4789"/>
    <w:rsid w:val="0034503D"/>
    <w:rsid w:val="0034579E"/>
    <w:rsid w:val="00346754"/>
    <w:rsid w:val="00346DBF"/>
    <w:rsid w:val="00347268"/>
    <w:rsid w:val="00347347"/>
    <w:rsid w:val="003473EB"/>
    <w:rsid w:val="003474B5"/>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4A2A"/>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581"/>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C53"/>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10A"/>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3E15"/>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5ED6"/>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5837"/>
    <w:rsid w:val="004C7355"/>
    <w:rsid w:val="004D0F2F"/>
    <w:rsid w:val="004D16E1"/>
    <w:rsid w:val="004D170F"/>
    <w:rsid w:val="004D238C"/>
    <w:rsid w:val="004D311D"/>
    <w:rsid w:val="004D3DEA"/>
    <w:rsid w:val="004D4686"/>
    <w:rsid w:val="004D4912"/>
    <w:rsid w:val="004D4FA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17CD"/>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C30"/>
    <w:rsid w:val="00542E77"/>
    <w:rsid w:val="005434B0"/>
    <w:rsid w:val="005445F0"/>
    <w:rsid w:val="005446A2"/>
    <w:rsid w:val="005459CF"/>
    <w:rsid w:val="00545B9C"/>
    <w:rsid w:val="00545FBE"/>
    <w:rsid w:val="005462F4"/>
    <w:rsid w:val="0054688B"/>
    <w:rsid w:val="00546C65"/>
    <w:rsid w:val="005474D8"/>
    <w:rsid w:val="0054788A"/>
    <w:rsid w:val="00547B2D"/>
    <w:rsid w:val="00550005"/>
    <w:rsid w:val="005501EC"/>
    <w:rsid w:val="00550CCF"/>
    <w:rsid w:val="00551101"/>
    <w:rsid w:val="005521CE"/>
    <w:rsid w:val="00552220"/>
    <w:rsid w:val="005534E8"/>
    <w:rsid w:val="00553C15"/>
    <w:rsid w:val="00554278"/>
    <w:rsid w:val="00554C39"/>
    <w:rsid w:val="00554CEA"/>
    <w:rsid w:val="00555E88"/>
    <w:rsid w:val="00557D2C"/>
    <w:rsid w:val="00561B52"/>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0D6D"/>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3920"/>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054"/>
    <w:rsid w:val="005C6258"/>
    <w:rsid w:val="005C7AC8"/>
    <w:rsid w:val="005D028C"/>
    <w:rsid w:val="005D0B5C"/>
    <w:rsid w:val="005D193D"/>
    <w:rsid w:val="005D1CF9"/>
    <w:rsid w:val="005D1DB3"/>
    <w:rsid w:val="005D2A5D"/>
    <w:rsid w:val="005D3622"/>
    <w:rsid w:val="005D3D32"/>
    <w:rsid w:val="005D4325"/>
    <w:rsid w:val="005D4608"/>
    <w:rsid w:val="005D468C"/>
    <w:rsid w:val="005D5C38"/>
    <w:rsid w:val="005D7915"/>
    <w:rsid w:val="005E04F4"/>
    <w:rsid w:val="005E0686"/>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6E1"/>
    <w:rsid w:val="00615945"/>
    <w:rsid w:val="00615BDC"/>
    <w:rsid w:val="00615E5D"/>
    <w:rsid w:val="00615F5C"/>
    <w:rsid w:val="00616145"/>
    <w:rsid w:val="00616E1B"/>
    <w:rsid w:val="006171AC"/>
    <w:rsid w:val="0062001C"/>
    <w:rsid w:val="006207B6"/>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E5A"/>
    <w:rsid w:val="00647A80"/>
    <w:rsid w:val="006504F2"/>
    <w:rsid w:val="006508B0"/>
    <w:rsid w:val="00651091"/>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2CB"/>
    <w:rsid w:val="006A7424"/>
    <w:rsid w:val="006A7E4E"/>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B2E"/>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507"/>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64A"/>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0B07"/>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FDA"/>
    <w:rsid w:val="0075208B"/>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6734D"/>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152A"/>
    <w:rsid w:val="007823B9"/>
    <w:rsid w:val="00782BCC"/>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5AF4"/>
    <w:rsid w:val="00796867"/>
    <w:rsid w:val="00796DF8"/>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5D"/>
    <w:rsid w:val="007F6C9A"/>
    <w:rsid w:val="007F7256"/>
    <w:rsid w:val="007F74ED"/>
    <w:rsid w:val="007F7A19"/>
    <w:rsid w:val="007F7B03"/>
    <w:rsid w:val="0080104D"/>
    <w:rsid w:val="00801258"/>
    <w:rsid w:val="008012C4"/>
    <w:rsid w:val="00802C41"/>
    <w:rsid w:val="00802D41"/>
    <w:rsid w:val="00802DCF"/>
    <w:rsid w:val="00803845"/>
    <w:rsid w:val="00803DB0"/>
    <w:rsid w:val="00803F96"/>
    <w:rsid w:val="008041E3"/>
    <w:rsid w:val="008044F4"/>
    <w:rsid w:val="008055EE"/>
    <w:rsid w:val="0080587F"/>
    <w:rsid w:val="00805D3A"/>
    <w:rsid w:val="00805D41"/>
    <w:rsid w:val="00805FD1"/>
    <w:rsid w:val="0080672B"/>
    <w:rsid w:val="0080691B"/>
    <w:rsid w:val="00806FE8"/>
    <w:rsid w:val="00807829"/>
    <w:rsid w:val="008107E0"/>
    <w:rsid w:val="00810DC5"/>
    <w:rsid w:val="00810F1C"/>
    <w:rsid w:val="00811E1A"/>
    <w:rsid w:val="00811F29"/>
    <w:rsid w:val="008123F3"/>
    <w:rsid w:val="008124F4"/>
    <w:rsid w:val="00812B40"/>
    <w:rsid w:val="00812E95"/>
    <w:rsid w:val="0081396A"/>
    <w:rsid w:val="00813FFE"/>
    <w:rsid w:val="00814DC9"/>
    <w:rsid w:val="00815BA7"/>
    <w:rsid w:val="00815F7B"/>
    <w:rsid w:val="00816712"/>
    <w:rsid w:val="00816765"/>
    <w:rsid w:val="0081757E"/>
    <w:rsid w:val="00817790"/>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916"/>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443"/>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5A1B"/>
    <w:rsid w:val="008D676B"/>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5A83"/>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109"/>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17E"/>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1AF8"/>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197"/>
    <w:rsid w:val="009C65AB"/>
    <w:rsid w:val="009C7C93"/>
    <w:rsid w:val="009D01CC"/>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63D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5E3"/>
    <w:rsid w:val="00A15D62"/>
    <w:rsid w:val="00A16072"/>
    <w:rsid w:val="00A16073"/>
    <w:rsid w:val="00A178A4"/>
    <w:rsid w:val="00A17AB6"/>
    <w:rsid w:val="00A20D82"/>
    <w:rsid w:val="00A2130A"/>
    <w:rsid w:val="00A22244"/>
    <w:rsid w:val="00A22826"/>
    <w:rsid w:val="00A22EAC"/>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3E2"/>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1CE"/>
    <w:rsid w:val="00AC67B5"/>
    <w:rsid w:val="00AC6A26"/>
    <w:rsid w:val="00AC6B48"/>
    <w:rsid w:val="00AC6BB6"/>
    <w:rsid w:val="00AD006B"/>
    <w:rsid w:val="00AD02B5"/>
    <w:rsid w:val="00AD06C7"/>
    <w:rsid w:val="00AD0859"/>
    <w:rsid w:val="00AD0C52"/>
    <w:rsid w:val="00AD2640"/>
    <w:rsid w:val="00AD2D15"/>
    <w:rsid w:val="00AD42CE"/>
    <w:rsid w:val="00AD506C"/>
    <w:rsid w:val="00AD5AF8"/>
    <w:rsid w:val="00AD5B78"/>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1E84"/>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056"/>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CC"/>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AEC"/>
    <w:rsid w:val="00C21CBE"/>
    <w:rsid w:val="00C21F1F"/>
    <w:rsid w:val="00C21F82"/>
    <w:rsid w:val="00C22491"/>
    <w:rsid w:val="00C22ECD"/>
    <w:rsid w:val="00C235D9"/>
    <w:rsid w:val="00C23603"/>
    <w:rsid w:val="00C245C1"/>
    <w:rsid w:val="00C24705"/>
    <w:rsid w:val="00C24DC9"/>
    <w:rsid w:val="00C2579E"/>
    <w:rsid w:val="00C25884"/>
    <w:rsid w:val="00C2603C"/>
    <w:rsid w:val="00C269B5"/>
    <w:rsid w:val="00C26BC1"/>
    <w:rsid w:val="00C26CBE"/>
    <w:rsid w:val="00C26ED2"/>
    <w:rsid w:val="00C26F34"/>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792"/>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3F9B"/>
    <w:rsid w:val="00C540FE"/>
    <w:rsid w:val="00C55CEE"/>
    <w:rsid w:val="00C56811"/>
    <w:rsid w:val="00C5703C"/>
    <w:rsid w:val="00C570A2"/>
    <w:rsid w:val="00C572BA"/>
    <w:rsid w:val="00C5733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888"/>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0F2"/>
    <w:rsid w:val="00CA54CF"/>
    <w:rsid w:val="00CA58E6"/>
    <w:rsid w:val="00CA5D38"/>
    <w:rsid w:val="00CA6603"/>
    <w:rsid w:val="00CA6FA8"/>
    <w:rsid w:val="00CA6FCE"/>
    <w:rsid w:val="00CA7D58"/>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297"/>
    <w:rsid w:val="00CC3358"/>
    <w:rsid w:val="00CC36A8"/>
    <w:rsid w:val="00CC3D90"/>
    <w:rsid w:val="00CC5F6F"/>
    <w:rsid w:val="00CC658B"/>
    <w:rsid w:val="00CC6E7A"/>
    <w:rsid w:val="00CC759D"/>
    <w:rsid w:val="00CD01BA"/>
    <w:rsid w:val="00CD04C3"/>
    <w:rsid w:val="00CD0614"/>
    <w:rsid w:val="00CD06F3"/>
    <w:rsid w:val="00CD0BB4"/>
    <w:rsid w:val="00CD1BD0"/>
    <w:rsid w:val="00CD1D2B"/>
    <w:rsid w:val="00CD4657"/>
    <w:rsid w:val="00CD58A3"/>
    <w:rsid w:val="00CD5FB2"/>
    <w:rsid w:val="00CD6971"/>
    <w:rsid w:val="00CD748F"/>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4D3"/>
    <w:rsid w:val="00D05D8E"/>
    <w:rsid w:val="00D05ECE"/>
    <w:rsid w:val="00D06211"/>
    <w:rsid w:val="00D06332"/>
    <w:rsid w:val="00D068D1"/>
    <w:rsid w:val="00D071DD"/>
    <w:rsid w:val="00D07558"/>
    <w:rsid w:val="00D0780D"/>
    <w:rsid w:val="00D07829"/>
    <w:rsid w:val="00D10BF4"/>
    <w:rsid w:val="00D10DAD"/>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172"/>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3F8F"/>
    <w:rsid w:val="00D446C6"/>
    <w:rsid w:val="00D4478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A9C"/>
    <w:rsid w:val="00D72C7D"/>
    <w:rsid w:val="00D72D91"/>
    <w:rsid w:val="00D73951"/>
    <w:rsid w:val="00D74B2D"/>
    <w:rsid w:val="00D75B94"/>
    <w:rsid w:val="00D75C06"/>
    <w:rsid w:val="00D77B1D"/>
    <w:rsid w:val="00D77D71"/>
    <w:rsid w:val="00D80228"/>
    <w:rsid w:val="00D80897"/>
    <w:rsid w:val="00D8174E"/>
    <w:rsid w:val="00D81D59"/>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D16"/>
    <w:rsid w:val="00DA321E"/>
    <w:rsid w:val="00DA38F9"/>
    <w:rsid w:val="00DA3CAF"/>
    <w:rsid w:val="00DA422C"/>
    <w:rsid w:val="00DA453B"/>
    <w:rsid w:val="00DA5337"/>
    <w:rsid w:val="00DA5B43"/>
    <w:rsid w:val="00DA5E57"/>
    <w:rsid w:val="00DA62F1"/>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0A0F"/>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57BA"/>
    <w:rsid w:val="00E26788"/>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644C"/>
    <w:rsid w:val="00E4696B"/>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0FC7"/>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AD9"/>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6D83"/>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829"/>
    <w:rsid w:val="00F50CA4"/>
    <w:rsid w:val="00F5191F"/>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D46"/>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477"/>
    <w:rsid w:val="00FF0B01"/>
    <w:rsid w:val="00FF1011"/>
    <w:rsid w:val="00FF2776"/>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07BE"/>
  <w15:docId w15:val="{1910EEB8-B169-4D5B-A765-6063A31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link w:val="pktZnak"/>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Uwydatnienie">
    <w:name w:val="Emphasis"/>
    <w:basedOn w:val="Domylnaczcionkaakapitu"/>
    <w:uiPriority w:val="20"/>
    <w:qFormat/>
    <w:rsid w:val="00C21AEC"/>
    <w:rPr>
      <w:i/>
      <w:iCs/>
    </w:rPr>
  </w:style>
  <w:style w:type="character" w:customStyle="1" w:styleId="pktZnak">
    <w:name w:val="pkt Znak"/>
    <w:link w:val="pkt"/>
    <w:rsid w:val="0096410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086884">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0525126">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mailto:cwk@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9"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BB31C-B972-43EE-BD68-D001ACB240A7}">
  <ds:schemaRefs>
    <ds:schemaRef ds:uri="http://schemas.openxmlformats.org/officeDocument/2006/bibliography"/>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7587</Words>
  <Characters>45526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53007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19</cp:revision>
  <cp:lastPrinted>2023-07-19T12:25:00Z</cp:lastPrinted>
  <dcterms:created xsi:type="dcterms:W3CDTF">2023-08-07T06:11:00Z</dcterms:created>
  <dcterms:modified xsi:type="dcterms:W3CDTF">2023-08-14T07:10:00Z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