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59" w:rsidRDefault="00226784" w:rsidP="00415D59">
      <w:pPr>
        <w:widowControl w:val="0"/>
        <w:ind w:left="-284"/>
        <w:jc w:val="right"/>
        <w:rPr>
          <w:rFonts w:asciiTheme="majorHAnsi" w:hAnsiTheme="majorHAnsi" w:cstheme="minorHAnsi"/>
        </w:rPr>
      </w:pPr>
      <w:r>
        <w:rPr>
          <w:rFonts w:asciiTheme="majorHAnsi" w:hAnsiTheme="majorHAnsi" w:cstheme="minorHAnsi"/>
          <w:snapToGrid w:val="0"/>
        </w:rPr>
        <w:t>Czapli</w:t>
      </w:r>
      <w:r w:rsidR="00415D59">
        <w:rPr>
          <w:rFonts w:asciiTheme="majorHAnsi" w:hAnsiTheme="majorHAnsi" w:cstheme="minorHAnsi"/>
          <w:snapToGrid w:val="0"/>
        </w:rPr>
        <w:t xml:space="preserve">nek, dn. </w:t>
      </w:r>
      <w:r w:rsidR="00C45702">
        <w:rPr>
          <w:rFonts w:asciiTheme="majorHAnsi" w:hAnsiTheme="majorHAnsi" w:cstheme="minorHAnsi"/>
          <w:snapToGrid w:val="0"/>
        </w:rPr>
        <w:t>0</w:t>
      </w:r>
      <w:r w:rsidR="007409B8">
        <w:rPr>
          <w:rFonts w:asciiTheme="majorHAnsi" w:hAnsiTheme="majorHAnsi" w:cstheme="minorHAnsi"/>
          <w:snapToGrid w:val="0"/>
        </w:rPr>
        <w:t>7</w:t>
      </w:r>
      <w:r w:rsidR="003A6316">
        <w:rPr>
          <w:rFonts w:asciiTheme="majorHAnsi" w:hAnsiTheme="majorHAnsi" w:cstheme="minorHAnsi"/>
          <w:snapToGrid w:val="0"/>
        </w:rPr>
        <w:t>.03</w:t>
      </w:r>
      <w:r>
        <w:rPr>
          <w:rFonts w:asciiTheme="majorHAnsi" w:hAnsiTheme="majorHAnsi" w:cstheme="minorHAnsi"/>
          <w:snapToGrid w:val="0"/>
        </w:rPr>
        <w:t>.2023</w:t>
      </w:r>
      <w:r w:rsidR="00415D59">
        <w:rPr>
          <w:rFonts w:asciiTheme="majorHAnsi" w:hAnsiTheme="majorHAnsi" w:cstheme="minorHAnsi"/>
          <w:snapToGrid w:val="0"/>
        </w:rPr>
        <w:t xml:space="preserve"> r.</w:t>
      </w:r>
    </w:p>
    <w:p w:rsidR="00415D59" w:rsidRDefault="00415D59" w:rsidP="00415D59">
      <w:pPr>
        <w:widowControl w:val="0"/>
        <w:ind w:left="-284"/>
        <w:jc w:val="right"/>
        <w:rPr>
          <w:rFonts w:asciiTheme="majorHAnsi" w:hAnsiTheme="majorHAnsi" w:cstheme="minorHAnsi"/>
        </w:rPr>
      </w:pPr>
    </w:p>
    <w:p w:rsidR="00415D59" w:rsidRDefault="00415D59" w:rsidP="00415D59">
      <w:pPr>
        <w:rPr>
          <w:rFonts w:asciiTheme="majorHAnsi" w:hAnsiTheme="majorHAnsi" w:cstheme="minorHAnsi"/>
          <w:b/>
          <w:snapToGrid w:val="0"/>
        </w:rPr>
      </w:pPr>
      <w:r>
        <w:rPr>
          <w:rFonts w:asciiTheme="majorHAnsi" w:hAnsiTheme="majorHAnsi" w:cstheme="minorHAnsi"/>
          <w:b/>
          <w:snapToGrid w:val="0"/>
        </w:rPr>
        <w:t>Zamawiający:</w:t>
      </w:r>
    </w:p>
    <w:p w:rsidR="00415D59" w:rsidRDefault="00226784" w:rsidP="00415D59">
      <w:pPr>
        <w:rPr>
          <w:rFonts w:asciiTheme="majorHAnsi" w:hAnsiTheme="majorHAnsi" w:cstheme="minorHAnsi"/>
          <w:b/>
          <w:snapToGrid w:val="0"/>
        </w:rPr>
      </w:pPr>
      <w:r>
        <w:rPr>
          <w:rFonts w:asciiTheme="majorHAnsi" w:hAnsiTheme="majorHAnsi" w:cstheme="minorHAnsi"/>
          <w:b/>
          <w:snapToGrid w:val="0"/>
        </w:rPr>
        <w:t>Gmina Czaplinek</w:t>
      </w:r>
    </w:p>
    <w:p w:rsidR="00415D59" w:rsidRDefault="00415D59" w:rsidP="00415D59">
      <w:pPr>
        <w:rPr>
          <w:rFonts w:asciiTheme="majorHAnsi" w:hAnsiTheme="majorHAnsi" w:cstheme="minorHAnsi"/>
          <w:b/>
          <w:snapToGrid w:val="0"/>
        </w:rPr>
      </w:pPr>
      <w:r>
        <w:rPr>
          <w:rFonts w:asciiTheme="majorHAnsi" w:hAnsiTheme="majorHAnsi" w:cstheme="minorHAnsi"/>
          <w:b/>
          <w:snapToGrid w:val="0"/>
        </w:rPr>
        <w:t xml:space="preserve">ul. </w:t>
      </w:r>
      <w:r w:rsidR="00226784">
        <w:rPr>
          <w:rFonts w:asciiTheme="majorHAnsi" w:hAnsiTheme="majorHAnsi" w:cstheme="minorHAnsi"/>
          <w:b/>
          <w:snapToGrid w:val="0"/>
        </w:rPr>
        <w:t>Rynek 6</w:t>
      </w:r>
    </w:p>
    <w:p w:rsidR="00415D59" w:rsidRDefault="00226784" w:rsidP="00415D59">
      <w:pPr>
        <w:rPr>
          <w:rFonts w:asciiTheme="majorHAnsi" w:hAnsiTheme="majorHAnsi" w:cstheme="minorHAnsi"/>
          <w:b/>
          <w:snapToGrid w:val="0"/>
        </w:rPr>
      </w:pPr>
      <w:r>
        <w:rPr>
          <w:rFonts w:asciiTheme="majorHAnsi" w:hAnsiTheme="majorHAnsi" w:cstheme="minorHAnsi"/>
          <w:b/>
          <w:snapToGrid w:val="0"/>
        </w:rPr>
        <w:t>78-550 Czapl</w:t>
      </w:r>
      <w:r w:rsidR="00415D59">
        <w:rPr>
          <w:rFonts w:asciiTheme="majorHAnsi" w:hAnsiTheme="majorHAnsi" w:cstheme="minorHAnsi"/>
          <w:b/>
          <w:snapToGrid w:val="0"/>
        </w:rPr>
        <w:t>inek</w:t>
      </w:r>
    </w:p>
    <w:p w:rsidR="00415D59" w:rsidRDefault="00415D59" w:rsidP="00415D59">
      <w:pPr>
        <w:rPr>
          <w:rFonts w:asciiTheme="majorHAnsi" w:hAnsiTheme="majorHAnsi" w:cstheme="minorHAnsi"/>
          <w:b/>
          <w:snapToGrid w:val="0"/>
        </w:rPr>
      </w:pPr>
    </w:p>
    <w:p w:rsidR="005F2CF8" w:rsidRDefault="005F2CF8" w:rsidP="005F2CF8">
      <w:pPr>
        <w:rPr>
          <w:rFonts w:asciiTheme="minorHAnsi" w:hAnsiTheme="minorHAnsi" w:cstheme="minorHAnsi"/>
          <w:b/>
          <w:snapToGrid w:val="0"/>
        </w:rPr>
      </w:pPr>
      <w:r>
        <w:rPr>
          <w:rFonts w:asciiTheme="minorHAnsi" w:hAnsiTheme="minorHAnsi" w:cstheme="minorHAnsi"/>
          <w:b/>
          <w:snapToGrid w:val="0"/>
        </w:rPr>
        <w:t>ZP.271.1.2023</w:t>
      </w:r>
    </w:p>
    <w:p w:rsidR="00415D59" w:rsidRDefault="00415D59" w:rsidP="00415D59">
      <w:pPr>
        <w:rPr>
          <w:rFonts w:asciiTheme="majorHAnsi" w:hAnsiTheme="majorHAnsi" w:cstheme="minorHAnsi"/>
          <w:b/>
        </w:rPr>
      </w:pPr>
    </w:p>
    <w:p w:rsidR="00415D59" w:rsidRDefault="00415D59" w:rsidP="00415D59">
      <w:pPr>
        <w:autoSpaceDE w:val="0"/>
        <w:autoSpaceDN w:val="0"/>
        <w:jc w:val="center"/>
        <w:rPr>
          <w:rFonts w:asciiTheme="majorHAnsi" w:hAnsiTheme="majorHAnsi" w:cstheme="minorHAnsi"/>
          <w:b/>
          <w:bCs/>
          <w:sz w:val="24"/>
        </w:rPr>
      </w:pPr>
    </w:p>
    <w:p w:rsidR="00415D59" w:rsidRDefault="00415D59" w:rsidP="00415D59">
      <w:pPr>
        <w:autoSpaceDE w:val="0"/>
        <w:autoSpaceDN w:val="0"/>
        <w:jc w:val="center"/>
        <w:rPr>
          <w:rFonts w:asciiTheme="majorHAnsi" w:hAnsiTheme="majorHAnsi" w:cstheme="minorHAnsi"/>
          <w:b/>
          <w:bCs/>
          <w:sz w:val="24"/>
        </w:rPr>
      </w:pPr>
      <w:r>
        <w:rPr>
          <w:rFonts w:asciiTheme="majorHAnsi" w:hAnsiTheme="majorHAnsi" w:cstheme="minorHAnsi"/>
          <w:b/>
          <w:bCs/>
          <w:sz w:val="24"/>
        </w:rPr>
        <w:t xml:space="preserve">Odpowiedzi na zapytania wykonawców – </w:t>
      </w:r>
      <w:r w:rsidR="00717CBF">
        <w:rPr>
          <w:rFonts w:asciiTheme="majorHAnsi" w:hAnsiTheme="majorHAnsi" w:cstheme="minorHAnsi"/>
          <w:b/>
          <w:bCs/>
          <w:sz w:val="24"/>
        </w:rPr>
        <w:t>zestaw</w:t>
      </w:r>
      <w:r>
        <w:rPr>
          <w:rFonts w:asciiTheme="majorHAnsi" w:hAnsiTheme="majorHAnsi" w:cstheme="minorHAnsi"/>
          <w:b/>
          <w:bCs/>
          <w:sz w:val="24"/>
        </w:rPr>
        <w:t xml:space="preserve"> </w:t>
      </w:r>
      <w:r w:rsidR="00A16937">
        <w:rPr>
          <w:rFonts w:asciiTheme="majorHAnsi" w:hAnsiTheme="majorHAnsi" w:cstheme="minorHAnsi"/>
          <w:b/>
          <w:bCs/>
          <w:sz w:val="24"/>
        </w:rPr>
        <w:t>4</w:t>
      </w:r>
    </w:p>
    <w:p w:rsidR="00415D59" w:rsidRDefault="00415D59" w:rsidP="00415D59">
      <w:pPr>
        <w:autoSpaceDE w:val="0"/>
        <w:autoSpaceDN w:val="0"/>
        <w:jc w:val="center"/>
        <w:rPr>
          <w:rFonts w:asciiTheme="majorHAnsi" w:hAnsiTheme="majorHAnsi" w:cstheme="minorHAnsi"/>
          <w:b/>
          <w:bCs/>
          <w:sz w:val="24"/>
        </w:rPr>
      </w:pPr>
    </w:p>
    <w:p w:rsidR="00415D59" w:rsidRDefault="00415D59" w:rsidP="00415D59">
      <w:pPr>
        <w:jc w:val="both"/>
        <w:rPr>
          <w:rFonts w:asciiTheme="majorHAnsi" w:hAnsiTheme="majorHAnsi" w:cstheme="minorHAnsi"/>
          <w:b/>
          <w:sz w:val="24"/>
        </w:rPr>
      </w:pPr>
    </w:p>
    <w:p w:rsidR="00415D59" w:rsidRDefault="00415D59" w:rsidP="00415D59">
      <w:pPr>
        <w:jc w:val="both"/>
        <w:rPr>
          <w:rFonts w:asciiTheme="majorHAnsi" w:eastAsia="Calibri" w:hAnsiTheme="majorHAnsi" w:cstheme="minorHAnsi"/>
          <w:b/>
          <w:color w:val="002060"/>
        </w:rPr>
      </w:pPr>
      <w:r>
        <w:rPr>
          <w:rFonts w:asciiTheme="majorHAnsi" w:eastAsia="Calibri" w:hAnsiTheme="majorHAnsi" w:cstheme="minorHAnsi"/>
          <w:b/>
        </w:rPr>
        <w:t>Dotyczy:</w:t>
      </w:r>
      <w:r>
        <w:rPr>
          <w:rFonts w:asciiTheme="majorHAnsi" w:eastAsia="Calibri" w:hAnsiTheme="majorHAnsi" w:cstheme="minorHAnsi"/>
        </w:rPr>
        <w:t xml:space="preserve"> </w:t>
      </w:r>
      <w:r>
        <w:rPr>
          <w:rFonts w:asciiTheme="majorHAnsi" w:eastAsia="Calibri" w:hAnsiTheme="majorHAnsi" w:cstheme="minorHAnsi"/>
          <w:b/>
        </w:rPr>
        <w:t xml:space="preserve">postępowanie na udzielenie zamówienia na kompleksowe ubezpieczenie </w:t>
      </w:r>
      <w:r w:rsidR="00226784">
        <w:rPr>
          <w:rFonts w:asciiTheme="majorHAnsi" w:eastAsia="Calibri" w:hAnsiTheme="majorHAnsi" w:cstheme="minorHAnsi"/>
          <w:b/>
        </w:rPr>
        <w:t>Gminy Czaplinek</w:t>
      </w:r>
    </w:p>
    <w:p w:rsidR="00415D59" w:rsidRDefault="00415D59" w:rsidP="00415D59">
      <w:pPr>
        <w:widowControl w:val="0"/>
        <w:jc w:val="both"/>
        <w:rPr>
          <w:rFonts w:asciiTheme="majorHAnsi" w:eastAsia="Times New Roman" w:hAnsiTheme="majorHAnsi" w:cstheme="minorHAnsi"/>
          <w:b/>
          <w:color w:val="002060"/>
          <w:sz w:val="24"/>
        </w:rPr>
      </w:pPr>
    </w:p>
    <w:p w:rsidR="007D722A" w:rsidRPr="004E3468" w:rsidRDefault="007D722A" w:rsidP="004E3468">
      <w:pPr>
        <w:pStyle w:val="Akapitzlist"/>
        <w:widowControl w:val="0"/>
        <w:numPr>
          <w:ilvl w:val="0"/>
          <w:numId w:val="5"/>
        </w:numPr>
        <w:spacing w:line="120" w:lineRule="atLeast"/>
        <w:ind w:left="284" w:hanging="295"/>
        <w:jc w:val="both"/>
        <w:rPr>
          <w:rFonts w:asciiTheme="minorHAnsi" w:hAnsiTheme="minorHAnsi" w:cstheme="minorHAnsi"/>
        </w:rPr>
      </w:pPr>
      <w:r w:rsidRPr="004E3468">
        <w:rPr>
          <w:rFonts w:asciiTheme="minorHAnsi" w:hAnsiTheme="minorHAnsi" w:cstheme="minorHAnsi"/>
        </w:rPr>
        <w:t>Zamawiający informuje, że w terminie określonym zgodnie z art. 284 ust. 2 ustawy z 11 września 2019 r. Prawo zamówień publicznych (</w:t>
      </w:r>
      <w:proofErr w:type="spellStart"/>
      <w:r w:rsidRPr="004E3468">
        <w:rPr>
          <w:rFonts w:asciiTheme="minorHAnsi" w:hAnsiTheme="minorHAnsi" w:cstheme="minorHAnsi"/>
        </w:rPr>
        <w:t>Dz.U</w:t>
      </w:r>
      <w:proofErr w:type="spellEnd"/>
      <w:r w:rsidRPr="004E3468">
        <w:rPr>
          <w:rFonts w:asciiTheme="minorHAnsi" w:hAnsiTheme="minorHAnsi" w:cstheme="minorHAnsi"/>
        </w:rPr>
        <w:t xml:space="preserve">. z 2022 r. poz. 1710 ze zm.) zwaną dalej ustawą </w:t>
      </w:r>
      <w:proofErr w:type="spellStart"/>
      <w:r w:rsidRPr="004E3468">
        <w:rPr>
          <w:rFonts w:asciiTheme="minorHAnsi" w:hAnsiTheme="minorHAnsi" w:cstheme="minorHAnsi"/>
        </w:rPr>
        <w:t>Pzp</w:t>
      </w:r>
      <w:proofErr w:type="spellEnd"/>
      <w:r w:rsidRPr="004E3468">
        <w:rPr>
          <w:rFonts w:asciiTheme="minorHAnsi" w:hAnsiTheme="minorHAnsi" w:cstheme="minorHAnsi"/>
        </w:rPr>
        <w:t xml:space="preserve">, wykonawcy zwrócili się do zamawiającego z wnioskiem o wyjaśnienie treści SWZ. W związku z powyższym na podstawie art. 284 ust. 6 ustawy </w:t>
      </w:r>
      <w:proofErr w:type="spellStart"/>
      <w:r w:rsidRPr="004E3468">
        <w:rPr>
          <w:rFonts w:asciiTheme="minorHAnsi" w:hAnsiTheme="minorHAnsi" w:cstheme="minorHAnsi"/>
        </w:rPr>
        <w:t>Pzp</w:t>
      </w:r>
      <w:proofErr w:type="spellEnd"/>
      <w:r w:rsidRPr="004E3468">
        <w:rPr>
          <w:rFonts w:asciiTheme="minorHAnsi" w:hAnsiTheme="minorHAnsi" w:cstheme="minorHAnsi"/>
        </w:rPr>
        <w:t xml:space="preserve"> , zamawiający przekazuje wykonawcom treść pytań wraz z odpowiedziami: </w:t>
      </w:r>
    </w:p>
    <w:p w:rsidR="00415D59" w:rsidRPr="00717CBF" w:rsidRDefault="00415D59" w:rsidP="00415D59">
      <w:pPr>
        <w:pStyle w:val="Default"/>
        <w:rPr>
          <w:rFonts w:asciiTheme="minorHAnsi" w:hAnsiTheme="minorHAnsi" w:cstheme="minorHAnsi"/>
          <w:sz w:val="22"/>
          <w:szCs w:val="22"/>
        </w:rPr>
      </w:pPr>
    </w:p>
    <w:p w:rsidR="00226784" w:rsidRPr="00717CBF" w:rsidRDefault="00415D59" w:rsidP="00226784">
      <w:pPr>
        <w:pStyle w:val="Default"/>
        <w:rPr>
          <w:rFonts w:asciiTheme="minorHAnsi" w:hAnsiTheme="minorHAnsi" w:cstheme="minorHAnsi"/>
          <w:b/>
          <w:bCs/>
          <w:sz w:val="22"/>
          <w:szCs w:val="22"/>
        </w:rPr>
      </w:pPr>
      <w:r w:rsidRPr="00717CBF">
        <w:rPr>
          <w:rFonts w:asciiTheme="minorHAnsi" w:hAnsiTheme="minorHAnsi" w:cstheme="minorHAnsi"/>
          <w:b/>
          <w:bCs/>
          <w:sz w:val="22"/>
          <w:szCs w:val="22"/>
        </w:rPr>
        <w:t>Pytanie 1</w:t>
      </w:r>
      <w:r w:rsidR="00226784" w:rsidRPr="00717CBF">
        <w:rPr>
          <w:rFonts w:asciiTheme="minorHAnsi" w:hAnsiTheme="minorHAnsi" w:cstheme="minorHAnsi"/>
          <w:b/>
          <w:bCs/>
          <w:sz w:val="22"/>
          <w:szCs w:val="22"/>
        </w:rPr>
        <w:t xml:space="preserve">. </w:t>
      </w:r>
    </w:p>
    <w:p w:rsidR="00A16937" w:rsidRPr="00717CBF" w:rsidRDefault="00A16937" w:rsidP="00A16937">
      <w:pPr>
        <w:tabs>
          <w:tab w:val="left" w:pos="3375"/>
        </w:tabs>
        <w:suppressAutoHyphens/>
        <w:spacing w:before="120"/>
        <w:jc w:val="both"/>
        <w:rPr>
          <w:rFonts w:asciiTheme="minorHAnsi" w:eastAsia="Calibri" w:hAnsiTheme="minorHAnsi" w:cstheme="minorHAnsi"/>
          <w:iCs/>
          <w:kern w:val="3"/>
          <w:lang w:eastAsia="zh-CN" w:bidi="hi-IN"/>
        </w:rPr>
      </w:pPr>
      <w:r w:rsidRPr="00717CBF">
        <w:rPr>
          <w:rFonts w:asciiTheme="minorHAnsi" w:eastAsia="Calibri" w:hAnsiTheme="minorHAnsi" w:cstheme="minorHAnsi"/>
          <w:iCs/>
          <w:kern w:val="3"/>
          <w:lang w:eastAsia="zh-CN" w:bidi="hi-IN"/>
        </w:rPr>
        <w:t>Cześć III zamówienia – prosimy o podanie liczby ratowników DDP, którzy będą objęci ubezpieczeniem oraz podanie dla nich obowiązującej sumy ubezpieczenia oraz wysokości świadczeń lub potwierdzenie, że na dzień dzisiejszy Zamawiający nie zgłasza do ubezpieczenia ratowników DDP.</w:t>
      </w:r>
    </w:p>
    <w:p w:rsidR="00B10DBA" w:rsidRPr="00717CBF" w:rsidRDefault="00B10DBA" w:rsidP="00B10DBA">
      <w:pPr>
        <w:pStyle w:val="Standard"/>
        <w:rPr>
          <w:rFonts w:asciiTheme="minorHAnsi" w:hAnsiTheme="minorHAnsi" w:cstheme="minorHAnsi"/>
          <w:b/>
          <w:bCs/>
          <w:iCs/>
          <w:sz w:val="22"/>
          <w:szCs w:val="22"/>
        </w:rPr>
      </w:pPr>
      <w:r w:rsidRPr="00717CBF">
        <w:rPr>
          <w:rFonts w:asciiTheme="minorHAnsi" w:hAnsiTheme="minorHAnsi" w:cstheme="minorHAnsi"/>
          <w:b/>
          <w:bCs/>
          <w:iCs/>
          <w:sz w:val="22"/>
          <w:szCs w:val="22"/>
        </w:rPr>
        <w:t>Odpowiedź:</w:t>
      </w:r>
    </w:p>
    <w:p w:rsidR="00A16937" w:rsidRDefault="00A16937" w:rsidP="00B10DBA">
      <w:pPr>
        <w:pStyle w:val="Standard"/>
        <w:rPr>
          <w:rFonts w:asciiTheme="minorHAnsi" w:hAnsiTheme="minorHAnsi" w:cstheme="minorHAnsi"/>
          <w:iCs/>
          <w:sz w:val="22"/>
          <w:szCs w:val="22"/>
        </w:rPr>
      </w:pPr>
      <w:r w:rsidRPr="00717CBF">
        <w:rPr>
          <w:rFonts w:asciiTheme="minorHAnsi" w:hAnsiTheme="minorHAnsi" w:cstheme="minorHAnsi"/>
          <w:iCs/>
          <w:sz w:val="22"/>
          <w:szCs w:val="22"/>
        </w:rPr>
        <w:t>Zamawiający informuje, że nie ubezpiecza Dziecięcych Drużyn Pożarniczych (DDP).</w:t>
      </w:r>
    </w:p>
    <w:p w:rsidR="004E3468" w:rsidRDefault="004E3468" w:rsidP="00B10DBA">
      <w:pPr>
        <w:pStyle w:val="Standard"/>
        <w:rPr>
          <w:rFonts w:asciiTheme="minorHAnsi" w:hAnsiTheme="minorHAnsi" w:cstheme="minorHAnsi"/>
          <w:iCs/>
          <w:sz w:val="22"/>
          <w:szCs w:val="22"/>
        </w:rPr>
      </w:pPr>
    </w:p>
    <w:p w:rsidR="004E3468" w:rsidRPr="004E3468" w:rsidRDefault="004E3468" w:rsidP="004E3468">
      <w:pPr>
        <w:pStyle w:val="Akapitzlist"/>
        <w:numPr>
          <w:ilvl w:val="0"/>
          <w:numId w:val="5"/>
        </w:numPr>
        <w:spacing w:before="100" w:beforeAutospacing="1"/>
        <w:ind w:left="426" w:hanging="437"/>
        <w:contextualSpacing/>
        <w:jc w:val="both"/>
        <w:rPr>
          <w:rFonts w:asciiTheme="minorHAnsi" w:hAnsiTheme="minorHAnsi" w:cstheme="minorHAnsi"/>
        </w:rPr>
      </w:pPr>
      <w:r w:rsidRPr="004E3468">
        <w:rPr>
          <w:rFonts w:asciiTheme="minorHAnsi" w:hAnsiTheme="minorHAnsi" w:cstheme="minorHAnsi"/>
        </w:rPr>
        <w:t xml:space="preserve">Zamawiający na podstawie art. 286 ust. 1 ustawy </w:t>
      </w:r>
      <w:proofErr w:type="spellStart"/>
      <w:r w:rsidRPr="004E3468">
        <w:rPr>
          <w:rFonts w:asciiTheme="minorHAnsi" w:hAnsiTheme="minorHAnsi" w:cstheme="minorHAnsi"/>
        </w:rPr>
        <w:t>Pzp</w:t>
      </w:r>
      <w:proofErr w:type="spellEnd"/>
      <w:r w:rsidRPr="004E3468">
        <w:rPr>
          <w:rFonts w:asciiTheme="minorHAnsi" w:hAnsiTheme="minorHAnsi" w:cstheme="minorHAnsi"/>
        </w:rPr>
        <w:t xml:space="preserve"> dokonuje modyfikacji Specyfikacji Warunków Zamówienia, w następującym zakresie:</w:t>
      </w:r>
    </w:p>
    <w:p w:rsidR="004E3468" w:rsidRPr="00C74B3B" w:rsidRDefault="004E3468" w:rsidP="004E3468">
      <w:pPr>
        <w:pStyle w:val="Akapitzlist"/>
        <w:spacing w:before="100" w:beforeAutospacing="1"/>
        <w:ind w:left="284"/>
        <w:contextualSpacing/>
        <w:jc w:val="both"/>
        <w:rPr>
          <w:rFonts w:asciiTheme="minorHAnsi" w:hAnsiTheme="minorHAnsi" w:cstheme="minorHAnsi"/>
          <w:sz w:val="22"/>
          <w:szCs w:val="22"/>
        </w:rPr>
      </w:pPr>
    </w:p>
    <w:p w:rsidR="004E3468" w:rsidRPr="00C74B3B" w:rsidRDefault="004E3468" w:rsidP="004E3468">
      <w:pPr>
        <w:pStyle w:val="Akapitzlist"/>
        <w:numPr>
          <w:ilvl w:val="0"/>
          <w:numId w:val="7"/>
        </w:numPr>
        <w:spacing w:before="100" w:beforeAutospacing="1"/>
        <w:ind w:left="426"/>
        <w:contextualSpacing/>
        <w:jc w:val="both"/>
        <w:rPr>
          <w:rFonts w:asciiTheme="minorHAnsi" w:hAnsiTheme="minorHAnsi" w:cstheme="minorHAnsi"/>
          <w:sz w:val="22"/>
          <w:szCs w:val="22"/>
        </w:rPr>
      </w:pPr>
      <w:r w:rsidRPr="00C74B3B">
        <w:rPr>
          <w:rFonts w:asciiTheme="minorHAnsi" w:hAnsiTheme="minorHAnsi" w:cstheme="minorHAnsi"/>
          <w:sz w:val="22"/>
          <w:szCs w:val="22"/>
        </w:rPr>
        <w:t xml:space="preserve">W rozdziale 15 </w:t>
      </w:r>
      <w:proofErr w:type="spellStart"/>
      <w:r w:rsidRPr="00C74B3B">
        <w:rPr>
          <w:rFonts w:asciiTheme="minorHAnsi" w:hAnsiTheme="minorHAnsi" w:cstheme="minorHAnsi"/>
          <w:sz w:val="22"/>
          <w:szCs w:val="22"/>
        </w:rPr>
        <w:t>pkt</w:t>
      </w:r>
      <w:proofErr w:type="spellEnd"/>
      <w:r w:rsidRPr="00C74B3B">
        <w:rPr>
          <w:rFonts w:asciiTheme="minorHAnsi" w:hAnsiTheme="minorHAnsi" w:cstheme="minorHAnsi"/>
          <w:sz w:val="22"/>
          <w:szCs w:val="22"/>
        </w:rPr>
        <w:t xml:space="preserve"> 15.1. otrzymuje nowe brzmienie: </w:t>
      </w:r>
    </w:p>
    <w:p w:rsidR="004E3468" w:rsidRPr="00C74B3B" w:rsidRDefault="004E3468" w:rsidP="004E3468">
      <w:pPr>
        <w:pStyle w:val="Akapitzlist"/>
        <w:spacing w:before="100" w:beforeAutospacing="1"/>
        <w:ind w:left="426"/>
        <w:contextualSpacing/>
        <w:jc w:val="both"/>
        <w:rPr>
          <w:rFonts w:asciiTheme="minorHAnsi" w:hAnsiTheme="minorHAnsi" w:cstheme="minorHAnsi"/>
          <w:sz w:val="22"/>
          <w:szCs w:val="22"/>
        </w:rPr>
      </w:pPr>
      <w:r w:rsidRPr="00C74B3B">
        <w:rPr>
          <w:rFonts w:asciiTheme="minorHAnsi" w:hAnsiTheme="minorHAnsi" w:cstheme="minorHAnsi"/>
          <w:sz w:val="22"/>
          <w:szCs w:val="22"/>
        </w:rPr>
        <w:t>„Termin związania ofertą upływa dnia 1</w:t>
      </w:r>
      <w:r>
        <w:rPr>
          <w:rFonts w:asciiTheme="minorHAnsi" w:hAnsiTheme="minorHAnsi" w:cstheme="minorHAnsi"/>
          <w:sz w:val="22"/>
          <w:szCs w:val="22"/>
        </w:rPr>
        <w:t>3</w:t>
      </w:r>
      <w:r w:rsidRPr="00C74B3B">
        <w:rPr>
          <w:rFonts w:asciiTheme="minorHAnsi" w:hAnsiTheme="minorHAnsi" w:cstheme="minorHAnsi"/>
          <w:sz w:val="22"/>
          <w:szCs w:val="22"/>
        </w:rPr>
        <w:t>.04.2023 r.”</w:t>
      </w:r>
    </w:p>
    <w:p w:rsidR="004E3468" w:rsidRPr="00C74B3B" w:rsidRDefault="004E3468" w:rsidP="004E3468">
      <w:pPr>
        <w:pStyle w:val="Akapitzlist"/>
        <w:spacing w:before="100" w:beforeAutospacing="1"/>
        <w:ind w:left="426"/>
        <w:contextualSpacing/>
        <w:jc w:val="both"/>
        <w:rPr>
          <w:rFonts w:asciiTheme="minorHAnsi" w:hAnsiTheme="minorHAnsi" w:cstheme="minorHAnsi"/>
          <w:sz w:val="22"/>
          <w:szCs w:val="22"/>
        </w:rPr>
      </w:pPr>
    </w:p>
    <w:p w:rsidR="004E3468" w:rsidRPr="00C74B3B" w:rsidRDefault="004E3468" w:rsidP="004E3468">
      <w:pPr>
        <w:pStyle w:val="Akapitzlist"/>
        <w:numPr>
          <w:ilvl w:val="0"/>
          <w:numId w:val="7"/>
        </w:numPr>
        <w:spacing w:before="100" w:beforeAutospacing="1"/>
        <w:ind w:left="426"/>
        <w:contextualSpacing/>
        <w:jc w:val="both"/>
        <w:rPr>
          <w:rFonts w:asciiTheme="minorHAnsi" w:hAnsiTheme="minorHAnsi" w:cstheme="minorHAnsi"/>
          <w:sz w:val="22"/>
          <w:szCs w:val="22"/>
        </w:rPr>
      </w:pPr>
      <w:r w:rsidRPr="00C74B3B">
        <w:rPr>
          <w:rFonts w:asciiTheme="minorHAnsi" w:hAnsiTheme="minorHAnsi" w:cstheme="minorHAnsi"/>
          <w:sz w:val="22"/>
          <w:szCs w:val="22"/>
        </w:rPr>
        <w:t>Zamawiający przedłuża termin składania, otwarcia ofert do dnia 15.03.2023 r. Ilekroć w SWZ występuje data 10.03.2023 r. zastępuje się ją datą 15.03.2023 r.</w:t>
      </w:r>
    </w:p>
    <w:p w:rsidR="004E3468" w:rsidRPr="00C74B3B" w:rsidRDefault="004E3468" w:rsidP="004E3468">
      <w:pPr>
        <w:pStyle w:val="Akapitzlist"/>
        <w:spacing w:before="100" w:beforeAutospacing="1"/>
        <w:ind w:left="426"/>
        <w:contextualSpacing/>
        <w:jc w:val="both"/>
        <w:rPr>
          <w:rFonts w:asciiTheme="minorHAnsi" w:hAnsiTheme="minorHAnsi" w:cstheme="minorHAnsi"/>
          <w:sz w:val="22"/>
          <w:szCs w:val="22"/>
        </w:rPr>
      </w:pPr>
    </w:p>
    <w:p w:rsidR="004E3468" w:rsidRPr="00C74B3B" w:rsidRDefault="004E3468" w:rsidP="004E3468">
      <w:pPr>
        <w:pStyle w:val="Akapitzlist"/>
        <w:numPr>
          <w:ilvl w:val="0"/>
          <w:numId w:val="7"/>
        </w:numPr>
        <w:spacing w:before="100" w:beforeAutospacing="1"/>
        <w:ind w:left="426"/>
        <w:contextualSpacing/>
        <w:jc w:val="both"/>
        <w:rPr>
          <w:rFonts w:asciiTheme="minorHAnsi" w:hAnsiTheme="minorHAnsi" w:cstheme="minorHAnsi"/>
          <w:sz w:val="22"/>
          <w:szCs w:val="22"/>
        </w:rPr>
      </w:pPr>
      <w:r w:rsidRPr="00C74B3B">
        <w:rPr>
          <w:rFonts w:asciiTheme="minorHAnsi" w:hAnsiTheme="minorHAnsi" w:cstheme="minorHAnsi"/>
          <w:sz w:val="22"/>
          <w:szCs w:val="22"/>
        </w:rPr>
        <w:t>W załączniku nr 5 do SWZ tj. Programie ubezpieczenia Gminy Czaplinek w rozdziale III pkt. 4.14. i 4.15. otrzymuje brzmienie:</w:t>
      </w:r>
    </w:p>
    <w:p w:rsidR="004E3468" w:rsidRPr="00C74B3B" w:rsidRDefault="004E3468" w:rsidP="004E3468">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t>„4.14. odpowiedzialność cywilna za szkody w środowisku naturalnym powstałe w związku z przedostaniem się niebezpiecznych substancji do powietrza, wody lub gruntu, a także wszelkie koszty poniesione przez osoby trzecie w celu usunięcia i oczyszczenia z powietrza, wody lub gruntu substancji niebezpiecznej oraz jej utylizacji, w tym również w związku z posiadaniem i użytkowaniem pojazdów, pod warunkiem łącznego spełnienia następujących warunków:</w:t>
      </w:r>
    </w:p>
    <w:p w:rsidR="004E3468" w:rsidRPr="00C74B3B" w:rsidRDefault="004E3468" w:rsidP="004E3468">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t>1) przyczyna przedostania się substancji niebezpiecznej była nagła, przypadkowa, nie zamierzona przez ubezpieczonego;</w:t>
      </w:r>
    </w:p>
    <w:p w:rsidR="004E3468" w:rsidRPr="00C74B3B" w:rsidRDefault="004E3468" w:rsidP="004E3468">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t>2) początek procesu przedostania miał miejsce w okresie ubezpieczenia;</w:t>
      </w:r>
    </w:p>
    <w:p w:rsidR="004E3468" w:rsidRPr="00C74B3B" w:rsidRDefault="004E3468" w:rsidP="004E3468">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lastRenderedPageBreak/>
        <w:t>3) przedostanie się substancji niebezpiecznej zostało stwierdzone przez ubezpieczonego lub inne osoby w ciągu 7 dni od chwili rozpoczęcia procesu przedostania;</w:t>
      </w:r>
    </w:p>
    <w:p w:rsidR="004E3468" w:rsidRPr="00C74B3B" w:rsidRDefault="004E3468" w:rsidP="004E3468">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t>4) przyczyna procesu przedostania się niebezpiecznych substancji została stwierdzona protokołem służby ochrony środowiska, policji lub straży pożarnej.</w:t>
      </w:r>
    </w:p>
    <w:p w:rsidR="004E3468" w:rsidRPr="00C74B3B" w:rsidRDefault="004E3468" w:rsidP="004E3468">
      <w:pPr>
        <w:spacing w:before="100" w:beforeAutospacing="1"/>
        <w:ind w:left="426"/>
        <w:contextualSpacing/>
        <w:jc w:val="both"/>
        <w:rPr>
          <w:rFonts w:asciiTheme="minorHAnsi" w:hAnsiTheme="minorHAnsi" w:cstheme="minorHAnsi"/>
          <w:b/>
        </w:rPr>
      </w:pPr>
      <w:r w:rsidRPr="00C74B3B">
        <w:rPr>
          <w:rFonts w:asciiTheme="minorHAnsi" w:hAnsiTheme="minorHAnsi" w:cstheme="minorHAnsi"/>
          <w:b/>
        </w:rPr>
        <w:t>Ochrona w ramach tego rozszerzenia obejmuje również odpowiedzialność za szkody związane z prowadzeniem tymczasowego miejsca selektywnego zbierania odpadów komunalnych, z wyłączeniem odpowiedzialności na podstawie przepisów Ustawy o zapobieganiu szkodom w środowisku i ich naprawie.</w:t>
      </w:r>
    </w:p>
    <w:p w:rsidR="004E3468" w:rsidRPr="00C74B3B" w:rsidRDefault="004E3468" w:rsidP="004E3468">
      <w:pPr>
        <w:spacing w:before="100" w:beforeAutospacing="1"/>
        <w:ind w:left="426"/>
        <w:contextualSpacing/>
        <w:jc w:val="both"/>
        <w:rPr>
          <w:rFonts w:asciiTheme="minorHAnsi" w:hAnsiTheme="minorHAnsi" w:cstheme="minorHAnsi"/>
          <w:b/>
        </w:rPr>
      </w:pPr>
      <w:r w:rsidRPr="00C74B3B">
        <w:rPr>
          <w:rFonts w:asciiTheme="minorHAnsi" w:hAnsiTheme="minorHAnsi" w:cstheme="minorHAnsi"/>
          <w:b/>
        </w:rPr>
        <w:t>- limit odpowiedzialności na jeden i wszystkie wypadki ubezpieczeniowe: 500 000,00 zł;</w:t>
      </w:r>
    </w:p>
    <w:p w:rsidR="004E3468" w:rsidRPr="00C74B3B" w:rsidRDefault="004E3468" w:rsidP="004E3468">
      <w:pPr>
        <w:spacing w:before="100" w:beforeAutospacing="1"/>
        <w:ind w:left="426"/>
        <w:contextualSpacing/>
        <w:jc w:val="both"/>
      </w:pPr>
      <w:r w:rsidRPr="00C74B3B">
        <w:rPr>
          <w:rFonts w:asciiTheme="minorHAnsi" w:hAnsiTheme="minorHAnsi" w:cstheme="minorHAnsi"/>
        </w:rPr>
        <w:t xml:space="preserve">4.15. odpowiedzialność za szkody (inne niż szkody w środowisku naturalnym) związane ze składowaniem odpadów w tymczasowym miejscu selektywnego zbierania odpadów komunalnych - </w:t>
      </w:r>
      <w:r w:rsidRPr="00C74B3B">
        <w:rPr>
          <w:rFonts w:asciiTheme="minorHAnsi" w:hAnsiTheme="minorHAnsi" w:cstheme="minorHAnsi"/>
          <w:b/>
        </w:rPr>
        <w:t>limit odpowiedzialności na jeden i wszystkie wypadki ubezpieczeniowe: 500 000,00 zł;”.</w:t>
      </w:r>
    </w:p>
    <w:p w:rsidR="004E3468" w:rsidRPr="00717CBF" w:rsidRDefault="004E3468" w:rsidP="00B10DBA">
      <w:pPr>
        <w:pStyle w:val="Standard"/>
        <w:rPr>
          <w:rFonts w:asciiTheme="minorHAnsi" w:hAnsiTheme="minorHAnsi" w:cstheme="minorHAnsi"/>
          <w:iCs/>
          <w:sz w:val="22"/>
          <w:szCs w:val="22"/>
        </w:rPr>
      </w:pPr>
    </w:p>
    <w:sectPr w:rsidR="004E3468" w:rsidRPr="00717CBF" w:rsidSect="008D28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4E" w:rsidRDefault="00624F4E" w:rsidP="00EA6B0D">
      <w:r>
        <w:separator/>
      </w:r>
    </w:p>
  </w:endnote>
  <w:endnote w:type="continuationSeparator" w:id="0">
    <w:p w:rsidR="00624F4E" w:rsidRDefault="00624F4E" w:rsidP="00EA6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D" w:rsidRDefault="00EA6B0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864763"/>
      <w:docPartObj>
        <w:docPartGallery w:val="Page Numbers (Bottom of Page)"/>
        <w:docPartUnique/>
      </w:docPartObj>
    </w:sdtPr>
    <w:sdtContent>
      <w:p w:rsidR="00EA6B0D" w:rsidRDefault="00EA6B0D">
        <w:pPr>
          <w:pStyle w:val="Stopka"/>
          <w:jc w:val="right"/>
        </w:pPr>
        <w:fldSimple w:instr=" PAGE   \* MERGEFORMAT ">
          <w:r>
            <w:rPr>
              <w:noProof/>
            </w:rPr>
            <w:t>1</w:t>
          </w:r>
        </w:fldSimple>
      </w:p>
    </w:sdtContent>
  </w:sdt>
  <w:p w:rsidR="00EA6B0D" w:rsidRDefault="00EA6B0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D" w:rsidRDefault="00EA6B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4E" w:rsidRDefault="00624F4E" w:rsidP="00EA6B0D">
      <w:r>
        <w:separator/>
      </w:r>
    </w:p>
  </w:footnote>
  <w:footnote w:type="continuationSeparator" w:id="0">
    <w:p w:rsidR="00624F4E" w:rsidRDefault="00624F4E" w:rsidP="00EA6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D" w:rsidRDefault="00EA6B0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D" w:rsidRDefault="00EA6B0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D" w:rsidRDefault="00EA6B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E8"/>
    <w:multiLevelType w:val="hybridMultilevel"/>
    <w:tmpl w:val="D104F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A51A4"/>
    <w:multiLevelType w:val="hybridMultilevel"/>
    <w:tmpl w:val="60F4F8E0"/>
    <w:lvl w:ilvl="0" w:tplc="4C026E0A">
      <w:start w:val="1"/>
      <w:numFmt w:val="upperRoman"/>
      <w:lvlText w:val="%1."/>
      <w:lvlJc w:val="left"/>
      <w:pPr>
        <w:ind w:left="6674"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7F3734"/>
    <w:multiLevelType w:val="hybridMultilevel"/>
    <w:tmpl w:val="4B30DB10"/>
    <w:lvl w:ilvl="0" w:tplc="6CB83FB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A9625E"/>
    <w:multiLevelType w:val="hybridMultilevel"/>
    <w:tmpl w:val="A148DB68"/>
    <w:lvl w:ilvl="0" w:tplc="318C55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4445FE"/>
    <w:multiLevelType w:val="hybridMultilevel"/>
    <w:tmpl w:val="25E8A696"/>
    <w:lvl w:ilvl="0" w:tplc="7B82D0EA">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
    <w:nsid w:val="5FC41D5E"/>
    <w:multiLevelType w:val="multilevel"/>
    <w:tmpl w:val="A82E7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F7D21B6"/>
    <w:multiLevelType w:val="hybridMultilevel"/>
    <w:tmpl w:val="C2166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15D59"/>
    <w:rsid w:val="00007251"/>
    <w:rsid w:val="00092576"/>
    <w:rsid w:val="00194E50"/>
    <w:rsid w:val="00226784"/>
    <w:rsid w:val="0026659C"/>
    <w:rsid w:val="002B5339"/>
    <w:rsid w:val="003A6316"/>
    <w:rsid w:val="00415D59"/>
    <w:rsid w:val="00447E95"/>
    <w:rsid w:val="00497198"/>
    <w:rsid w:val="004E3468"/>
    <w:rsid w:val="005F2CF8"/>
    <w:rsid w:val="00624F4E"/>
    <w:rsid w:val="00643ABA"/>
    <w:rsid w:val="006C68B0"/>
    <w:rsid w:val="00717CBF"/>
    <w:rsid w:val="007409B8"/>
    <w:rsid w:val="00782835"/>
    <w:rsid w:val="007D722A"/>
    <w:rsid w:val="008D289A"/>
    <w:rsid w:val="00943C8F"/>
    <w:rsid w:val="00964705"/>
    <w:rsid w:val="00A16937"/>
    <w:rsid w:val="00A70AA3"/>
    <w:rsid w:val="00B10DBA"/>
    <w:rsid w:val="00B94B20"/>
    <w:rsid w:val="00C45702"/>
    <w:rsid w:val="00C51DC9"/>
    <w:rsid w:val="00CF47FF"/>
    <w:rsid w:val="00DB55E2"/>
    <w:rsid w:val="00EA6B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D5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5D5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Akapit z listą5,CW_Lista,normalny tekst,T_SZ_List Paragraph,Akapit z listą BS,List Paragraph,BulletC,Wyliczanie,Obiekt,ISCG Numerowanie,lp1,maz_wyliczenie,opis dzialania,K-P_odwolanie,A_wyliczenie,Akapit z listą 1"/>
    <w:basedOn w:val="Normalny"/>
    <w:link w:val="AkapitzlistZnak"/>
    <w:uiPriority w:val="34"/>
    <w:qFormat/>
    <w:rsid w:val="00226784"/>
    <w:pPr>
      <w:ind w:left="708"/>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ISCG Numerowanie Znak,lp1 Znak"/>
    <w:link w:val="Akapitzlist"/>
    <w:uiPriority w:val="34"/>
    <w:qFormat/>
    <w:locked/>
    <w:rsid w:val="00226784"/>
    <w:rPr>
      <w:rFonts w:ascii="Times New Roman" w:eastAsia="Calibri" w:hAnsi="Times New Roman" w:cs="Times New Roman"/>
      <w:sz w:val="24"/>
      <w:szCs w:val="24"/>
      <w:lang w:eastAsia="pl-PL"/>
    </w:rPr>
  </w:style>
  <w:style w:type="paragraph" w:customStyle="1" w:styleId="WW-Tekstpodstawowywcity2">
    <w:name w:val="WW-Tekst podstawowy wcięty 2"/>
    <w:basedOn w:val="Normalny"/>
    <w:rsid w:val="00C45702"/>
    <w:pPr>
      <w:suppressAutoHyphens/>
      <w:ind w:left="284" w:firstLine="1"/>
      <w:jc w:val="both"/>
    </w:pPr>
    <w:rPr>
      <w:rFonts w:ascii="Arial Narrow" w:eastAsia="Times New Roman" w:hAnsi="Arial Narrow" w:cs="Times New Roman"/>
      <w:sz w:val="24"/>
      <w:szCs w:val="20"/>
      <w:lang w:eastAsia="pl-PL"/>
    </w:rPr>
  </w:style>
  <w:style w:type="paragraph" w:styleId="NormalnyWeb">
    <w:name w:val="Normal (Web)"/>
    <w:basedOn w:val="Normalny"/>
    <w:uiPriority w:val="99"/>
    <w:rsid w:val="00C45702"/>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tandard">
    <w:name w:val="Standard"/>
    <w:rsid w:val="00B10DBA"/>
    <w:pPr>
      <w:widowControl w:val="0"/>
      <w:suppressAutoHyphens/>
      <w:autoSpaceDN w:val="0"/>
      <w:spacing w:after="0" w:line="240" w:lineRule="auto"/>
      <w:jc w:val="both"/>
      <w:textAlignment w:val="baseline"/>
    </w:pPr>
    <w:rPr>
      <w:rFonts w:ascii="Calibri" w:eastAsia="Calibri" w:hAnsi="Calibri" w:cs="Calibri"/>
      <w:kern w:val="3"/>
      <w:sz w:val="21"/>
      <w:szCs w:val="24"/>
      <w:lang w:eastAsia="zh-CN" w:bidi="hi-IN"/>
    </w:rPr>
  </w:style>
  <w:style w:type="paragraph" w:customStyle="1" w:styleId="Textbody">
    <w:name w:val="Text body"/>
    <w:basedOn w:val="Standard"/>
    <w:rsid w:val="00B10DBA"/>
    <w:pPr>
      <w:spacing w:after="140" w:line="288" w:lineRule="auto"/>
    </w:pPr>
  </w:style>
  <w:style w:type="paragraph" w:styleId="Nagwek">
    <w:name w:val="header"/>
    <w:basedOn w:val="Normalny"/>
    <w:link w:val="NagwekZnak"/>
    <w:uiPriority w:val="99"/>
    <w:semiHidden/>
    <w:unhideWhenUsed/>
    <w:rsid w:val="00EA6B0D"/>
    <w:pPr>
      <w:tabs>
        <w:tab w:val="center" w:pos="4536"/>
        <w:tab w:val="right" w:pos="9072"/>
      </w:tabs>
    </w:pPr>
  </w:style>
  <w:style w:type="character" w:customStyle="1" w:styleId="NagwekZnak">
    <w:name w:val="Nagłówek Znak"/>
    <w:basedOn w:val="Domylnaczcionkaakapitu"/>
    <w:link w:val="Nagwek"/>
    <w:uiPriority w:val="99"/>
    <w:semiHidden/>
    <w:rsid w:val="00EA6B0D"/>
    <w:rPr>
      <w:rFonts w:ascii="Calibri" w:hAnsi="Calibri" w:cs="Calibri"/>
    </w:rPr>
  </w:style>
  <w:style w:type="paragraph" w:styleId="Stopka">
    <w:name w:val="footer"/>
    <w:basedOn w:val="Normalny"/>
    <w:link w:val="StopkaZnak"/>
    <w:uiPriority w:val="99"/>
    <w:unhideWhenUsed/>
    <w:rsid w:val="00EA6B0D"/>
    <w:pPr>
      <w:tabs>
        <w:tab w:val="center" w:pos="4536"/>
        <w:tab w:val="right" w:pos="9072"/>
      </w:tabs>
    </w:pPr>
  </w:style>
  <w:style w:type="character" w:customStyle="1" w:styleId="StopkaZnak">
    <w:name w:val="Stopka Znak"/>
    <w:basedOn w:val="Domylnaczcionkaakapitu"/>
    <w:link w:val="Stopka"/>
    <w:uiPriority w:val="99"/>
    <w:rsid w:val="00EA6B0D"/>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59189431">
      <w:bodyDiv w:val="1"/>
      <w:marLeft w:val="0"/>
      <w:marRight w:val="0"/>
      <w:marTop w:val="0"/>
      <w:marBottom w:val="0"/>
      <w:divBdr>
        <w:top w:val="none" w:sz="0" w:space="0" w:color="auto"/>
        <w:left w:val="none" w:sz="0" w:space="0" w:color="auto"/>
        <w:bottom w:val="none" w:sz="0" w:space="0" w:color="auto"/>
        <w:right w:val="none" w:sz="0" w:space="0" w:color="auto"/>
      </w:divBdr>
    </w:div>
    <w:div w:id="1676835780">
      <w:bodyDiv w:val="1"/>
      <w:marLeft w:val="0"/>
      <w:marRight w:val="0"/>
      <w:marTop w:val="0"/>
      <w:marBottom w:val="0"/>
      <w:divBdr>
        <w:top w:val="none" w:sz="0" w:space="0" w:color="auto"/>
        <w:left w:val="none" w:sz="0" w:space="0" w:color="auto"/>
        <w:bottom w:val="none" w:sz="0" w:space="0" w:color="auto"/>
        <w:right w:val="none" w:sz="0" w:space="0" w:color="auto"/>
      </w:divBdr>
    </w:div>
    <w:div w:id="20754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2682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Urząd Miejski w Czaplinku</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Beyger</dc:creator>
  <cp:lastModifiedBy>Monika Sapińska</cp:lastModifiedBy>
  <cp:revision>9</cp:revision>
  <cp:lastPrinted>2023-03-06T11:43:00Z</cp:lastPrinted>
  <dcterms:created xsi:type="dcterms:W3CDTF">2023-03-06T06:33:00Z</dcterms:created>
  <dcterms:modified xsi:type="dcterms:W3CDTF">2023-03-06T11:43:00Z</dcterms:modified>
</cp:coreProperties>
</file>