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pozacenowe”</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r w:rsidR="009920F3">
        <w:t>t.j. Dz.U. z 201</w:t>
      </w:r>
      <w:r w:rsidR="003C74E7">
        <w:t>9</w:t>
      </w:r>
      <w:r w:rsidR="00F2082E">
        <w:t xml:space="preserve"> r. poz. </w:t>
      </w:r>
      <w:r w:rsidR="00BD748C">
        <w:t>1843</w:t>
      </w:r>
      <w:r w:rsidR="00FA0B9B">
        <w:t xml:space="preserve"> z późn.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odwołań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lastRenderedPageBreak/>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lastRenderedPageBreak/>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późn.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(STWiORB)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lastRenderedPageBreak/>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*.dwg lub *.dgn)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lastRenderedPageBreak/>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Subklauzuli 11.12 Warunków Kontraktu, wymienionych w ust. 2 pkt 2) i 3) § 2 Aktu Umowy. Gwarancja obejmuje odpowiedzialność za wady całego przedmiotu zamówienia, w tym obejmuje usunięcie wad Dokumentacji oraz wykonanych robót budowlanych.</w:t>
      </w:r>
    </w:p>
    <w:p w14:paraId="17111088" w14:textId="2FFFC2C4"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Subklauzuli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347DA1" w:rsidRPr="00F54C5F">
        <w:rPr>
          <w:bCs/>
        </w:rPr>
        <w:t xml:space="preserve">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późn. zm).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lastRenderedPageBreak/>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Imię i nazwisko pracownika nie podlega anonimizacji.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anonimizacji.</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Data Przejęcia Robót o której mowa w Subklauzuli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2D4455B8"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konstrukcyjno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C330B2" w:rsidRPr="00225101">
        <w:rPr>
          <w:rFonts w:eastAsia="Times New Roman" w:cstheme="minorHAnsi"/>
        </w:rPr>
        <w:t>7</w:t>
      </w:r>
      <w:r w:rsidRPr="00225101">
        <w:rPr>
          <w:rFonts w:eastAsia="Times New Roman" w:cstheme="minorHAnsi"/>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konstrukcyjno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Projektant branży konstrukcyjno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0A4059A0"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lastRenderedPageBreak/>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225101" w:rsidRPr="006D236C">
        <w:rPr>
          <w:rFonts w:eastAsia="Times New Roman" w:cstheme="minorHAnsi"/>
        </w:rPr>
        <w:t>9</w:t>
      </w:r>
      <w:r w:rsidRPr="006D236C">
        <w:rPr>
          <w:rFonts w:eastAsia="Times New Roman" w:cstheme="minorHAnsi"/>
        </w:rPr>
        <w:t>0.000,00 zł brutto obejmującego</w:t>
      </w:r>
      <w:r w:rsidRPr="00F542B7">
        <w:rPr>
          <w:rFonts w:eastAsia="Times New Roman" w:cstheme="minorHAnsi"/>
        </w:rPr>
        <w:t xml:space="preserve">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31B44D1C"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w:t>
      </w:r>
      <w:r w:rsidR="00196B22" w:rsidRPr="0072285E">
        <w:rPr>
          <w:rFonts w:eastAsia="Times New Roman" w:cstheme="minorHAnsi"/>
        </w:rPr>
        <w:t>zadaniu</w:t>
      </w:r>
      <w:r w:rsidR="00196B22">
        <w:rPr>
          <w:rFonts w:eastAsia="Times New Roman" w:cstheme="minorHAnsi"/>
        </w:rPr>
        <w:t xml:space="preserve"> </w:t>
      </w:r>
      <w:r w:rsidRPr="003D7C25">
        <w:rPr>
          <w:rFonts w:eastAsia="Times New Roman" w:cstheme="minorHAnsi"/>
        </w:rPr>
        <w:t>polegającym na wdrożeniu lub dostawie i wdrożeniu systemu wspomagającego świadczenie usług elektronicznych o wartości nie mniejszej niż 500.000,00 zł brutto,</w:t>
      </w:r>
    </w:p>
    <w:p w14:paraId="0096D197" w14:textId="00EA1263"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doświadczenie w co najmniej</w:t>
      </w:r>
      <w:r>
        <w:rPr>
          <w:rFonts w:eastAsia="Times New Roman" w:cstheme="minorHAnsi"/>
        </w:rPr>
        <w:t xml:space="preserve"> </w:t>
      </w:r>
      <w:r w:rsidRPr="003D7C25">
        <w:rPr>
          <w:rFonts w:eastAsia="Times New Roman" w:cstheme="minorHAnsi"/>
        </w:rPr>
        <w:t xml:space="preserve">1 projekcie polegającym na zaprojektowaniu, wdrożeniu i utrzymaniu systemu </w:t>
      </w:r>
      <w:r w:rsidRPr="003D7C25">
        <w:rPr>
          <w:rFonts w:eastAsia="Times New Roman" w:cstheme="minorHAnsi"/>
        </w:rPr>
        <w:lastRenderedPageBreak/>
        <w:t>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39B21C0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r>
        <w:rPr>
          <w:rFonts w:eastAsia="Times New Roman" w:cstheme="minorHAnsi"/>
        </w:rPr>
        <w:t>ppkt</w:t>
      </w:r>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tiret pierwsze i tiret drugie (Dyrektor Kontraktu, Kierownik Budowy)</w:t>
      </w:r>
      <w:r w:rsidRPr="003D7C25">
        <w:rPr>
          <w:rFonts w:eastAsia="Times New Roman" w:cstheme="minorHAnsi"/>
        </w:rPr>
        <w:t xml:space="preserve"> zamówienia stanowi kryterium oceny ofert z wagą </w:t>
      </w:r>
      <w:r w:rsidR="00C16225" w:rsidRPr="0072285E">
        <w:rPr>
          <w:rFonts w:eastAsia="Times New Roman" w:cstheme="minorHAnsi"/>
        </w:rPr>
        <w:t>2</w:t>
      </w:r>
      <w:r w:rsidRPr="0072285E">
        <w:rPr>
          <w:rFonts w:eastAsia="Times New Roman" w:cstheme="minorHAnsi"/>
        </w:rPr>
        <w:t>0</w:t>
      </w:r>
      <w:r w:rsidRPr="0072285E">
        <w:rPr>
          <w:rFonts w:eastAsia="Times New Roman" w:cstheme="minorHAnsi"/>
          <w:color w:val="FF0000"/>
        </w:rPr>
        <w:t xml:space="preserve"> </w:t>
      </w:r>
      <w:r w:rsidRPr="0072285E">
        <w:rPr>
          <w:rFonts w:eastAsia="Times New Roman" w:cstheme="minorHAnsi"/>
        </w:rPr>
        <w:t>%</w:t>
      </w:r>
      <w:r w:rsidRPr="005430E7">
        <w:rPr>
          <w:rFonts w:eastAsia="Times New Roman" w:cstheme="minorHAnsi"/>
        </w:rPr>
        <w:t xml:space="preserve">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r w:rsidR="00CB20BC" w:rsidRPr="00564743">
        <w:rPr>
          <w:rFonts w:ascii="Calibri" w:eastAsia="SimSun" w:hAnsi="Calibri" w:cs="Calibri"/>
          <w:kern w:val="3"/>
          <w:lang w:eastAsia="zh-CN" w:bidi="hi-IN"/>
        </w:rPr>
        <w:t>t.j.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36831">
        <w:t>t.j. Dz. U. z 201</w:t>
      </w:r>
      <w:r w:rsidR="00540945">
        <w:t>9</w:t>
      </w:r>
      <w:r w:rsidR="00FC7D4E" w:rsidRPr="00FC7D4E">
        <w:t xml:space="preserve"> r. poz. </w:t>
      </w:r>
      <w:r w:rsidR="00540945">
        <w:t>243</w:t>
      </w:r>
      <w:r w:rsidR="00A36831">
        <w:t xml:space="preserve"> ze zm.</w:t>
      </w:r>
      <w:r w:rsidR="00FC7D4E" w:rsidRPr="00FC7D4E">
        <w:t xml:space="preserve">) lub którego </w:t>
      </w:r>
      <w:r w:rsidR="00FC7D4E" w:rsidRPr="00FC7D4E">
        <w:lastRenderedPageBreak/>
        <w:t xml:space="preserve">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r w:rsidR="00A36831">
        <w:t>t.j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formularz „Kryteria pozacenowe”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 xml:space="preserve">oświadczenie </w:t>
      </w:r>
      <w:r>
        <w:lastRenderedPageBreak/>
        <w:t>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innego(-ych)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informacji z Krajowego Rejestru Karnego w zakresie określonym w art. 24 ust. 1 pkt 13, 14 i 21 ustawy Pzp,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późn.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ppkt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ppkt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71E4D">
        <w:lastRenderedPageBreak/>
        <w:t>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ppkt 2 lit. a SIWZ, składa dokument, o którym mowa w pkt 9.</w:t>
      </w:r>
      <w:r w:rsidR="00EB51C3" w:rsidRPr="00EE5B8F">
        <w:t>10</w:t>
      </w:r>
      <w:r w:rsidR="00C61071" w:rsidRPr="00EE5B8F">
        <w:t>.</w:t>
      </w:r>
      <w:r w:rsidRPr="00EE5B8F">
        <w:t xml:space="preserve"> ppkt 1 SIWZ</w:t>
      </w:r>
      <w:r w:rsidRPr="003806AB">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Informacja dla Wykonawców polegających na zasobach innych podmiotów, na zasadach określonych w art. 22a ustawy Pzp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ppkt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w:t>
      </w:r>
      <w:r>
        <w:lastRenderedPageBreak/>
        <w:t>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W przypadku wykonawców wspólnie ubiegających się o udzielenie zamówienia, zgodnie z art. 23 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00465B00" w14:textId="77777777" w:rsidR="00206DCF" w:rsidRDefault="00206DCF" w:rsidP="00196B22">
      <w:pPr>
        <w:spacing w:after="0" w:line="240" w:lineRule="auto"/>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wykonawca, o ile są już znane, podał nazwy albo imiona i </w:t>
      </w:r>
      <w:r w:rsidR="00A35BD9">
        <w:lastRenderedPageBreak/>
        <w:t>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.doc, .docx, .xml, .rtf, .xps, .odt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Wykonawca wypełnia JEDZ, tworząc dokument elektroniczny. Może korzystać z narzędzia ESPD lub innych dostępnych narzędzi lub oprogramowania, które umożliwiają wypełnienie JEDZ i utworzenie dokumentu elektronicznego, w szczególności w jednym z ww. formatów określonych w ppkt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w:t>
      </w:r>
      <w:r w:rsidRPr="00903DAA">
        <w:lastRenderedPageBreak/>
        <w:t>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wypełnić formularz tworząc dokument elektroniczny w dostępnym, przez narzędzie ESPD, formacie pdf, xml</w:t>
      </w:r>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ppkt 1) niniejszego punktu tj. pdf , .doc , .docx , .xml , .rtf , .xps , .</w:t>
      </w:r>
      <w:r>
        <w:t>odt</w:t>
      </w:r>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z późn.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lastRenderedPageBreak/>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lastRenderedPageBreak/>
        <w:t>jeżeli wniosek o wyjaśnienie treści specyfikacji istotnych warunków zamówienia wpłynął po upływie terminu składania wniosku, o którym mowa w ppkt.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przedłużenie terminu składania ofert nie wpływa na bieg terminu składania wniosku, o którym mowa w ppkt.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Hubert Tosik</w:t>
      </w:r>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póź</w:t>
      </w:r>
      <w:r w:rsidR="00F748AC">
        <w:t>n</w:t>
      </w:r>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lastRenderedPageBreak/>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art. 46 ust. 4a i ust. 5 ustawy Pzp</w:t>
      </w:r>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Pzp,</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lastRenderedPageBreak/>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„Pozacenowe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lastRenderedPageBreak/>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lastRenderedPageBreak/>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ppkt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lastRenderedPageBreak/>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mawiającego, z zastrzeżeniem art. 93 ust. 4 ustawy Pzp.</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lastRenderedPageBreak/>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6F1A2FD0" w:rsidR="00B12BDF" w:rsidRPr="00DB0172" w:rsidRDefault="00EE0661" w:rsidP="001A10BD">
      <w:pPr>
        <w:pStyle w:val="Akapitzlist"/>
        <w:numPr>
          <w:ilvl w:val="1"/>
          <w:numId w:val="12"/>
        </w:numPr>
        <w:tabs>
          <w:tab w:val="left" w:pos="851"/>
        </w:tabs>
        <w:spacing w:after="0" w:line="240" w:lineRule="auto"/>
        <w:jc w:val="both"/>
      </w:pPr>
      <w:bookmarkStart w:id="20" w:name="_Hlk43274322"/>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953071">
        <w:rPr>
          <w:b/>
          <w:highlight w:val="yellow"/>
        </w:rPr>
        <w:t xml:space="preserve">do dnia </w:t>
      </w:r>
      <w:r w:rsidR="006D236C">
        <w:rPr>
          <w:b/>
          <w:highlight w:val="yellow"/>
        </w:rPr>
        <w:t>3</w:t>
      </w:r>
      <w:r w:rsidR="00225101">
        <w:rPr>
          <w:b/>
          <w:highlight w:val="yellow"/>
        </w:rPr>
        <w:t xml:space="preserve"> lipca</w:t>
      </w:r>
      <w:r w:rsidR="00681141" w:rsidRPr="00953071">
        <w:rPr>
          <w:b/>
          <w:highlight w:val="yellow"/>
        </w:rPr>
        <w:t xml:space="preserve"> 20</w:t>
      </w:r>
      <w:r w:rsidR="00B81C22" w:rsidRPr="00953071">
        <w:rPr>
          <w:b/>
          <w:highlight w:val="yellow"/>
        </w:rPr>
        <w:t>20</w:t>
      </w:r>
      <w:r w:rsidRPr="00953071">
        <w:rPr>
          <w:b/>
          <w:highlight w:val="yellow"/>
        </w:rPr>
        <w:t xml:space="preserve"> r</w:t>
      </w:r>
      <w:r w:rsidRPr="00DB0172">
        <w:rPr>
          <w:b/>
        </w:rPr>
        <w:t>. do godz. 10:00</w:t>
      </w:r>
      <w:bookmarkEnd w:id="20"/>
      <w:r w:rsidRPr="00DB0172">
        <w:rPr>
          <w:b/>
        </w:rPr>
        <w:t>.</w:t>
      </w:r>
    </w:p>
    <w:p w14:paraId="707F9FDE" w14:textId="2AAB8D70" w:rsidR="000A1A63" w:rsidRPr="00864160" w:rsidRDefault="005F4BBC" w:rsidP="001A10BD">
      <w:pPr>
        <w:pStyle w:val="Akapitzlist"/>
        <w:numPr>
          <w:ilvl w:val="1"/>
          <w:numId w:val="12"/>
        </w:numPr>
        <w:tabs>
          <w:tab w:val="left" w:pos="851"/>
        </w:tabs>
        <w:spacing w:after="0" w:line="240" w:lineRule="auto"/>
        <w:jc w:val="both"/>
      </w:pPr>
      <w:bookmarkStart w:id="21" w:name="_Hlk43274347"/>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953071">
        <w:rPr>
          <w:b/>
          <w:highlight w:val="yellow"/>
        </w:rPr>
        <w:t>w dniu</w:t>
      </w:r>
      <w:r w:rsidRPr="00953071">
        <w:rPr>
          <w:highlight w:val="yellow"/>
        </w:rPr>
        <w:t xml:space="preserve"> </w:t>
      </w:r>
      <w:r w:rsidR="006D236C">
        <w:rPr>
          <w:b/>
          <w:highlight w:val="yellow"/>
        </w:rPr>
        <w:t>3</w:t>
      </w:r>
      <w:r w:rsidR="00225101">
        <w:rPr>
          <w:b/>
          <w:highlight w:val="yellow"/>
        </w:rPr>
        <w:t xml:space="preserve"> lipca</w:t>
      </w:r>
      <w:r w:rsidR="00B05552" w:rsidRPr="00953071">
        <w:rPr>
          <w:b/>
          <w:highlight w:val="yellow"/>
        </w:rPr>
        <w:t xml:space="preserve"> </w:t>
      </w:r>
      <w:r w:rsidR="00681141" w:rsidRPr="00953071">
        <w:rPr>
          <w:b/>
          <w:highlight w:val="yellow"/>
        </w:rPr>
        <w:t>20</w:t>
      </w:r>
      <w:r w:rsidR="00B81C22" w:rsidRPr="00953071">
        <w:rPr>
          <w:b/>
          <w:highlight w:val="yellow"/>
        </w:rPr>
        <w:t>20</w:t>
      </w:r>
      <w:r w:rsidRPr="00953071">
        <w:rPr>
          <w:b/>
          <w:highlight w:val="yellow"/>
        </w:rPr>
        <w:t xml:space="preserve"> r.</w:t>
      </w:r>
      <w:r w:rsidRPr="00864160">
        <w:rPr>
          <w:b/>
        </w:rPr>
        <w:t xml:space="preserve"> o godz. </w:t>
      </w:r>
      <w:r w:rsidR="001A4B62" w:rsidRPr="00864160">
        <w:rPr>
          <w:b/>
        </w:rPr>
        <w:t>10</w:t>
      </w:r>
      <w:r w:rsidR="00956EE6" w:rsidRPr="00864160">
        <w:rPr>
          <w:b/>
        </w:rPr>
        <w:t>:</w:t>
      </w:r>
      <w:r w:rsidR="00DB0172">
        <w:rPr>
          <w:b/>
        </w:rPr>
        <w:t>05</w:t>
      </w:r>
      <w:r w:rsidR="000A1A63">
        <w:t xml:space="preserve"> za pośrednictwem Platformy Zakupowej</w:t>
      </w:r>
      <w:bookmarkEnd w:id="21"/>
      <w:r w:rsidR="000A1A63">
        <w:t>.</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lastRenderedPageBreak/>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Cn</w:t>
      </w:r>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pozacenowe”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1E2B9EBA" w:rsidR="00B261FC" w:rsidRPr="00225101"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Niewskazanie w Formularzu „Kryteria pozacenowe” doświadczenia Dyrektora Kontraktu i</w:t>
      </w:r>
      <w:r w:rsidR="00ED68CE" w:rsidRPr="00225101">
        <w:rPr>
          <w:rFonts w:ascii="Calibri" w:hAnsi="Calibri" w:cs="Calibri"/>
        </w:rPr>
        <w:t>/</w:t>
      </w:r>
      <w:r w:rsidR="00ED68CE" w:rsidRPr="00225101">
        <w:rPr>
          <w:rFonts w:ascii="Calibri" w:hAnsi="Calibri" w:cs="Calibri"/>
          <w:b/>
          <w:bCs/>
        </w:rPr>
        <w:t>lub</w:t>
      </w:r>
      <w:r w:rsidR="00ED68CE">
        <w:rPr>
          <w:rFonts w:ascii="Calibri" w:hAnsi="Calibri" w:cs="Calibri"/>
        </w:rPr>
        <w:t xml:space="preserve"> </w:t>
      </w:r>
      <w:r w:rsidRPr="00E87F66">
        <w:rPr>
          <w:rFonts w:ascii="Calibri" w:hAnsi="Calibri" w:cs="Calibri"/>
        </w:rPr>
        <w:t>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w:t>
      </w:r>
      <w:r w:rsidRPr="00E87F66">
        <w:rPr>
          <w:rFonts w:ascii="Calibri" w:hAnsi="Calibri" w:cs="Calibri"/>
        </w:rPr>
        <w:lastRenderedPageBreak/>
        <w:t>rozpoczęcia robót do wykonania zadania) nie skutkuje odrzuceniem oferty na podstawie art. 89 ust. 1 pkt 2 Ustawy jako oferty, której treść nie odpowiada treści SIWZ</w:t>
      </w:r>
      <w:r w:rsidRPr="00225101">
        <w:rPr>
          <w:rFonts w:ascii="Calibri" w:hAnsi="Calibri" w:cs="Calibri"/>
        </w:rPr>
        <w:t>,</w:t>
      </w:r>
      <w:r w:rsidR="00ED68CE" w:rsidRPr="00225101">
        <w:rPr>
          <w:rFonts w:ascii="Calibri" w:hAnsi="Calibri" w:cs="Calibri"/>
        </w:rPr>
        <w:t xml:space="preserve"> </w:t>
      </w:r>
      <w:r w:rsidR="00ED68CE" w:rsidRPr="00225101">
        <w:rPr>
          <w:rFonts w:ascii="Calibri" w:hAnsi="Calibri" w:cs="Calibri"/>
          <w:b/>
          <w:bCs/>
        </w:rPr>
        <w:t>a oferta uzyska w tym kryterium 0 pkt.</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225101">
        <w:rPr>
          <w:rFonts w:ascii="Calibri" w:hAnsi="Calibri" w:cs="Calibri"/>
        </w:rPr>
        <w:t>Łączenie obu funkcji przez jedną osobę jest dopuszczalne. W przypadku</w:t>
      </w:r>
      <w:r w:rsidRPr="00AD556D">
        <w:rPr>
          <w:rFonts w:ascii="Calibri" w:hAnsi="Calibri" w:cs="Calibri"/>
        </w:rPr>
        <w:t xml:space="preserve">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3" w:name="_Hlk38612197"/>
      <w:r w:rsidRPr="00523478">
        <w:rPr>
          <w:rFonts w:ascii="Calibri" w:hAnsi="Calibri" w:cs="Calibri"/>
          <w:b/>
        </w:rPr>
        <w:t>Podkryterium</w:t>
      </w:r>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r>
        <w:rPr>
          <w:rFonts w:cs="Calibri"/>
          <w:b/>
          <w:sz w:val="28"/>
          <w:szCs w:val="28"/>
        </w:rPr>
        <w:t>ZGo</w:t>
      </w:r>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r>
        <w:rPr>
          <w:rFonts w:cs="Calibri"/>
          <w:b/>
          <w:sz w:val="28"/>
          <w:szCs w:val="28"/>
        </w:rPr>
        <w:t>ZGn</w:t>
      </w:r>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3"/>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r w:rsidRPr="00523478">
        <w:rPr>
          <w:rFonts w:ascii="Calibri" w:hAnsi="Calibri" w:cs="Calibri"/>
          <w:b/>
        </w:rPr>
        <w:t>Podkryterium</w:t>
      </w:r>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r>
        <w:rPr>
          <w:rFonts w:cs="Calibri"/>
          <w:b/>
          <w:sz w:val="28"/>
          <w:szCs w:val="28"/>
        </w:rPr>
        <w:t>ZKo</w:t>
      </w:r>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r>
        <w:rPr>
          <w:rFonts w:cs="Calibri"/>
          <w:b/>
          <w:sz w:val="28"/>
          <w:szCs w:val="28"/>
        </w:rPr>
        <w:t>Z</w:t>
      </w:r>
      <w:r w:rsidR="002F3EBC">
        <w:rPr>
          <w:rFonts w:cs="Calibri"/>
          <w:b/>
          <w:sz w:val="28"/>
          <w:szCs w:val="28"/>
        </w:rPr>
        <w:t>K</w:t>
      </w:r>
      <w:r>
        <w:rPr>
          <w:rFonts w:cs="Calibri"/>
          <w:b/>
          <w:sz w:val="28"/>
          <w:szCs w:val="28"/>
        </w:rPr>
        <w:t>n</w:t>
      </w:r>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stanowią sumę punktów za podkryterium I</w:t>
      </w:r>
      <w:r w:rsidR="00D715AD">
        <w:rPr>
          <w:rFonts w:cs="Calibri"/>
          <w:bCs/>
          <w:sz w:val="24"/>
          <w:szCs w:val="24"/>
        </w:rPr>
        <w:t xml:space="preserve"> (ZG)</w:t>
      </w:r>
      <w:r w:rsidR="00F03452">
        <w:rPr>
          <w:rFonts w:cs="Calibri"/>
          <w:bCs/>
          <w:sz w:val="24"/>
          <w:szCs w:val="24"/>
        </w:rPr>
        <w:t xml:space="preserve"> i podkryterium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w:t>
      </w:r>
      <w:r>
        <w:rPr>
          <w:rFonts w:ascii="Calibri" w:hAnsi="Calibri" w:cs="Calibri"/>
        </w:rPr>
        <w:lastRenderedPageBreak/>
        <w:t xml:space="preserve">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r>
        <w:rPr>
          <w:rFonts w:ascii="Calibri" w:hAnsi="Calibri" w:cs="Calibri"/>
          <w:b/>
          <w:sz w:val="28"/>
          <w:szCs w:val="28"/>
        </w:rPr>
        <w:t>So</w:t>
      </w:r>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r>
        <w:rPr>
          <w:rFonts w:ascii="Calibri" w:hAnsi="Calibri" w:cs="Calibri"/>
          <w:b/>
          <w:sz w:val="28"/>
          <w:szCs w:val="28"/>
        </w:rPr>
        <w:t>S</w:t>
      </w:r>
      <w:r w:rsidRPr="00B70231">
        <w:rPr>
          <w:rFonts w:ascii="Calibri" w:hAnsi="Calibri" w:cs="Calibri"/>
          <w:b/>
          <w:sz w:val="28"/>
          <w:szCs w:val="28"/>
        </w:rPr>
        <w:t>max</w:t>
      </w:r>
      <w:r w:rsidRPr="008E0F1F">
        <w:rPr>
          <w:rFonts w:ascii="Calibri" w:hAnsi="Calibri" w:cs="Calibri"/>
        </w:rPr>
        <w:t xml:space="preserve"> </w:t>
      </w:r>
      <w:r w:rsidRPr="00B70231">
        <w:rPr>
          <w:rFonts w:ascii="Calibri" w:hAnsi="Calibri" w:cs="Calibri"/>
          <w:b/>
          <w:sz w:val="18"/>
          <w:szCs w:val="18"/>
        </w:rPr>
        <w:t xml:space="preserve">(najdłuższy okres </w:t>
      </w:r>
      <w:r>
        <w:rPr>
          <w:rFonts w:ascii="Calibri" w:hAnsi="Calibri" w:cs="Calibri"/>
          <w:b/>
          <w:sz w:val="18"/>
          <w:szCs w:val="18"/>
        </w:rPr>
        <w:t xml:space="preserve">sewrisu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O wyborze oferty Zamawiający zawiadamia zgodnie z art. 92 ustawy Pzp.</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7E092A7" w:rsidR="00371B03" w:rsidRPr="008C1A2C"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3D66E616" w14:textId="77777777" w:rsidR="008C1A2C" w:rsidRDefault="008C1A2C" w:rsidP="008C1A2C">
      <w:pPr>
        <w:tabs>
          <w:tab w:val="left" w:pos="851"/>
        </w:tabs>
        <w:spacing w:after="0" w:line="240" w:lineRule="auto"/>
        <w:ind w:left="360"/>
        <w:jc w:val="both"/>
      </w:pPr>
    </w:p>
    <w:p w14:paraId="5410C0FF" w14:textId="77777777" w:rsidR="00196B22" w:rsidRPr="008C1A2C" w:rsidRDefault="00196B22" w:rsidP="008C1A2C">
      <w:pPr>
        <w:spacing w:after="0" w:line="240" w:lineRule="auto"/>
        <w:jc w:val="both"/>
        <w:rPr>
          <w:b/>
        </w:rPr>
      </w:pPr>
    </w:p>
    <w:p w14:paraId="6FFF8ABA" w14:textId="58DA919B" w:rsidR="004F15AA" w:rsidRPr="00B82AD4" w:rsidRDefault="004F15AA" w:rsidP="001A10BD">
      <w:pPr>
        <w:pStyle w:val="Akapitzlist"/>
        <w:numPr>
          <w:ilvl w:val="0"/>
          <w:numId w:val="12"/>
        </w:numPr>
        <w:spacing w:after="0" w:line="240" w:lineRule="auto"/>
        <w:jc w:val="both"/>
        <w:rPr>
          <w:b/>
        </w:rPr>
      </w:pPr>
      <w:r w:rsidRPr="00B82AD4">
        <w:rPr>
          <w:b/>
        </w:rPr>
        <w:lastRenderedPageBreak/>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2A2F7434"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t>
      </w:r>
      <w:r w:rsidRPr="00225101">
        <w:t xml:space="preserve">wysokości </w:t>
      </w:r>
      <w:r w:rsidR="008C1A2C" w:rsidRPr="00225101">
        <w:rPr>
          <w:b/>
          <w:bCs/>
        </w:rPr>
        <w:t>5</w:t>
      </w:r>
      <w:r w:rsidRPr="00225101">
        <w:rPr>
          <w:b/>
          <w:bCs/>
        </w:rPr>
        <w:t xml:space="preserve">% </w:t>
      </w:r>
      <w:r w:rsidRPr="00225101">
        <w:t>cen</w:t>
      </w:r>
      <w:r>
        <w:t>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ustawy Pzp.</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Postanowienia w zakresie zabezpieczenia należytego wykonania Umowy określone są w Subklauzuli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1C8E0B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32626DEE" w14:textId="052010F1" w:rsidR="00196B22" w:rsidRDefault="00196B22" w:rsidP="00196B22">
      <w:pPr>
        <w:pStyle w:val="Akapitzlist"/>
        <w:tabs>
          <w:tab w:val="left" w:pos="851"/>
        </w:tabs>
        <w:spacing w:after="0" w:line="240" w:lineRule="auto"/>
        <w:ind w:left="792"/>
        <w:jc w:val="both"/>
      </w:pPr>
    </w:p>
    <w:p w14:paraId="3A3699FC" w14:textId="77777777" w:rsidR="00196B22" w:rsidRDefault="00196B22" w:rsidP="00196B22">
      <w:pPr>
        <w:pStyle w:val="Akapitzlist"/>
        <w:tabs>
          <w:tab w:val="left" w:pos="851"/>
        </w:tabs>
        <w:spacing w:after="0" w:line="240" w:lineRule="auto"/>
        <w:ind w:left="792"/>
        <w:jc w:val="both"/>
      </w:pP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lastRenderedPageBreak/>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Subklauzuli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Subklauzuli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którego wartość zamówienia nie przekracza kwoty określonej w przepisach wydanych na podstawie art. 11 ust. 8 ustawy Pzp,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p>
    <w:p w14:paraId="4F9F414F" w14:textId="77777777" w:rsidR="00184EFC" w:rsidRPr="00184EFC" w:rsidRDefault="00184EFC" w:rsidP="001A10BD">
      <w:pPr>
        <w:pStyle w:val="Akapitzlist"/>
        <w:numPr>
          <w:ilvl w:val="2"/>
          <w:numId w:val="12"/>
        </w:numPr>
        <w:spacing w:after="0" w:line="240" w:lineRule="auto"/>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Pzp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w:t>
      </w:r>
      <w:r w:rsidRPr="00184EFC">
        <w:lastRenderedPageBreak/>
        <w:t>jest oświadczenie Wykonawcy, dotyczące pozyskania przez Wykonawcę danych osobowych od osób trzecich, które zawarte jest w</w:t>
      </w:r>
      <w:bookmarkStart w:id="24" w:name="_Hlk515438050"/>
      <w:r w:rsidRPr="00184EFC">
        <w:t xml:space="preserve"> </w:t>
      </w:r>
      <w:bookmarkEnd w:id="24"/>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FD1" w14:textId="77777777" w:rsidR="00ED68CE" w:rsidRDefault="00ED68CE" w:rsidP="00597E0F">
      <w:pPr>
        <w:spacing w:after="0" w:line="240" w:lineRule="auto"/>
      </w:pPr>
      <w:r>
        <w:separator/>
      </w:r>
    </w:p>
  </w:endnote>
  <w:endnote w:type="continuationSeparator" w:id="0">
    <w:p w14:paraId="70F886DA" w14:textId="77777777" w:rsidR="00ED68CE" w:rsidRDefault="00ED68CE"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D68CE" w:rsidRPr="00F221CE" w:rsidRDefault="00ED68C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ED68CE" w:rsidRPr="00D47DF8" w:rsidRDefault="00ED68C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E60" w14:textId="77777777" w:rsidR="00ED68CE" w:rsidRDefault="00ED68CE" w:rsidP="00597E0F">
      <w:pPr>
        <w:spacing w:after="0" w:line="240" w:lineRule="auto"/>
      </w:pPr>
      <w:r>
        <w:separator/>
      </w:r>
    </w:p>
  </w:footnote>
  <w:footnote w:type="continuationSeparator" w:id="0">
    <w:p w14:paraId="49E01426" w14:textId="77777777" w:rsidR="00ED68CE" w:rsidRDefault="00ED68CE" w:rsidP="00597E0F">
      <w:pPr>
        <w:spacing w:after="0" w:line="240" w:lineRule="auto"/>
      </w:pPr>
      <w:r>
        <w:continuationSeparator/>
      </w:r>
    </w:p>
  </w:footnote>
  <w:footnote w:id="1">
    <w:p w14:paraId="1900E7E0" w14:textId="77777777" w:rsidR="00ED68CE" w:rsidRDefault="00ED68CE"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ED68CE" w:rsidRDefault="00ED68CE"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ED68CE" w:rsidRDefault="00ED68CE"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ED68CE" w:rsidRPr="00C778E5" w:rsidRDefault="00ED68CE"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2"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ppkt. 1 lit b) tiret pierwsze</w:t>
      </w:r>
      <w:bookmarkEnd w:id="22"/>
      <w:r>
        <w:rPr>
          <w:rFonts w:eastAsia="Times New Roman" w:cstheme="minorHAnsi"/>
          <w:sz w:val="18"/>
          <w:szCs w:val="18"/>
        </w:rPr>
        <w:t>.</w:t>
      </w:r>
    </w:p>
  </w:footnote>
  <w:footnote w:id="5">
    <w:p w14:paraId="1149E217" w14:textId="7D358F26" w:rsidR="00ED68CE" w:rsidRDefault="00ED68CE"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2, ppkt. 1 lit b) tiret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62A323AE" w:rsidR="00ED68CE" w:rsidRPr="00EC3E93" w:rsidRDefault="00ED68CE"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23D26936" w:rsidR="00ED68CE" w:rsidRDefault="00ED68CE">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6B22"/>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101"/>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236C"/>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5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1A2C"/>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071"/>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3E5E"/>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2A27"/>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225"/>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0B2"/>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68C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E2B9-C169-4BE4-84CE-21A710D8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16518</Words>
  <Characters>99112</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10</cp:revision>
  <cp:lastPrinted>2020-05-04T11:46:00Z</cp:lastPrinted>
  <dcterms:created xsi:type="dcterms:W3CDTF">2020-05-08T10:47:00Z</dcterms:created>
  <dcterms:modified xsi:type="dcterms:W3CDTF">2020-06-17T06:20:00Z</dcterms:modified>
</cp:coreProperties>
</file>