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74B0E" w14:textId="77777777" w:rsidR="00C91A45" w:rsidRDefault="00C91A45" w:rsidP="00B7247C">
      <w:pPr>
        <w:ind w:left="5103"/>
        <w:contextualSpacing/>
      </w:pPr>
    </w:p>
    <w:p w14:paraId="4329D609" w14:textId="355F8BE9" w:rsidR="00B7247C" w:rsidRPr="0052717B" w:rsidRDefault="00B7247C" w:rsidP="00B7247C">
      <w:pPr>
        <w:ind w:left="5103"/>
        <w:contextualSpacing/>
      </w:pPr>
      <w:bookmarkStart w:id="0" w:name="_GoBack"/>
      <w:bookmarkEnd w:id="0"/>
      <w:r w:rsidRPr="0052717B">
        <w:t xml:space="preserve">Województwo: </w:t>
      </w:r>
      <w:r w:rsidRPr="0052717B">
        <w:rPr>
          <w:rStyle w:val="Pogrubienie"/>
        </w:rPr>
        <w:t>małopolskie</w:t>
      </w:r>
    </w:p>
    <w:p w14:paraId="77EBCB7C" w14:textId="77777777" w:rsidR="00B7247C" w:rsidRPr="0052717B" w:rsidRDefault="00B7247C" w:rsidP="00B7247C">
      <w:pPr>
        <w:ind w:left="5103"/>
        <w:contextualSpacing/>
      </w:pPr>
      <w:r w:rsidRPr="0052717B">
        <w:t xml:space="preserve">Powiat: </w:t>
      </w:r>
      <w:r w:rsidRPr="0052717B">
        <w:rPr>
          <w:rStyle w:val="Pogrubienie"/>
        </w:rPr>
        <w:t>miechowski</w:t>
      </w:r>
    </w:p>
    <w:p w14:paraId="5767104E" w14:textId="77777777" w:rsidR="00B7247C" w:rsidRPr="0052717B" w:rsidRDefault="00B7247C" w:rsidP="00B7247C">
      <w:pPr>
        <w:ind w:left="5103"/>
        <w:contextualSpacing/>
      </w:pPr>
      <w:r w:rsidRPr="0052717B">
        <w:t xml:space="preserve">Gmina: </w:t>
      </w:r>
      <w:r w:rsidRPr="0052717B">
        <w:rPr>
          <w:rStyle w:val="Pogrubienie"/>
        </w:rPr>
        <w:t>Charsznica</w:t>
      </w:r>
    </w:p>
    <w:p w14:paraId="558A530F" w14:textId="1434239F" w:rsidR="00637E4B" w:rsidRPr="0052717B" w:rsidRDefault="00637E4B" w:rsidP="00B7247C">
      <w:pPr>
        <w:ind w:left="6010" w:hanging="907"/>
        <w:contextualSpacing/>
      </w:pPr>
      <w:r w:rsidRPr="0052717B">
        <w:t>Obręb</w:t>
      </w:r>
      <w:r w:rsidR="00B7247C" w:rsidRPr="0052717B">
        <w:t>y</w:t>
      </w:r>
      <w:r w:rsidRPr="0052717B">
        <w:t xml:space="preserve">: </w:t>
      </w:r>
      <w:r w:rsidR="00B7247C" w:rsidRPr="0052717B">
        <w:rPr>
          <w:rStyle w:val="Pogrubienie"/>
        </w:rPr>
        <w:t xml:space="preserve">Jelcza, Tczyca, </w:t>
      </w:r>
      <w:r w:rsidR="00F46EC6">
        <w:rPr>
          <w:rStyle w:val="Pogrubienie"/>
        </w:rPr>
        <w:t>Uniejów-Parcela</w:t>
      </w:r>
      <w:r w:rsidR="00B7247C" w:rsidRPr="0052717B">
        <w:rPr>
          <w:rStyle w:val="Pogrubienie"/>
        </w:rPr>
        <w:t xml:space="preserve"> i Wierzbie</w:t>
      </w:r>
    </w:p>
    <w:p w14:paraId="3B149FFF" w14:textId="075AC9DD" w:rsidR="0085148C" w:rsidRPr="0052717B" w:rsidRDefault="0085148C" w:rsidP="00B04F2E">
      <w:pPr>
        <w:pStyle w:val="Tytu"/>
      </w:pPr>
      <w:r w:rsidRPr="0052717B">
        <w:t>Warunki techniczne wykonania zamówienia zawierające szczegółowy opis przedmiotu zamówienia, zakres prac i</w:t>
      </w:r>
      <w:r w:rsidR="00FD410F" w:rsidRPr="0052717B">
        <w:t> </w:t>
      </w:r>
      <w:r w:rsidRPr="0052717B">
        <w:t>sposób ich wykonania</w:t>
      </w:r>
    </w:p>
    <w:p w14:paraId="5FB116CE" w14:textId="3D085156" w:rsidR="00FB3651" w:rsidRPr="0052717B" w:rsidRDefault="00FB3651" w:rsidP="00FB3651">
      <w:pPr>
        <w:jc w:val="center"/>
      </w:pPr>
      <w:r w:rsidRPr="0052717B">
        <w:t>W zakresie zamówienia:</w:t>
      </w:r>
    </w:p>
    <w:p w14:paraId="214ADCEB" w14:textId="61B8CC67" w:rsidR="00BD1204" w:rsidRPr="0052717B" w:rsidRDefault="00881830" w:rsidP="00B7247C">
      <w:pPr>
        <w:pStyle w:val="Tytu"/>
      </w:pPr>
      <w:bookmarkStart w:id="1" w:name="_Hlk126239955"/>
      <w:bookmarkStart w:id="2" w:name="_Hlk115175658"/>
      <w:r w:rsidRPr="0052717B">
        <w:t>Pełnienie funkcji inspektora nadzoru nad realizacją scaleniowych prac geodezyjnych w ramach Scaleni</w:t>
      </w:r>
      <w:r w:rsidR="00FB3651" w:rsidRPr="0052717B">
        <w:t>a</w:t>
      </w:r>
      <w:r w:rsidRPr="0052717B">
        <w:t xml:space="preserve"> gruntów położonych na obszarze wsi </w:t>
      </w:r>
      <w:bookmarkStart w:id="3" w:name="_Hlk126144312"/>
      <w:r w:rsidR="00FB3651" w:rsidRPr="0052717B">
        <w:t>Jelcza, Tcz</w:t>
      </w:r>
      <w:r w:rsidR="00B7247C" w:rsidRPr="0052717B">
        <w:t>y</w:t>
      </w:r>
      <w:r w:rsidR="00FB3651" w:rsidRPr="0052717B">
        <w:t xml:space="preserve">ca, </w:t>
      </w:r>
      <w:r w:rsidR="00F46EC6">
        <w:t>Uniejów-Parcela</w:t>
      </w:r>
      <w:r w:rsidR="00FB3651" w:rsidRPr="0052717B">
        <w:t xml:space="preserve"> i Wierzbie</w:t>
      </w:r>
      <w:bookmarkEnd w:id="1"/>
      <w:bookmarkEnd w:id="3"/>
      <w:r w:rsidRPr="0052717B">
        <w:t>.</w:t>
      </w:r>
      <w:bookmarkEnd w:id="2"/>
    </w:p>
    <w:p w14:paraId="4EDD214D" w14:textId="3C43F5BC" w:rsidR="005F4D01" w:rsidRPr="0052717B" w:rsidRDefault="00CC2919" w:rsidP="00D6221D">
      <w:pPr>
        <w:spacing w:before="6400"/>
        <w:jc w:val="center"/>
      </w:pPr>
      <w:r w:rsidRPr="0052717B">
        <w:rPr>
          <w:rStyle w:val="Pogrubienie"/>
        </w:rPr>
        <w:t xml:space="preserve">Miechów, </w:t>
      </w:r>
      <w:r w:rsidR="00B7247C" w:rsidRPr="0052717B">
        <w:rPr>
          <w:rStyle w:val="Pogrubienie"/>
        </w:rPr>
        <w:t>styczeń</w:t>
      </w:r>
      <w:r w:rsidRPr="0052717B">
        <w:rPr>
          <w:rStyle w:val="Pogrubienie"/>
        </w:rPr>
        <w:t xml:space="preserve"> 202</w:t>
      </w:r>
      <w:r w:rsidR="00B7247C" w:rsidRPr="0052717B">
        <w:rPr>
          <w:rStyle w:val="Pogrubienie"/>
        </w:rPr>
        <w:t>3</w:t>
      </w:r>
      <w:r w:rsidRPr="0052717B">
        <w:rPr>
          <w:rStyle w:val="Pogrubienie"/>
        </w:rPr>
        <w:t>r.</w:t>
      </w:r>
      <w:r w:rsidR="00A06CF1" w:rsidRPr="0052717B">
        <w:br w:type="page"/>
      </w:r>
    </w:p>
    <w:p w14:paraId="13555E54" w14:textId="33122BE4" w:rsidR="00107A05" w:rsidRPr="0052717B" w:rsidRDefault="00107A05" w:rsidP="00031AB4">
      <w:pPr>
        <w:tabs>
          <w:tab w:val="left" w:pos="3926"/>
        </w:tabs>
        <w:rPr>
          <w:rStyle w:val="Pogrubienie"/>
        </w:rPr>
      </w:pPr>
      <w:r w:rsidRPr="0052717B">
        <w:rPr>
          <w:rStyle w:val="Pogrubienie"/>
        </w:rPr>
        <w:lastRenderedPageBreak/>
        <w:t>SPIS TREŚCI:</w:t>
      </w:r>
      <w:r w:rsidR="00031AB4" w:rsidRPr="0052717B">
        <w:rPr>
          <w:rStyle w:val="Pogrubienie"/>
        </w:rPr>
        <w:tab/>
      </w:r>
    </w:p>
    <w:p w14:paraId="4F12FD83" w14:textId="6631B1A7" w:rsidR="00DA461D" w:rsidRDefault="00107A05">
      <w:pPr>
        <w:pStyle w:val="Spistreci1"/>
        <w:tabs>
          <w:tab w:val="right" w:leader="dot" w:pos="9060"/>
        </w:tabs>
        <w:rPr>
          <w:rFonts w:eastAsiaTheme="minorEastAsia" w:cstheme="minorBidi"/>
          <w:b w:val="0"/>
          <w:bCs w:val="0"/>
          <w:noProof/>
          <w:sz w:val="22"/>
          <w:szCs w:val="22"/>
          <w:lang w:eastAsia="pl-PL"/>
        </w:rPr>
      </w:pPr>
      <w:r w:rsidRPr="0052717B">
        <w:rPr>
          <w:rStyle w:val="Pogrubienie"/>
        </w:rPr>
        <w:fldChar w:fldCharType="begin"/>
      </w:r>
      <w:r w:rsidRPr="0052717B">
        <w:rPr>
          <w:rStyle w:val="Pogrubienie"/>
        </w:rPr>
        <w:instrText xml:space="preserve"> TOC \h \z \t "Nagłówek 1;1" </w:instrText>
      </w:r>
      <w:r w:rsidRPr="0052717B">
        <w:rPr>
          <w:rStyle w:val="Pogrubienie"/>
        </w:rPr>
        <w:fldChar w:fldCharType="separate"/>
      </w:r>
      <w:hyperlink w:anchor="_Toc126580645" w:history="1">
        <w:r w:rsidR="00DA461D" w:rsidRPr="00F253C7">
          <w:rPr>
            <w:rStyle w:val="Hipercze"/>
            <w:rFonts w:ascii="Times New Roman" w:eastAsia="Times New Roman" w:hAnsi="Times New Roman" w:cs="Times New Roman"/>
            <w:noProof/>
          </w:rPr>
          <w:t>I.</w:t>
        </w:r>
        <w:r w:rsidR="00DA461D" w:rsidRPr="00F253C7">
          <w:rPr>
            <w:rStyle w:val="Hipercze"/>
            <w:noProof/>
          </w:rPr>
          <w:t xml:space="preserve"> Kontekst formalno-prawny przedmiotu zamówienia.</w:t>
        </w:r>
        <w:r w:rsidR="00DA461D">
          <w:rPr>
            <w:noProof/>
            <w:webHidden/>
          </w:rPr>
          <w:tab/>
        </w:r>
        <w:r w:rsidR="00DA461D">
          <w:rPr>
            <w:noProof/>
            <w:webHidden/>
          </w:rPr>
          <w:fldChar w:fldCharType="begin"/>
        </w:r>
        <w:r w:rsidR="00DA461D">
          <w:rPr>
            <w:noProof/>
            <w:webHidden/>
          </w:rPr>
          <w:instrText xml:space="preserve"> PAGEREF _Toc126580645 \h </w:instrText>
        </w:r>
        <w:r w:rsidR="00DA461D">
          <w:rPr>
            <w:noProof/>
            <w:webHidden/>
          </w:rPr>
        </w:r>
        <w:r w:rsidR="00DA461D">
          <w:rPr>
            <w:noProof/>
            <w:webHidden/>
          </w:rPr>
          <w:fldChar w:fldCharType="separate"/>
        </w:r>
        <w:r w:rsidR="00DA461D">
          <w:rPr>
            <w:noProof/>
            <w:webHidden/>
          </w:rPr>
          <w:t>3</w:t>
        </w:r>
        <w:r w:rsidR="00DA461D">
          <w:rPr>
            <w:noProof/>
            <w:webHidden/>
          </w:rPr>
          <w:fldChar w:fldCharType="end"/>
        </w:r>
      </w:hyperlink>
    </w:p>
    <w:p w14:paraId="2694578B" w14:textId="43E23779" w:rsidR="00DA461D" w:rsidRDefault="00C91A45">
      <w:pPr>
        <w:pStyle w:val="Spistreci1"/>
        <w:tabs>
          <w:tab w:val="right" w:leader="dot" w:pos="9060"/>
        </w:tabs>
        <w:rPr>
          <w:rFonts w:eastAsiaTheme="minorEastAsia" w:cstheme="minorBidi"/>
          <w:b w:val="0"/>
          <w:bCs w:val="0"/>
          <w:noProof/>
          <w:sz w:val="22"/>
          <w:szCs w:val="22"/>
          <w:lang w:eastAsia="pl-PL"/>
        </w:rPr>
      </w:pPr>
      <w:hyperlink w:anchor="_Toc126580646" w:history="1">
        <w:r w:rsidR="00DA461D" w:rsidRPr="00F253C7">
          <w:rPr>
            <w:rStyle w:val="Hipercze"/>
            <w:rFonts w:ascii="Times New Roman" w:eastAsia="Times New Roman" w:hAnsi="Times New Roman" w:cs="Times New Roman"/>
            <w:noProof/>
          </w:rPr>
          <w:t>II.</w:t>
        </w:r>
        <w:r w:rsidR="00DA461D" w:rsidRPr="00F253C7">
          <w:rPr>
            <w:rStyle w:val="Hipercze"/>
            <w:noProof/>
          </w:rPr>
          <w:t xml:space="preserve"> Podstawy prawne</w:t>
        </w:r>
        <w:r w:rsidR="00DA461D">
          <w:rPr>
            <w:noProof/>
            <w:webHidden/>
          </w:rPr>
          <w:tab/>
        </w:r>
        <w:r w:rsidR="00DA461D">
          <w:rPr>
            <w:noProof/>
            <w:webHidden/>
          </w:rPr>
          <w:fldChar w:fldCharType="begin"/>
        </w:r>
        <w:r w:rsidR="00DA461D">
          <w:rPr>
            <w:noProof/>
            <w:webHidden/>
          </w:rPr>
          <w:instrText xml:space="preserve"> PAGEREF _Toc126580646 \h </w:instrText>
        </w:r>
        <w:r w:rsidR="00DA461D">
          <w:rPr>
            <w:noProof/>
            <w:webHidden/>
          </w:rPr>
        </w:r>
        <w:r w:rsidR="00DA461D">
          <w:rPr>
            <w:noProof/>
            <w:webHidden/>
          </w:rPr>
          <w:fldChar w:fldCharType="separate"/>
        </w:r>
        <w:r w:rsidR="00DA461D">
          <w:rPr>
            <w:noProof/>
            <w:webHidden/>
          </w:rPr>
          <w:t>3</w:t>
        </w:r>
        <w:r w:rsidR="00DA461D">
          <w:rPr>
            <w:noProof/>
            <w:webHidden/>
          </w:rPr>
          <w:fldChar w:fldCharType="end"/>
        </w:r>
      </w:hyperlink>
    </w:p>
    <w:p w14:paraId="23EF37E1" w14:textId="4014EF73" w:rsidR="00DA461D" w:rsidRDefault="00C91A45">
      <w:pPr>
        <w:pStyle w:val="Spistreci1"/>
        <w:tabs>
          <w:tab w:val="right" w:leader="dot" w:pos="9060"/>
        </w:tabs>
        <w:rPr>
          <w:rFonts w:eastAsiaTheme="minorEastAsia" w:cstheme="minorBidi"/>
          <w:b w:val="0"/>
          <w:bCs w:val="0"/>
          <w:noProof/>
          <w:sz w:val="22"/>
          <w:szCs w:val="22"/>
          <w:lang w:eastAsia="pl-PL"/>
        </w:rPr>
      </w:pPr>
      <w:hyperlink w:anchor="_Toc126580647" w:history="1">
        <w:r w:rsidR="00DA461D" w:rsidRPr="00F253C7">
          <w:rPr>
            <w:rStyle w:val="Hipercze"/>
            <w:rFonts w:ascii="Times New Roman" w:eastAsia="Times New Roman" w:hAnsi="Times New Roman" w:cs="Times New Roman"/>
            <w:noProof/>
          </w:rPr>
          <w:t>III.</w:t>
        </w:r>
        <w:r w:rsidR="00DA461D" w:rsidRPr="00F253C7">
          <w:rPr>
            <w:rStyle w:val="Hipercze"/>
            <w:noProof/>
          </w:rPr>
          <w:t xml:space="preserve"> Ogólna charakterystyka obiektów, objętych scaleniem i wymianą gruntów.</w:t>
        </w:r>
        <w:r w:rsidR="00DA461D">
          <w:rPr>
            <w:noProof/>
            <w:webHidden/>
          </w:rPr>
          <w:tab/>
        </w:r>
        <w:r w:rsidR="00DA461D">
          <w:rPr>
            <w:noProof/>
            <w:webHidden/>
          </w:rPr>
          <w:fldChar w:fldCharType="begin"/>
        </w:r>
        <w:r w:rsidR="00DA461D">
          <w:rPr>
            <w:noProof/>
            <w:webHidden/>
          </w:rPr>
          <w:instrText xml:space="preserve"> PAGEREF _Toc126580647 \h </w:instrText>
        </w:r>
        <w:r w:rsidR="00DA461D">
          <w:rPr>
            <w:noProof/>
            <w:webHidden/>
          </w:rPr>
        </w:r>
        <w:r w:rsidR="00DA461D">
          <w:rPr>
            <w:noProof/>
            <w:webHidden/>
          </w:rPr>
          <w:fldChar w:fldCharType="separate"/>
        </w:r>
        <w:r w:rsidR="00DA461D">
          <w:rPr>
            <w:noProof/>
            <w:webHidden/>
          </w:rPr>
          <w:t>6</w:t>
        </w:r>
        <w:r w:rsidR="00DA461D">
          <w:rPr>
            <w:noProof/>
            <w:webHidden/>
          </w:rPr>
          <w:fldChar w:fldCharType="end"/>
        </w:r>
      </w:hyperlink>
    </w:p>
    <w:p w14:paraId="2B3F780C" w14:textId="505B73FA" w:rsidR="00DA461D" w:rsidRDefault="00C91A45">
      <w:pPr>
        <w:pStyle w:val="Spistreci1"/>
        <w:tabs>
          <w:tab w:val="right" w:leader="dot" w:pos="9060"/>
        </w:tabs>
        <w:rPr>
          <w:rFonts w:eastAsiaTheme="minorEastAsia" w:cstheme="minorBidi"/>
          <w:b w:val="0"/>
          <w:bCs w:val="0"/>
          <w:noProof/>
          <w:sz w:val="22"/>
          <w:szCs w:val="22"/>
          <w:lang w:eastAsia="pl-PL"/>
        </w:rPr>
      </w:pPr>
      <w:hyperlink w:anchor="_Toc126580648" w:history="1">
        <w:r w:rsidR="00DA461D" w:rsidRPr="00F253C7">
          <w:rPr>
            <w:rStyle w:val="Hipercze"/>
            <w:rFonts w:ascii="Times New Roman" w:eastAsia="Times New Roman" w:hAnsi="Times New Roman" w:cs="Times New Roman"/>
            <w:noProof/>
          </w:rPr>
          <w:t>IV.</w:t>
        </w:r>
        <w:r w:rsidR="00DA461D" w:rsidRPr="00F253C7">
          <w:rPr>
            <w:rStyle w:val="Hipercze"/>
            <w:noProof/>
          </w:rPr>
          <w:t xml:space="preserve"> Obowiązki inspektora nadzoru.</w:t>
        </w:r>
        <w:r w:rsidR="00DA461D">
          <w:rPr>
            <w:noProof/>
            <w:webHidden/>
          </w:rPr>
          <w:tab/>
        </w:r>
        <w:r w:rsidR="00DA461D">
          <w:rPr>
            <w:noProof/>
            <w:webHidden/>
          </w:rPr>
          <w:fldChar w:fldCharType="begin"/>
        </w:r>
        <w:r w:rsidR="00DA461D">
          <w:rPr>
            <w:noProof/>
            <w:webHidden/>
          </w:rPr>
          <w:instrText xml:space="preserve"> PAGEREF _Toc126580648 \h </w:instrText>
        </w:r>
        <w:r w:rsidR="00DA461D">
          <w:rPr>
            <w:noProof/>
            <w:webHidden/>
          </w:rPr>
        </w:r>
        <w:r w:rsidR="00DA461D">
          <w:rPr>
            <w:noProof/>
            <w:webHidden/>
          </w:rPr>
          <w:fldChar w:fldCharType="separate"/>
        </w:r>
        <w:r w:rsidR="00DA461D">
          <w:rPr>
            <w:noProof/>
            <w:webHidden/>
          </w:rPr>
          <w:t>7</w:t>
        </w:r>
        <w:r w:rsidR="00DA461D">
          <w:rPr>
            <w:noProof/>
            <w:webHidden/>
          </w:rPr>
          <w:fldChar w:fldCharType="end"/>
        </w:r>
      </w:hyperlink>
    </w:p>
    <w:p w14:paraId="3CED3EE0" w14:textId="78E585BF" w:rsidR="00DA461D" w:rsidRDefault="00C91A45">
      <w:pPr>
        <w:pStyle w:val="Spistreci1"/>
        <w:tabs>
          <w:tab w:val="right" w:leader="dot" w:pos="9060"/>
        </w:tabs>
        <w:rPr>
          <w:rFonts w:eastAsiaTheme="minorEastAsia" w:cstheme="minorBidi"/>
          <w:b w:val="0"/>
          <w:bCs w:val="0"/>
          <w:noProof/>
          <w:sz w:val="22"/>
          <w:szCs w:val="22"/>
          <w:lang w:eastAsia="pl-PL"/>
        </w:rPr>
      </w:pPr>
      <w:hyperlink w:anchor="_Toc126580649" w:history="1">
        <w:r w:rsidR="00DA461D" w:rsidRPr="00F253C7">
          <w:rPr>
            <w:rStyle w:val="Hipercze"/>
            <w:rFonts w:ascii="Times New Roman" w:eastAsia="Times New Roman" w:hAnsi="Times New Roman" w:cs="Times New Roman"/>
            <w:noProof/>
          </w:rPr>
          <w:t>V.</w:t>
        </w:r>
        <w:r w:rsidR="00DA461D" w:rsidRPr="00F253C7">
          <w:rPr>
            <w:rStyle w:val="Hipercze"/>
            <w:noProof/>
          </w:rPr>
          <w:t xml:space="preserve"> Kontakty Inspektora Nadzoru z Zamawiającym i Wykonawcą</w:t>
        </w:r>
        <w:r w:rsidR="00DA461D">
          <w:rPr>
            <w:noProof/>
            <w:webHidden/>
          </w:rPr>
          <w:tab/>
        </w:r>
        <w:r w:rsidR="00DA461D">
          <w:rPr>
            <w:noProof/>
            <w:webHidden/>
          </w:rPr>
          <w:fldChar w:fldCharType="begin"/>
        </w:r>
        <w:r w:rsidR="00DA461D">
          <w:rPr>
            <w:noProof/>
            <w:webHidden/>
          </w:rPr>
          <w:instrText xml:space="preserve"> PAGEREF _Toc126580649 \h </w:instrText>
        </w:r>
        <w:r w:rsidR="00DA461D">
          <w:rPr>
            <w:noProof/>
            <w:webHidden/>
          </w:rPr>
        </w:r>
        <w:r w:rsidR="00DA461D">
          <w:rPr>
            <w:noProof/>
            <w:webHidden/>
          </w:rPr>
          <w:fldChar w:fldCharType="separate"/>
        </w:r>
        <w:r w:rsidR="00DA461D">
          <w:rPr>
            <w:noProof/>
            <w:webHidden/>
          </w:rPr>
          <w:t>9</w:t>
        </w:r>
        <w:r w:rsidR="00DA461D">
          <w:rPr>
            <w:noProof/>
            <w:webHidden/>
          </w:rPr>
          <w:fldChar w:fldCharType="end"/>
        </w:r>
      </w:hyperlink>
    </w:p>
    <w:p w14:paraId="7491DB08" w14:textId="23C60097" w:rsidR="00DA461D" w:rsidRDefault="00C91A45">
      <w:pPr>
        <w:pStyle w:val="Spistreci1"/>
        <w:tabs>
          <w:tab w:val="right" w:leader="dot" w:pos="9060"/>
        </w:tabs>
        <w:rPr>
          <w:rFonts w:eastAsiaTheme="minorEastAsia" w:cstheme="minorBidi"/>
          <w:b w:val="0"/>
          <w:bCs w:val="0"/>
          <w:noProof/>
          <w:sz w:val="22"/>
          <w:szCs w:val="22"/>
          <w:lang w:eastAsia="pl-PL"/>
        </w:rPr>
      </w:pPr>
      <w:hyperlink w:anchor="_Toc126580650" w:history="1">
        <w:r w:rsidR="00DA461D" w:rsidRPr="00F253C7">
          <w:rPr>
            <w:rStyle w:val="Hipercze"/>
            <w:rFonts w:ascii="Times New Roman" w:eastAsia="Times New Roman" w:hAnsi="Times New Roman" w:cs="Times New Roman"/>
            <w:noProof/>
          </w:rPr>
          <w:t>VI.</w:t>
        </w:r>
        <w:r w:rsidR="00DA461D" w:rsidRPr="00F253C7">
          <w:rPr>
            <w:rStyle w:val="Hipercze"/>
            <w:noProof/>
          </w:rPr>
          <w:t xml:space="preserve"> Prace monitoringu</w:t>
        </w:r>
        <w:r w:rsidR="00DA461D">
          <w:rPr>
            <w:noProof/>
            <w:webHidden/>
          </w:rPr>
          <w:tab/>
        </w:r>
        <w:r w:rsidR="00DA461D">
          <w:rPr>
            <w:noProof/>
            <w:webHidden/>
          </w:rPr>
          <w:fldChar w:fldCharType="begin"/>
        </w:r>
        <w:r w:rsidR="00DA461D">
          <w:rPr>
            <w:noProof/>
            <w:webHidden/>
          </w:rPr>
          <w:instrText xml:space="preserve"> PAGEREF _Toc126580650 \h </w:instrText>
        </w:r>
        <w:r w:rsidR="00DA461D">
          <w:rPr>
            <w:noProof/>
            <w:webHidden/>
          </w:rPr>
        </w:r>
        <w:r w:rsidR="00DA461D">
          <w:rPr>
            <w:noProof/>
            <w:webHidden/>
          </w:rPr>
          <w:fldChar w:fldCharType="separate"/>
        </w:r>
        <w:r w:rsidR="00DA461D">
          <w:rPr>
            <w:noProof/>
            <w:webHidden/>
          </w:rPr>
          <w:t>10</w:t>
        </w:r>
        <w:r w:rsidR="00DA461D">
          <w:rPr>
            <w:noProof/>
            <w:webHidden/>
          </w:rPr>
          <w:fldChar w:fldCharType="end"/>
        </w:r>
      </w:hyperlink>
    </w:p>
    <w:p w14:paraId="1A8CC2EF" w14:textId="6146EB95" w:rsidR="00DA461D" w:rsidRDefault="00C91A45">
      <w:pPr>
        <w:pStyle w:val="Spistreci1"/>
        <w:tabs>
          <w:tab w:val="right" w:leader="dot" w:pos="9060"/>
        </w:tabs>
        <w:rPr>
          <w:rFonts w:eastAsiaTheme="minorEastAsia" w:cstheme="minorBidi"/>
          <w:b w:val="0"/>
          <w:bCs w:val="0"/>
          <w:noProof/>
          <w:sz w:val="22"/>
          <w:szCs w:val="22"/>
          <w:lang w:eastAsia="pl-PL"/>
        </w:rPr>
      </w:pPr>
      <w:hyperlink w:anchor="_Toc126580651" w:history="1">
        <w:r w:rsidR="00DA461D" w:rsidRPr="00F253C7">
          <w:rPr>
            <w:rStyle w:val="Hipercze"/>
            <w:rFonts w:ascii="Times New Roman" w:eastAsia="Times New Roman" w:hAnsi="Times New Roman" w:cs="Times New Roman"/>
            <w:noProof/>
          </w:rPr>
          <w:t>VII.</w:t>
        </w:r>
        <w:r w:rsidR="00DA461D" w:rsidRPr="00F253C7">
          <w:rPr>
            <w:rStyle w:val="Hipercze"/>
            <w:noProof/>
          </w:rPr>
          <w:t xml:space="preserve"> Zakres i sposób prowadzenia kontroli technicznej</w:t>
        </w:r>
        <w:r w:rsidR="00DA461D">
          <w:rPr>
            <w:noProof/>
            <w:webHidden/>
          </w:rPr>
          <w:tab/>
        </w:r>
        <w:r w:rsidR="00DA461D">
          <w:rPr>
            <w:noProof/>
            <w:webHidden/>
          </w:rPr>
          <w:fldChar w:fldCharType="begin"/>
        </w:r>
        <w:r w:rsidR="00DA461D">
          <w:rPr>
            <w:noProof/>
            <w:webHidden/>
          </w:rPr>
          <w:instrText xml:space="preserve"> PAGEREF _Toc126580651 \h </w:instrText>
        </w:r>
        <w:r w:rsidR="00DA461D">
          <w:rPr>
            <w:noProof/>
            <w:webHidden/>
          </w:rPr>
        </w:r>
        <w:r w:rsidR="00DA461D">
          <w:rPr>
            <w:noProof/>
            <w:webHidden/>
          </w:rPr>
          <w:fldChar w:fldCharType="separate"/>
        </w:r>
        <w:r w:rsidR="00DA461D">
          <w:rPr>
            <w:noProof/>
            <w:webHidden/>
          </w:rPr>
          <w:t>10</w:t>
        </w:r>
        <w:r w:rsidR="00DA461D">
          <w:rPr>
            <w:noProof/>
            <w:webHidden/>
          </w:rPr>
          <w:fldChar w:fldCharType="end"/>
        </w:r>
      </w:hyperlink>
    </w:p>
    <w:p w14:paraId="251F1C93" w14:textId="3B2821D9" w:rsidR="00DA461D" w:rsidRDefault="00C91A45">
      <w:pPr>
        <w:pStyle w:val="Spistreci1"/>
        <w:tabs>
          <w:tab w:val="right" w:leader="dot" w:pos="9060"/>
        </w:tabs>
        <w:rPr>
          <w:rFonts w:eastAsiaTheme="minorEastAsia" w:cstheme="minorBidi"/>
          <w:b w:val="0"/>
          <w:bCs w:val="0"/>
          <w:noProof/>
          <w:sz w:val="22"/>
          <w:szCs w:val="22"/>
          <w:lang w:eastAsia="pl-PL"/>
        </w:rPr>
      </w:pPr>
      <w:hyperlink w:anchor="_Toc126580652" w:history="1">
        <w:r w:rsidR="00DA461D" w:rsidRPr="00F253C7">
          <w:rPr>
            <w:rStyle w:val="Hipercze"/>
            <w:rFonts w:ascii="Times New Roman" w:eastAsia="Times New Roman" w:hAnsi="Times New Roman" w:cs="Times New Roman"/>
            <w:noProof/>
          </w:rPr>
          <w:t>VIII.</w:t>
        </w:r>
        <w:r w:rsidR="00DA461D" w:rsidRPr="00F253C7">
          <w:rPr>
            <w:rStyle w:val="Hipercze"/>
            <w:noProof/>
          </w:rPr>
          <w:t xml:space="preserve"> Odbiór i dokumentacja prac nadzoru</w:t>
        </w:r>
        <w:r w:rsidR="00DA461D">
          <w:rPr>
            <w:noProof/>
            <w:webHidden/>
          </w:rPr>
          <w:tab/>
        </w:r>
        <w:r w:rsidR="00DA461D">
          <w:rPr>
            <w:noProof/>
            <w:webHidden/>
          </w:rPr>
          <w:fldChar w:fldCharType="begin"/>
        </w:r>
        <w:r w:rsidR="00DA461D">
          <w:rPr>
            <w:noProof/>
            <w:webHidden/>
          </w:rPr>
          <w:instrText xml:space="preserve"> PAGEREF _Toc126580652 \h </w:instrText>
        </w:r>
        <w:r w:rsidR="00DA461D">
          <w:rPr>
            <w:noProof/>
            <w:webHidden/>
          </w:rPr>
        </w:r>
        <w:r w:rsidR="00DA461D">
          <w:rPr>
            <w:noProof/>
            <w:webHidden/>
          </w:rPr>
          <w:fldChar w:fldCharType="separate"/>
        </w:r>
        <w:r w:rsidR="00DA461D">
          <w:rPr>
            <w:noProof/>
            <w:webHidden/>
          </w:rPr>
          <w:t>14</w:t>
        </w:r>
        <w:r w:rsidR="00DA461D">
          <w:rPr>
            <w:noProof/>
            <w:webHidden/>
          </w:rPr>
          <w:fldChar w:fldCharType="end"/>
        </w:r>
      </w:hyperlink>
    </w:p>
    <w:p w14:paraId="3597ED66" w14:textId="5B027A86" w:rsidR="00DA461D" w:rsidRDefault="00C91A45">
      <w:pPr>
        <w:pStyle w:val="Spistreci1"/>
        <w:tabs>
          <w:tab w:val="right" w:leader="dot" w:pos="9060"/>
        </w:tabs>
        <w:rPr>
          <w:rFonts w:eastAsiaTheme="minorEastAsia" w:cstheme="minorBidi"/>
          <w:b w:val="0"/>
          <w:bCs w:val="0"/>
          <w:noProof/>
          <w:sz w:val="22"/>
          <w:szCs w:val="22"/>
          <w:lang w:eastAsia="pl-PL"/>
        </w:rPr>
      </w:pPr>
      <w:hyperlink w:anchor="_Toc126580653" w:history="1">
        <w:r w:rsidR="00DA461D" w:rsidRPr="00F253C7">
          <w:rPr>
            <w:rStyle w:val="Hipercze"/>
            <w:rFonts w:ascii="Times New Roman" w:eastAsia="Times New Roman" w:hAnsi="Times New Roman" w:cs="Times New Roman"/>
            <w:noProof/>
          </w:rPr>
          <w:t>IX.</w:t>
        </w:r>
        <w:r w:rsidR="00DA461D" w:rsidRPr="00F253C7">
          <w:rPr>
            <w:rStyle w:val="Hipercze"/>
            <w:noProof/>
          </w:rPr>
          <w:t xml:space="preserve"> Zasady wypłaty wynagrodzenia.</w:t>
        </w:r>
        <w:r w:rsidR="00DA461D">
          <w:rPr>
            <w:noProof/>
            <w:webHidden/>
          </w:rPr>
          <w:tab/>
        </w:r>
        <w:r w:rsidR="00DA461D">
          <w:rPr>
            <w:noProof/>
            <w:webHidden/>
          </w:rPr>
          <w:fldChar w:fldCharType="begin"/>
        </w:r>
        <w:r w:rsidR="00DA461D">
          <w:rPr>
            <w:noProof/>
            <w:webHidden/>
          </w:rPr>
          <w:instrText xml:space="preserve"> PAGEREF _Toc126580653 \h </w:instrText>
        </w:r>
        <w:r w:rsidR="00DA461D">
          <w:rPr>
            <w:noProof/>
            <w:webHidden/>
          </w:rPr>
        </w:r>
        <w:r w:rsidR="00DA461D">
          <w:rPr>
            <w:noProof/>
            <w:webHidden/>
          </w:rPr>
          <w:fldChar w:fldCharType="separate"/>
        </w:r>
        <w:r w:rsidR="00DA461D">
          <w:rPr>
            <w:noProof/>
            <w:webHidden/>
          </w:rPr>
          <w:t>15</w:t>
        </w:r>
        <w:r w:rsidR="00DA461D">
          <w:rPr>
            <w:noProof/>
            <w:webHidden/>
          </w:rPr>
          <w:fldChar w:fldCharType="end"/>
        </w:r>
      </w:hyperlink>
    </w:p>
    <w:p w14:paraId="207B2C29" w14:textId="1055734E" w:rsidR="00DA461D" w:rsidRDefault="00C91A45">
      <w:pPr>
        <w:pStyle w:val="Spistreci1"/>
        <w:tabs>
          <w:tab w:val="right" w:leader="dot" w:pos="9060"/>
        </w:tabs>
        <w:rPr>
          <w:rFonts w:eastAsiaTheme="minorEastAsia" w:cstheme="minorBidi"/>
          <w:b w:val="0"/>
          <w:bCs w:val="0"/>
          <w:noProof/>
          <w:sz w:val="22"/>
          <w:szCs w:val="22"/>
          <w:lang w:eastAsia="pl-PL"/>
        </w:rPr>
      </w:pPr>
      <w:hyperlink w:anchor="_Toc126580654" w:history="1">
        <w:r w:rsidR="00DA461D" w:rsidRPr="00F253C7">
          <w:rPr>
            <w:rStyle w:val="Hipercze"/>
            <w:rFonts w:ascii="Times New Roman" w:eastAsia="Times New Roman" w:hAnsi="Times New Roman" w:cs="Times New Roman"/>
            <w:noProof/>
          </w:rPr>
          <w:t>X.</w:t>
        </w:r>
        <w:r w:rsidR="00DA461D" w:rsidRPr="00F253C7">
          <w:rPr>
            <w:rStyle w:val="Hipercze"/>
            <w:noProof/>
          </w:rPr>
          <w:t xml:space="preserve"> Termin realizacji zamówienia</w:t>
        </w:r>
        <w:r w:rsidR="00DA461D">
          <w:rPr>
            <w:noProof/>
            <w:webHidden/>
          </w:rPr>
          <w:tab/>
        </w:r>
        <w:r w:rsidR="00DA461D">
          <w:rPr>
            <w:noProof/>
            <w:webHidden/>
          </w:rPr>
          <w:fldChar w:fldCharType="begin"/>
        </w:r>
        <w:r w:rsidR="00DA461D">
          <w:rPr>
            <w:noProof/>
            <w:webHidden/>
          </w:rPr>
          <w:instrText xml:space="preserve"> PAGEREF _Toc126580654 \h </w:instrText>
        </w:r>
        <w:r w:rsidR="00DA461D">
          <w:rPr>
            <w:noProof/>
            <w:webHidden/>
          </w:rPr>
        </w:r>
        <w:r w:rsidR="00DA461D">
          <w:rPr>
            <w:noProof/>
            <w:webHidden/>
          </w:rPr>
          <w:fldChar w:fldCharType="separate"/>
        </w:r>
        <w:r w:rsidR="00DA461D">
          <w:rPr>
            <w:noProof/>
            <w:webHidden/>
          </w:rPr>
          <w:t>18</w:t>
        </w:r>
        <w:r w:rsidR="00DA461D">
          <w:rPr>
            <w:noProof/>
            <w:webHidden/>
          </w:rPr>
          <w:fldChar w:fldCharType="end"/>
        </w:r>
      </w:hyperlink>
    </w:p>
    <w:p w14:paraId="7178E214" w14:textId="0D8554CD" w:rsidR="00891202" w:rsidRPr="0052717B" w:rsidRDefault="00107A05" w:rsidP="00107A05">
      <w:pPr>
        <w:spacing w:before="0" w:after="0"/>
        <w:sectPr w:rsidR="00891202" w:rsidRPr="0052717B" w:rsidSect="008F538D">
          <w:headerReference w:type="default" r:id="rId8"/>
          <w:footerReference w:type="default" r:id="rId9"/>
          <w:pgSz w:w="11906" w:h="16838"/>
          <w:pgMar w:top="1418" w:right="1418" w:bottom="1418" w:left="1418" w:header="709" w:footer="709" w:gutter="0"/>
          <w:cols w:space="708"/>
          <w:docGrid w:linePitch="360"/>
        </w:sectPr>
      </w:pPr>
      <w:r w:rsidRPr="0052717B">
        <w:rPr>
          <w:rStyle w:val="Pogrubienie"/>
        </w:rPr>
        <w:fldChar w:fldCharType="end"/>
      </w:r>
      <w:r w:rsidRPr="0052717B">
        <w:br w:type="page"/>
      </w:r>
    </w:p>
    <w:p w14:paraId="192E707C" w14:textId="19D1ADEC" w:rsidR="005F4D01" w:rsidRPr="0052717B" w:rsidRDefault="00776B0C" w:rsidP="001E1429">
      <w:pPr>
        <w:pStyle w:val="Nagwek1"/>
        <w:numPr>
          <w:ilvl w:val="0"/>
          <w:numId w:val="25"/>
        </w:numPr>
      </w:pPr>
      <w:bookmarkStart w:id="4" w:name="_Toc126580645"/>
      <w:r w:rsidRPr="0052717B">
        <w:lastRenderedPageBreak/>
        <w:t>Kontekst formalno-prawny przedmiotu zamówienia</w:t>
      </w:r>
      <w:r w:rsidR="005F4D01" w:rsidRPr="0052717B">
        <w:t>.</w:t>
      </w:r>
      <w:bookmarkEnd w:id="4"/>
    </w:p>
    <w:p w14:paraId="2C3585E1" w14:textId="044EE1FF" w:rsidR="005F4D01" w:rsidRPr="0052717B" w:rsidRDefault="005F4D01" w:rsidP="00553CB2">
      <w:pPr>
        <w:pStyle w:val="Nagwek2"/>
      </w:pPr>
      <w:bookmarkStart w:id="5" w:name="_Ref126062397"/>
      <w:r w:rsidRPr="0052717B">
        <w:t xml:space="preserve">Nazwa zamówienia (zakres przedmiotowy): </w:t>
      </w:r>
      <w:r w:rsidR="0062681B" w:rsidRPr="0052717B">
        <w:t xml:space="preserve">Pełnienie funkcji inspektora nadzoru nad realizacją scaleniowych prac geodezyjnych w ramach Scalenia gruntów położonych na obszarze wsi Jelcza, Tczyca, </w:t>
      </w:r>
      <w:r w:rsidR="00F46EC6">
        <w:t>Uniejów-Parcela</w:t>
      </w:r>
      <w:r w:rsidR="0062681B" w:rsidRPr="0052717B">
        <w:t xml:space="preserve"> i Wierzbie</w:t>
      </w:r>
      <w:r w:rsidRPr="0052717B">
        <w:t>.</w:t>
      </w:r>
      <w:bookmarkEnd w:id="5"/>
      <w:r w:rsidRPr="0052717B">
        <w:t xml:space="preserve"> </w:t>
      </w:r>
    </w:p>
    <w:p w14:paraId="1FF286A9" w14:textId="4602ED6A" w:rsidR="005F4D01" w:rsidRPr="0052717B" w:rsidRDefault="005F4D01" w:rsidP="00553CB2">
      <w:pPr>
        <w:pStyle w:val="Nagwek2"/>
      </w:pPr>
      <w:r w:rsidRPr="0052717B">
        <w:t xml:space="preserve">Na wykonanie przedmiotowej operacji Powiat </w:t>
      </w:r>
      <w:r w:rsidR="001C1850" w:rsidRPr="0052717B">
        <w:t>Miechowski</w:t>
      </w:r>
      <w:r w:rsidRPr="0052717B">
        <w:t xml:space="preserve"> otrzymał pomoc finansową ze środków Europejskiego Funduszu Rolnego na rzecz Rozwoju Obszarów Wiejskich. Prace scaleniowe prowadzone będą zatem w zakresie operacji typu „Scalanie gruntów” w ramach poddziałania „Wsparcie na inwestycje związane z</w:t>
      </w:r>
      <w:r w:rsidR="00957F5A" w:rsidRPr="0052717B">
        <w:t> </w:t>
      </w:r>
      <w:r w:rsidRPr="0052717B">
        <w:t>rozwojem, modernizacją i dostosowywaniem rolnictwa i leśnictwa” objętego Programem Rozwoju Obszarów Wiejskich na lata 2014-2020.</w:t>
      </w:r>
    </w:p>
    <w:p w14:paraId="795ADC03" w14:textId="10E9B216" w:rsidR="00776B0C" w:rsidRPr="0052717B" w:rsidRDefault="00776B0C" w:rsidP="00776B0C">
      <w:pPr>
        <w:pStyle w:val="Nagwek2"/>
      </w:pPr>
      <w:r w:rsidRPr="0052717B">
        <w:t>Wszystkie okresy czasu zawarte w WT IN są wyrażone w dniach kalendarzowych, chyba że wyraźnie użyto innego sformułowania (np. dni robocze). W przypadku, kiedy termin wyrażony w dniach kalendarzowych wypada w dzień wolny od pracy, za termin obowiązujący należy uznać pierwszy następny dzień roboczy wypadający po tym terminie.</w:t>
      </w:r>
    </w:p>
    <w:p w14:paraId="059CBFA8" w14:textId="77777777" w:rsidR="005F4D01" w:rsidRPr="0052717B" w:rsidRDefault="005F4D01" w:rsidP="001E1429">
      <w:pPr>
        <w:pStyle w:val="Nagwek1"/>
      </w:pPr>
      <w:bookmarkStart w:id="6" w:name="_Toc126580646"/>
      <w:r w:rsidRPr="0052717B">
        <w:t>Podstawy prawne</w:t>
      </w:r>
      <w:bookmarkEnd w:id="6"/>
    </w:p>
    <w:p w14:paraId="15F1E863" w14:textId="77777777" w:rsidR="005F4D01" w:rsidRPr="0052717B" w:rsidRDefault="005F4D01" w:rsidP="00553CB2">
      <w:pPr>
        <w:pStyle w:val="Nagwek2"/>
      </w:pPr>
      <w:bookmarkStart w:id="7" w:name="_Ref126580619"/>
      <w:r w:rsidRPr="0052717B">
        <w:t>Przedmiot zamówienia zostanie zrealizowany zgodnie z obowiązującymi przepisami prawa, zawartymi w szczególności w:</w:t>
      </w:r>
      <w:bookmarkEnd w:id="7"/>
    </w:p>
    <w:p w14:paraId="63276834" w14:textId="3BD60EDA" w:rsidR="00AE6769" w:rsidRPr="0052717B" w:rsidRDefault="00AE6769" w:rsidP="00553CB2">
      <w:pPr>
        <w:pStyle w:val="Nagwek3"/>
      </w:pPr>
      <w:r w:rsidRPr="0052717B">
        <w:t>Ustawie z dnia 26 marca 1982</w:t>
      </w:r>
      <w:r w:rsidR="00CC0113" w:rsidRPr="0052717B">
        <w:t> r.</w:t>
      </w:r>
      <w:r w:rsidRPr="0052717B">
        <w:t>, o scalaniu i wymianie gruntów (t</w:t>
      </w:r>
      <w:r w:rsidR="000E4379" w:rsidRPr="0052717B">
        <w:t>.</w:t>
      </w:r>
      <w:r w:rsidRPr="0052717B">
        <w:t>j</w:t>
      </w:r>
      <w:r w:rsidR="000E4379" w:rsidRPr="0052717B">
        <w:t xml:space="preserve">. </w:t>
      </w:r>
      <w:r w:rsidRPr="0052717B">
        <w:t>Dz. U. z 20</w:t>
      </w:r>
      <w:r w:rsidR="000E4379" w:rsidRPr="0052717B">
        <w:t>22</w:t>
      </w:r>
      <w:r w:rsidR="00CC0113" w:rsidRPr="0052717B">
        <w:t> </w:t>
      </w:r>
      <w:r w:rsidRPr="0052717B">
        <w:t xml:space="preserve">r., poz. </w:t>
      </w:r>
      <w:r w:rsidR="000E4379" w:rsidRPr="0052717B">
        <w:t>1223</w:t>
      </w:r>
      <w:r w:rsidRPr="0052717B">
        <w:t>);</w:t>
      </w:r>
    </w:p>
    <w:p w14:paraId="3B35FC6B" w14:textId="5115472E" w:rsidR="006635CB" w:rsidRPr="0052717B" w:rsidRDefault="006635CB" w:rsidP="00553CB2">
      <w:pPr>
        <w:pStyle w:val="Nagwek3"/>
      </w:pPr>
      <w:r w:rsidRPr="0052717B">
        <w:t>Ustawa z dnia 20 lutego 2015</w:t>
      </w:r>
      <w:r w:rsidR="00CC0113" w:rsidRPr="0052717B">
        <w:t> </w:t>
      </w:r>
      <w:r w:rsidRPr="0052717B">
        <w:t>r., o wspieraniu rozwoju obszarów wiejskich z udziałem środków Europejskiego Funduszu Rolnego na rzecz Rozwoju Obszarów Wiejskich w ramach Programu Rozwoju Obszarów Wiejskich na lata 2014-2020 (t.j. Dz. U. 2022</w:t>
      </w:r>
      <w:r w:rsidR="00CC0113" w:rsidRPr="0052717B">
        <w:t> </w:t>
      </w:r>
      <w:r w:rsidRPr="0052717B">
        <w:t>r., poz. 2422 z późn. zm.);</w:t>
      </w:r>
    </w:p>
    <w:p w14:paraId="7C6CC9CB" w14:textId="3AD7D2E8" w:rsidR="005F4D01" w:rsidRPr="0052717B" w:rsidRDefault="005F4D01" w:rsidP="00553CB2">
      <w:pPr>
        <w:pStyle w:val="Nagwek3"/>
      </w:pPr>
      <w:r w:rsidRPr="0052717B">
        <w:t>Ustawie z dnia 17 maja 1989</w:t>
      </w:r>
      <w:r w:rsidR="00CC0113" w:rsidRPr="0052717B">
        <w:t> </w:t>
      </w:r>
      <w:r w:rsidRPr="0052717B">
        <w:t>r. – Prawo geodezyjne i kartograficzne (t.j. Dz.U. z 2021r. poz. 1990 z późn. zm.);</w:t>
      </w:r>
    </w:p>
    <w:p w14:paraId="74867AE9" w14:textId="45D6AD58" w:rsidR="005F4D01" w:rsidRPr="0052717B" w:rsidRDefault="005F4D01" w:rsidP="00553CB2">
      <w:pPr>
        <w:pStyle w:val="Nagwek3"/>
      </w:pPr>
      <w:r w:rsidRPr="0052717B">
        <w:t>Ustawie z dnia 20 lipca 2017</w:t>
      </w:r>
      <w:r w:rsidR="00CC0113" w:rsidRPr="0052717B">
        <w:t> </w:t>
      </w:r>
      <w:r w:rsidRPr="0052717B">
        <w:t>r. Prawo wodne (t.j. Dz. U. z 202</w:t>
      </w:r>
      <w:r w:rsidR="00CC0113" w:rsidRPr="0052717B">
        <w:t>2 </w:t>
      </w:r>
      <w:r w:rsidRPr="0052717B">
        <w:t>r. poz. 2</w:t>
      </w:r>
      <w:r w:rsidR="00CC0113" w:rsidRPr="0052717B">
        <w:t>625</w:t>
      </w:r>
      <w:r w:rsidRPr="0052717B">
        <w:t xml:space="preserve"> ze zm.);</w:t>
      </w:r>
    </w:p>
    <w:p w14:paraId="66263ABF" w14:textId="02A928FC" w:rsidR="005F4D01" w:rsidRPr="0052717B" w:rsidRDefault="005F4D01" w:rsidP="00553CB2">
      <w:pPr>
        <w:pStyle w:val="Nagwek3"/>
      </w:pPr>
      <w:r w:rsidRPr="0052717B">
        <w:t>Ustawie z dnia 28 września 1991</w:t>
      </w:r>
      <w:r w:rsidR="00CC0113" w:rsidRPr="0052717B">
        <w:t> </w:t>
      </w:r>
      <w:r w:rsidRPr="0052717B">
        <w:t>r. o lasach (t.j. Dz. U. z 202</w:t>
      </w:r>
      <w:r w:rsidR="00FF6BB9" w:rsidRPr="0052717B">
        <w:t>2</w:t>
      </w:r>
      <w:r w:rsidR="00CC0113" w:rsidRPr="0052717B">
        <w:t> </w:t>
      </w:r>
      <w:r w:rsidRPr="0052717B">
        <w:t xml:space="preserve">r. poz. </w:t>
      </w:r>
      <w:r w:rsidR="00FF6BB9" w:rsidRPr="0052717B">
        <w:t>672</w:t>
      </w:r>
      <w:r w:rsidRPr="0052717B">
        <w:t xml:space="preserve"> ze zm.); </w:t>
      </w:r>
    </w:p>
    <w:p w14:paraId="23B59454" w14:textId="02224112" w:rsidR="006635CB" w:rsidRPr="0052717B" w:rsidRDefault="00071A94" w:rsidP="00553CB2">
      <w:pPr>
        <w:pStyle w:val="Nagwek3"/>
      </w:pPr>
      <w:r w:rsidRPr="0052717B">
        <w:t>Ustawie z dnia 4 marca 2010 r. o infrastrukturze informacji przestrzennej (t.j. Dz. U. z 2021 r. poz. 214);</w:t>
      </w:r>
    </w:p>
    <w:p w14:paraId="63A8A633" w14:textId="28674797" w:rsidR="005F4D01" w:rsidRPr="0052717B" w:rsidRDefault="005F4D01" w:rsidP="00553CB2">
      <w:pPr>
        <w:pStyle w:val="Nagwek3"/>
      </w:pPr>
      <w:r w:rsidRPr="0052717B">
        <w:t>Ustawie z dnia 21 sierpnia 1997</w:t>
      </w:r>
      <w:r w:rsidR="00CC0113" w:rsidRPr="0052717B">
        <w:t> </w:t>
      </w:r>
      <w:r w:rsidRPr="0052717B">
        <w:t xml:space="preserve">r. o gospodarce nieruchomościami (t.j. Dz.U. z 2021 r. poz. 1899 ze zm.); </w:t>
      </w:r>
    </w:p>
    <w:p w14:paraId="1D3236B6" w14:textId="0C384477" w:rsidR="001C1B83" w:rsidRPr="0052717B" w:rsidRDefault="001C1B83" w:rsidP="00553CB2">
      <w:pPr>
        <w:pStyle w:val="Nagwek3"/>
      </w:pPr>
      <w:r w:rsidRPr="0052717B">
        <w:lastRenderedPageBreak/>
        <w:t>Ustawa z dnia 19 października 1991 r., o gospodarowaniu nieruchomościami rolnymi Skarbu Państwa (t.j. Dz. U. z 2022 r., poz. 2329);</w:t>
      </w:r>
    </w:p>
    <w:p w14:paraId="57FCD32F" w14:textId="70799996" w:rsidR="005F4D01" w:rsidRPr="0052717B" w:rsidRDefault="005F4D01" w:rsidP="00553CB2">
      <w:pPr>
        <w:pStyle w:val="Nagwek3"/>
      </w:pPr>
      <w:r w:rsidRPr="0052717B">
        <w:t xml:space="preserve">Ustawie z dnia 27 marca 2003 r. o planowaniu i zagospodarowaniu przestrzennym </w:t>
      </w:r>
      <w:r w:rsidR="0071785F" w:rsidRPr="0052717B">
        <w:t>(t.j. 2022 r., poz. 1503 z późn. zm.)</w:t>
      </w:r>
      <w:r w:rsidRPr="0052717B">
        <w:t>;</w:t>
      </w:r>
    </w:p>
    <w:p w14:paraId="3A0BDAAF" w14:textId="5E61D5AD" w:rsidR="00162008" w:rsidRPr="0052717B" w:rsidRDefault="00162008" w:rsidP="00553CB2">
      <w:pPr>
        <w:pStyle w:val="Nagwek3"/>
      </w:pPr>
      <w:r w:rsidRPr="0052717B">
        <w:t>Ustawa z dnia 14 czerwca 1960 r., Kodeks postępowania administracyjnego (Tekst jednolity: Dz.U. z 2022 r., poz. 2000 z późn. zm.);</w:t>
      </w:r>
    </w:p>
    <w:p w14:paraId="4F1CC7E4" w14:textId="0E9B6C55" w:rsidR="00734EF4" w:rsidRPr="0052717B" w:rsidRDefault="00734EF4" w:rsidP="00553CB2">
      <w:pPr>
        <w:pStyle w:val="Nagwek3"/>
      </w:pPr>
      <w:r w:rsidRPr="0052717B">
        <w:t>Rozporządzenie Ministra Rolnictwa i Rozwoju Wsi z dnia 10 grudnia 2015 r., w sprawie szczegółowych warunków i trybu przyznawania oraz wypłaty pomocy finansowej na operacje typu "Scalanie gruntów" w ramach poddziałania "Wsparcie na inwestycje związane z rozwojem, modernizacją i dostosowywaniem rolnictwa i leśnictwa" objętego Programem Rozwoju Obszarów Wiejskich na lata 2014-2020 (t.j. Dz.U z 2022 r., poz. 2256);</w:t>
      </w:r>
    </w:p>
    <w:p w14:paraId="2AEB700F" w14:textId="1BF761D4" w:rsidR="00FF1CA3" w:rsidRPr="0052717B" w:rsidRDefault="00FF1CA3" w:rsidP="00553CB2">
      <w:pPr>
        <w:pStyle w:val="Nagwek3"/>
      </w:pPr>
      <w:r w:rsidRPr="0052717B">
        <w:t>Ustawa z dnia 3 lutego 1995 r., o ochronie gruntów rolnych i leśnych (t.j. Dz. U. z</w:t>
      </w:r>
      <w:r w:rsidR="00F11389" w:rsidRPr="0052717B">
        <w:t> </w:t>
      </w:r>
      <w:r w:rsidRPr="0052717B">
        <w:t>2022 r., poz. 2409);</w:t>
      </w:r>
    </w:p>
    <w:p w14:paraId="3E76945A" w14:textId="77777777" w:rsidR="00FF1CA3" w:rsidRPr="0052717B" w:rsidRDefault="00FF1CA3" w:rsidP="00553CB2">
      <w:pPr>
        <w:pStyle w:val="Nagwek3"/>
      </w:pPr>
      <w:r w:rsidRPr="0052717B">
        <w:t>Ustawa z dnia 21 marca 1985 r., o drogach publicznych (Dz. U. z 2022 r. , poz. 1693 z późn. zm.);</w:t>
      </w:r>
    </w:p>
    <w:p w14:paraId="7AB7F883" w14:textId="1C823D37" w:rsidR="005F4D01" w:rsidRPr="0052717B" w:rsidRDefault="005F4D01" w:rsidP="00553CB2">
      <w:pPr>
        <w:pStyle w:val="Nagwek3"/>
      </w:pPr>
      <w:r w:rsidRPr="0052717B">
        <w:t>Ustawie z dnia 10 maja 2018 r. o ochronie danych osobowych (t.j. Dz. U. z</w:t>
      </w:r>
      <w:r w:rsidR="00AA6D0E" w:rsidRPr="0052717B">
        <w:t> </w:t>
      </w:r>
      <w:r w:rsidRPr="0052717B">
        <w:t>2019</w:t>
      </w:r>
      <w:r w:rsidR="00AA6D0E" w:rsidRPr="0052717B">
        <w:t> </w:t>
      </w:r>
      <w:r w:rsidRPr="0052717B">
        <w:t>r. poz. 1781);</w:t>
      </w:r>
    </w:p>
    <w:p w14:paraId="7332809D" w14:textId="19691093" w:rsidR="00FF1CA3" w:rsidRPr="0052717B" w:rsidRDefault="00FF1CA3" w:rsidP="00553CB2">
      <w:pPr>
        <w:pStyle w:val="Nagwek3"/>
      </w:pPr>
      <w:r w:rsidRPr="0052717B">
        <w:t>Ustawa z dnia 6 lipca 1982 r., o księgach wieczystych i hipotece (t.j. Dz. U. z</w:t>
      </w:r>
      <w:r w:rsidR="00AA6D0E" w:rsidRPr="0052717B">
        <w:t> </w:t>
      </w:r>
      <w:r w:rsidRPr="0052717B">
        <w:t>2023 r., poz. 146 z późn. zm.);</w:t>
      </w:r>
    </w:p>
    <w:p w14:paraId="282A4B38" w14:textId="7253D010" w:rsidR="005F4D01" w:rsidRPr="0052717B" w:rsidRDefault="005F4D01" w:rsidP="00553CB2">
      <w:pPr>
        <w:pStyle w:val="Nagwek3"/>
      </w:pPr>
      <w:r w:rsidRPr="0052717B">
        <w:t>Ustawie z dnia 17 lutego 2005 r. o informatyzacji działalności podmiotów realizujących zadania publiczne (t.j. Dz. U. z 202</w:t>
      </w:r>
      <w:r w:rsidR="00A45F87" w:rsidRPr="0052717B">
        <w:t>3</w:t>
      </w:r>
      <w:r w:rsidRPr="0052717B">
        <w:t xml:space="preserve"> r. poz. </w:t>
      </w:r>
      <w:r w:rsidR="00A45F87" w:rsidRPr="0052717B">
        <w:t>57</w:t>
      </w:r>
      <w:r w:rsidRPr="0052717B">
        <w:t xml:space="preserve"> ze zm.);</w:t>
      </w:r>
    </w:p>
    <w:p w14:paraId="79947DB5" w14:textId="04791253" w:rsidR="005F4D01" w:rsidRPr="0052717B" w:rsidRDefault="005F4D01" w:rsidP="00553CB2">
      <w:pPr>
        <w:pStyle w:val="Nagwek3"/>
      </w:pPr>
      <w:r w:rsidRPr="0052717B">
        <w:t>Rozporządzenie Ministra Rozwoju</w:t>
      </w:r>
      <w:r w:rsidR="007C625A" w:rsidRPr="0052717B">
        <w:t>, Pracy i Technologii</w:t>
      </w:r>
      <w:r w:rsidRPr="0052717B">
        <w:t xml:space="preserve"> z dnia 2</w:t>
      </w:r>
      <w:r w:rsidR="007C625A" w:rsidRPr="0052717B">
        <w:t>7</w:t>
      </w:r>
      <w:r w:rsidRPr="0052717B">
        <w:t xml:space="preserve"> </w:t>
      </w:r>
      <w:r w:rsidR="007C625A" w:rsidRPr="0052717B">
        <w:t>lipca</w:t>
      </w:r>
      <w:r w:rsidRPr="0052717B">
        <w:t xml:space="preserve"> 20</w:t>
      </w:r>
      <w:r w:rsidR="007C625A" w:rsidRPr="0052717B">
        <w:t>2</w:t>
      </w:r>
      <w:r w:rsidRPr="0052717B">
        <w:t>1 r. w</w:t>
      </w:r>
      <w:r w:rsidR="00AA6D0E" w:rsidRPr="0052717B">
        <w:t> </w:t>
      </w:r>
      <w:r w:rsidRPr="0052717B">
        <w:t>sprawie ewidencji gruntów i budynków (Dz. U. z 20</w:t>
      </w:r>
      <w:r w:rsidR="007C625A" w:rsidRPr="0052717B">
        <w:t>21</w:t>
      </w:r>
      <w:r w:rsidRPr="0052717B">
        <w:t xml:space="preserve">r. poz. </w:t>
      </w:r>
      <w:r w:rsidR="007C625A" w:rsidRPr="0052717B">
        <w:t>1390</w:t>
      </w:r>
      <w:r w:rsidRPr="0052717B">
        <w:t>, z</w:t>
      </w:r>
      <w:r w:rsidR="00AA6D0E" w:rsidRPr="0052717B">
        <w:t> </w:t>
      </w:r>
      <w:r w:rsidRPr="0052717B">
        <w:t>późn.zm.);</w:t>
      </w:r>
    </w:p>
    <w:p w14:paraId="42FC5641" w14:textId="0BDEE0C6" w:rsidR="005F4D01" w:rsidRPr="0052717B" w:rsidRDefault="005F4D01" w:rsidP="00553CB2">
      <w:pPr>
        <w:pStyle w:val="Nagwek3"/>
      </w:pPr>
      <w:r w:rsidRPr="0052717B">
        <w:t>Rozporządzenie Ministra Rozwoju z dnia 18 sierpnia 2020 r. w sprawie standardów technicznych wykonywania geodezyjnych pomiarów sytuacyjnych i wysokościowych oraz opracowywania i przekazywania wyników tych pomiarów do państwowego zasobu geodezyjnego i kartograficznego (</w:t>
      </w:r>
      <w:r w:rsidR="007C625A" w:rsidRPr="0052717B">
        <w:t xml:space="preserve">t.j. </w:t>
      </w:r>
      <w:r w:rsidRPr="0052717B">
        <w:t>Dz. U. z 202</w:t>
      </w:r>
      <w:r w:rsidR="007C625A" w:rsidRPr="0052717B">
        <w:t>2</w:t>
      </w:r>
      <w:r w:rsidRPr="0052717B">
        <w:t xml:space="preserve"> r., poz. 1</w:t>
      </w:r>
      <w:r w:rsidR="007C625A" w:rsidRPr="0052717B">
        <w:t>670</w:t>
      </w:r>
      <w:r w:rsidRPr="0052717B">
        <w:t>);</w:t>
      </w:r>
    </w:p>
    <w:p w14:paraId="6585E1D0" w14:textId="77777777" w:rsidR="005F4D01" w:rsidRPr="0052717B" w:rsidRDefault="005F4D01" w:rsidP="00553CB2">
      <w:pPr>
        <w:pStyle w:val="Nagwek3"/>
      </w:pPr>
      <w:r w:rsidRPr="0052717B">
        <w:t>Rozporządzenie Ministra Rozwoju, Pracy i Technologii z dnia 27 lipca 2021r. w sprawie bazy danych obiektów topograficznych oraz bazy danych obiektów ogólnogeograficznych, a także standardowych opracowań kartograficznych (Dz.U. z 2021r. Nr 279, poz. 1412);</w:t>
      </w:r>
    </w:p>
    <w:p w14:paraId="736E08E9" w14:textId="77777777" w:rsidR="005F4D01" w:rsidRPr="0052717B" w:rsidRDefault="005F4D01" w:rsidP="00553CB2">
      <w:pPr>
        <w:pStyle w:val="Nagwek3"/>
      </w:pPr>
      <w:r w:rsidRPr="0052717B">
        <w:lastRenderedPageBreak/>
        <w:t>Rozporządzenie Rady Ministrów z dnia 15 października 2012 r. w sprawie państwowego systemu odniesień przestrzennych (Dz. U. z 2012 r. poz. 1247 ze zm.);</w:t>
      </w:r>
    </w:p>
    <w:p w14:paraId="5F58B852" w14:textId="77777777" w:rsidR="005F4D01" w:rsidRPr="0052717B" w:rsidRDefault="005F4D01" w:rsidP="00553CB2">
      <w:pPr>
        <w:pStyle w:val="Nagwek3"/>
      </w:pPr>
      <w:r w:rsidRPr="0052717B">
        <w:t>Rozporządzenie Ministra Rozwoju, Pracy i Technologii z dnia 6 lipca 2021 r. w sprawie osnów geodezyjnych, grawimetrycznych i magnetycznych (Dz.U. z 2021 r. poz. 1341);</w:t>
      </w:r>
    </w:p>
    <w:p w14:paraId="69A40E5C" w14:textId="3F81CC9C" w:rsidR="005F4D01" w:rsidRPr="0052717B" w:rsidRDefault="005F4D01" w:rsidP="00553CB2">
      <w:pPr>
        <w:pStyle w:val="Nagwek3"/>
      </w:pPr>
      <w:r w:rsidRPr="0052717B">
        <w:t xml:space="preserve">Rozporządzenie Ministra Rozwoju </w:t>
      </w:r>
      <w:r w:rsidR="0003101A" w:rsidRPr="0052717B">
        <w:t xml:space="preserve">i Technologii </w:t>
      </w:r>
      <w:r w:rsidRPr="0052717B">
        <w:t xml:space="preserve">z dnia </w:t>
      </w:r>
      <w:r w:rsidR="0003101A" w:rsidRPr="0052717B">
        <w:t>16</w:t>
      </w:r>
      <w:r w:rsidRPr="0052717B">
        <w:t xml:space="preserve"> </w:t>
      </w:r>
      <w:r w:rsidR="0003101A" w:rsidRPr="0052717B">
        <w:t xml:space="preserve">grudnia </w:t>
      </w:r>
      <w:r w:rsidRPr="0052717B">
        <w:t>202</w:t>
      </w:r>
      <w:r w:rsidR="0003101A" w:rsidRPr="0052717B">
        <w:t>2 </w:t>
      </w:r>
      <w:r w:rsidRPr="0052717B">
        <w:t>r. w</w:t>
      </w:r>
      <w:r w:rsidR="0003101A" w:rsidRPr="0052717B">
        <w:t> </w:t>
      </w:r>
      <w:r w:rsidRPr="0052717B">
        <w:t>sprawie baz danych dotyczących zobrazowań lotniczych i satelitarnych oraz ortofotomapy i numerycznego modelu terenu (Dz.U. z 202</w:t>
      </w:r>
      <w:r w:rsidR="0003101A" w:rsidRPr="0052717B">
        <w:t>3</w:t>
      </w:r>
      <w:r w:rsidRPr="0052717B">
        <w:t xml:space="preserve"> r., poz. </w:t>
      </w:r>
      <w:r w:rsidR="0003101A" w:rsidRPr="0052717B">
        <w:t>89</w:t>
      </w:r>
      <w:r w:rsidRPr="0052717B">
        <w:t>);</w:t>
      </w:r>
    </w:p>
    <w:p w14:paraId="492DD7A8" w14:textId="7BD40AE4" w:rsidR="00071A94" w:rsidRPr="0052717B" w:rsidRDefault="00071A94" w:rsidP="00553CB2">
      <w:pPr>
        <w:pStyle w:val="Nagwek3"/>
      </w:pPr>
      <w:r w:rsidRPr="0052717B">
        <w:t>Rozporządzenie Ministra Spraw Wewnętrznych i Administracji z dnia 20 października 2010 r. w sprawie ewidencji zbiorów i usług danych przestrzennych objętych infrastrukturą informacji przestrzennej (Dz. U. z 2010 r., Nr 201, poz. 1333 z późn. zm.);</w:t>
      </w:r>
    </w:p>
    <w:p w14:paraId="2F24D68A" w14:textId="40006273" w:rsidR="005F4D01" w:rsidRPr="0052717B" w:rsidRDefault="005F4D01" w:rsidP="00553CB2">
      <w:pPr>
        <w:pStyle w:val="Nagwek3"/>
      </w:pPr>
      <w:r w:rsidRPr="0052717B">
        <w:t>Rozporządzenie Rady Ministrów z dnia 17 lipca 2001 r. w sprawie wykazywania w ewidencji gruntów i budynków danych odnoszących się do gruntów, budynków i lokali, znajdujących się na terenach zamkniętych (Dz.U. z</w:t>
      </w:r>
      <w:r w:rsidR="00F11389" w:rsidRPr="0052717B">
        <w:t> </w:t>
      </w:r>
      <w:r w:rsidRPr="0052717B">
        <w:t>2001</w:t>
      </w:r>
      <w:r w:rsidR="00F11389" w:rsidRPr="0052717B">
        <w:t> </w:t>
      </w:r>
      <w:r w:rsidRPr="0052717B">
        <w:t>r. Nr</w:t>
      </w:r>
      <w:r w:rsidR="00F11389" w:rsidRPr="0052717B">
        <w:t> </w:t>
      </w:r>
      <w:r w:rsidRPr="0052717B">
        <w:t>84, poz.</w:t>
      </w:r>
      <w:r w:rsidR="00F11389" w:rsidRPr="0052717B">
        <w:t> </w:t>
      </w:r>
      <w:r w:rsidRPr="0052717B">
        <w:t>911);</w:t>
      </w:r>
    </w:p>
    <w:p w14:paraId="33473B68" w14:textId="7003C01E" w:rsidR="005F4D01" w:rsidRPr="0052717B" w:rsidRDefault="005F4D01" w:rsidP="00553CB2">
      <w:pPr>
        <w:pStyle w:val="Nagwek3"/>
      </w:pPr>
      <w:r w:rsidRPr="0052717B">
        <w:t>Rozporządzenie Ministrów Spraw Wewnętrznych i Administracji oraz Rolnictwa i Gospodarki Żywnościowej z dnia 14 kwietnia 1999 r. w sprawie rozgraniczania nieruchomości (Dz.U. z</w:t>
      </w:r>
      <w:r w:rsidR="00F11389" w:rsidRPr="0052717B">
        <w:t> </w:t>
      </w:r>
      <w:r w:rsidRPr="0052717B">
        <w:t>1999</w:t>
      </w:r>
      <w:r w:rsidR="00F11389" w:rsidRPr="0052717B">
        <w:t> </w:t>
      </w:r>
      <w:r w:rsidRPr="0052717B">
        <w:t>r. Nr</w:t>
      </w:r>
      <w:r w:rsidR="00F11389" w:rsidRPr="0052717B">
        <w:t> </w:t>
      </w:r>
      <w:r w:rsidRPr="0052717B">
        <w:t>45, poz.</w:t>
      </w:r>
      <w:r w:rsidR="00F11389" w:rsidRPr="0052717B">
        <w:t> </w:t>
      </w:r>
      <w:r w:rsidRPr="0052717B">
        <w:t>453);</w:t>
      </w:r>
    </w:p>
    <w:p w14:paraId="4EBEE55D" w14:textId="77777777" w:rsidR="005F4D01" w:rsidRPr="0052717B" w:rsidRDefault="005F4D01" w:rsidP="00553CB2">
      <w:pPr>
        <w:pStyle w:val="Nagwek3"/>
      </w:pPr>
      <w:r w:rsidRPr="0052717B">
        <w:t>Rozporządzenie Rady Ministrów z dnia 12 września 2012 r. w sprawie gleboznawczej klasyfikacji gruntów (Dz.U. z 2012 r. poz. 1246);</w:t>
      </w:r>
    </w:p>
    <w:p w14:paraId="0C71FFCC" w14:textId="77777777" w:rsidR="005F4D01" w:rsidRPr="0052717B" w:rsidRDefault="005F4D01" w:rsidP="00553CB2">
      <w:pPr>
        <w:pStyle w:val="Nagwek3"/>
      </w:pPr>
      <w:r w:rsidRPr="0052717B">
        <w:t xml:space="preserve">Rozporządzenie Rady Ministrów z dnia 12 kwietnia 2012 r. w sprawie Krajowych Ram Interoperacyjności, minimalnych wymagań dla rejestrów publicznych i wymiany informacji w postaci elektronicznej oraz minimalnych wymagań dla systemów teleinformatycznych (t.j. Dz.U. z 2017 r. poz. 2247 ze zm.); </w:t>
      </w:r>
    </w:p>
    <w:p w14:paraId="17B4FEF5" w14:textId="77777777" w:rsidR="005F4D01" w:rsidRPr="0052717B" w:rsidRDefault="005F4D01" w:rsidP="00553CB2">
      <w:pPr>
        <w:pStyle w:val="Nagwek3"/>
      </w:pPr>
      <w:r w:rsidRPr="0052717B">
        <w:t>rozporządzenie Ministra Rozwoju, Pracy i Technologii z dnia 23 lipca 2021 r. w sprawie bazy danych obiektów topograficznych oraz mapy zasadniczej (Dz. U. z 2021 poz. 1385);</w:t>
      </w:r>
    </w:p>
    <w:p w14:paraId="15A5BEB8" w14:textId="77777777" w:rsidR="005F4D01" w:rsidRPr="0052717B" w:rsidRDefault="005F4D01" w:rsidP="00553CB2">
      <w:pPr>
        <w:pStyle w:val="Nagwek3"/>
      </w:pPr>
      <w:r w:rsidRPr="0052717B">
        <w:t>rozporządzeniu Ministra Rozwoju, Pracy i Technologii z dnia 2 kwietnia 2021 r. w sprawie organizacji i trybu prowadzenia państwowego zasobu geodezyjnego i kartograficznego (Dz. U. z 2021 r. poz. 820);</w:t>
      </w:r>
    </w:p>
    <w:p w14:paraId="7677FA3F" w14:textId="45D554F6" w:rsidR="002D418D" w:rsidRPr="0052717B" w:rsidRDefault="005F4D01" w:rsidP="00553CB2">
      <w:pPr>
        <w:pStyle w:val="Nagwek2"/>
      </w:pPr>
      <w:r w:rsidRPr="0052717B">
        <w:t xml:space="preserve">W przypadku zmiany przepisów wymienionych w punkcie </w:t>
      </w:r>
      <w:r w:rsidR="00BA375D">
        <w:fldChar w:fldCharType="begin"/>
      </w:r>
      <w:r w:rsidR="00BA375D">
        <w:instrText xml:space="preserve"> REF _Ref126580619 \r \h </w:instrText>
      </w:r>
      <w:r w:rsidR="00BA375D">
        <w:fldChar w:fldCharType="separate"/>
      </w:r>
      <w:r w:rsidR="00DA461D">
        <w:t>1</w:t>
      </w:r>
      <w:r w:rsidR="00BA375D">
        <w:fldChar w:fldCharType="end"/>
      </w:r>
      <w:r w:rsidRPr="0052717B">
        <w:t xml:space="preserve"> </w:t>
      </w:r>
      <w:r w:rsidR="001E1429" w:rsidRPr="0052717B">
        <w:t xml:space="preserve">w trakcie realizacji przedmiotu zamówienia </w:t>
      </w:r>
      <w:r w:rsidRPr="0052717B">
        <w:t xml:space="preserve">należy uwzględnić te z nich, które weszły w życie </w:t>
      </w:r>
      <w:r w:rsidR="001E1429" w:rsidRPr="0052717B">
        <w:t>9</w:t>
      </w:r>
      <w:r w:rsidRPr="0052717B">
        <w:t xml:space="preserve">0 dni przed terminem </w:t>
      </w:r>
      <w:r w:rsidR="001E1429" w:rsidRPr="0052717B">
        <w:t xml:space="preserve">realizacji przedmiotu zamówienia, </w:t>
      </w:r>
      <w:r w:rsidRPr="0052717B">
        <w:t xml:space="preserve">pod warunkiem, że nie </w:t>
      </w:r>
      <w:r w:rsidRPr="0052717B">
        <w:lastRenderedPageBreak/>
        <w:t>spowodują zmian w dokumentach sporządzonych z udziałem podmiotów ewidencyjnych, a wymagają podpisów tych podmiotów.</w:t>
      </w:r>
    </w:p>
    <w:p w14:paraId="462AFFC0" w14:textId="73C82E7B" w:rsidR="001E1429" w:rsidRPr="0052717B" w:rsidRDefault="001E1429" w:rsidP="00553CB2">
      <w:pPr>
        <w:pStyle w:val="Nagwek2"/>
      </w:pPr>
      <w:r w:rsidRPr="0052717B">
        <w:t>W kwestiach niesprzecznych z przepisami prawnymi wymienionymi powyżej, jako dokumenty o charakterze pomocniczym, należy stosować również odpowiednie wytyczne techniczne, instrukcje i zarządzenia.</w:t>
      </w:r>
    </w:p>
    <w:p w14:paraId="4EB26DE8" w14:textId="7266F119" w:rsidR="00831574" w:rsidRPr="0052717B" w:rsidRDefault="001E1429" w:rsidP="001E1429">
      <w:pPr>
        <w:pStyle w:val="Nagwek1"/>
      </w:pPr>
      <w:bookmarkStart w:id="8" w:name="_Toc126580647"/>
      <w:r w:rsidRPr="0052717B">
        <w:t>Ogólna charakterystyka obiektów, objętych scaleniem i wymianą gruntów</w:t>
      </w:r>
      <w:r w:rsidR="00831574" w:rsidRPr="0052717B">
        <w:t>.</w:t>
      </w:r>
      <w:bookmarkEnd w:id="8"/>
    </w:p>
    <w:p w14:paraId="03ECB820" w14:textId="63A78A15" w:rsidR="003D7BA2" w:rsidRPr="0052717B" w:rsidRDefault="003D7BA2" w:rsidP="00553CB2">
      <w:pPr>
        <w:pStyle w:val="Nagwek2"/>
      </w:pPr>
      <w:r w:rsidRPr="0052717B">
        <w:t>Scaleniem i wymianą gruntów są objęte następujące obręby położone w jednostce ewidencyjnej 120801_2 Charsznica</w:t>
      </w:r>
      <w:r w:rsidR="00957F5A" w:rsidRPr="0052717B">
        <w:t>:</w:t>
      </w:r>
    </w:p>
    <w:p w14:paraId="58492775" w14:textId="5CF9B751" w:rsidR="003D7BA2" w:rsidRPr="0052717B" w:rsidRDefault="003D7BA2" w:rsidP="00475722">
      <w:pPr>
        <w:pStyle w:val="Nagwek3"/>
        <w:contextualSpacing/>
      </w:pPr>
      <w:r w:rsidRPr="0052717B">
        <w:t>o</w:t>
      </w:r>
      <w:r w:rsidR="00F21400" w:rsidRPr="0052717B">
        <w:t xml:space="preserve">bręb </w:t>
      </w:r>
      <w:r w:rsidR="003E3F1B" w:rsidRPr="0052717B">
        <w:t>0005</w:t>
      </w:r>
      <w:r w:rsidRPr="0052717B">
        <w:t xml:space="preserve"> </w:t>
      </w:r>
      <w:r w:rsidR="00F21400" w:rsidRPr="0052717B">
        <w:t xml:space="preserve">Jelcza </w:t>
      </w:r>
      <w:r w:rsidRPr="0052717B">
        <w:t>– liczba działek 1860, powierzchnia obrębu 828 ha;</w:t>
      </w:r>
    </w:p>
    <w:p w14:paraId="097B9FC7" w14:textId="12CE5420" w:rsidR="003D7BA2" w:rsidRPr="0052717B" w:rsidRDefault="003D7BA2" w:rsidP="00475722">
      <w:pPr>
        <w:pStyle w:val="Nagwek3"/>
        <w:contextualSpacing/>
      </w:pPr>
      <w:r w:rsidRPr="0052717B">
        <w:t>obręb 0012 Tczyca</w:t>
      </w:r>
      <w:r w:rsidR="00BC2576" w:rsidRPr="0052717B">
        <w:t xml:space="preserve"> – liczba działek 1596, powierzchnia obrębu 904 ha;</w:t>
      </w:r>
    </w:p>
    <w:p w14:paraId="6E6EB6BD" w14:textId="090A0D31" w:rsidR="00BC2576" w:rsidRPr="0052717B" w:rsidRDefault="003D7BA2" w:rsidP="00475722">
      <w:pPr>
        <w:pStyle w:val="Nagwek3"/>
        <w:contextualSpacing/>
      </w:pPr>
      <w:r w:rsidRPr="0052717B">
        <w:t xml:space="preserve">obręb 0014 </w:t>
      </w:r>
      <w:r w:rsidR="00F46EC6">
        <w:t>Uniejów-Parcela</w:t>
      </w:r>
      <w:r w:rsidR="00BC2576" w:rsidRPr="0052717B">
        <w:t xml:space="preserve"> – liczba działek 228, powierzchnia obrębu 170 ha;</w:t>
      </w:r>
    </w:p>
    <w:p w14:paraId="2865566A" w14:textId="2D692F42" w:rsidR="00BC2576" w:rsidRPr="0052717B" w:rsidRDefault="003D7BA2" w:rsidP="00475722">
      <w:pPr>
        <w:pStyle w:val="Nagwek3"/>
        <w:contextualSpacing/>
      </w:pPr>
      <w:r w:rsidRPr="0052717B">
        <w:t xml:space="preserve">obręb 0016 Wierzbie </w:t>
      </w:r>
      <w:r w:rsidR="00BC2576" w:rsidRPr="0052717B">
        <w:t xml:space="preserve">– liczba działek </w:t>
      </w:r>
      <w:r w:rsidR="00086C51" w:rsidRPr="0052717B">
        <w:t>537</w:t>
      </w:r>
      <w:r w:rsidR="00BC2576" w:rsidRPr="0052717B">
        <w:t xml:space="preserve">, powierzchnia obrębu </w:t>
      </w:r>
      <w:r w:rsidR="00086C51" w:rsidRPr="0052717B">
        <w:t>284</w:t>
      </w:r>
      <w:r w:rsidR="00BC2576" w:rsidRPr="0052717B">
        <w:t> ha;</w:t>
      </w:r>
    </w:p>
    <w:p w14:paraId="168F0A36" w14:textId="6DB763DA" w:rsidR="00715C0A" w:rsidRPr="0052717B" w:rsidRDefault="00715C0A" w:rsidP="00553CB2">
      <w:pPr>
        <w:pStyle w:val="Nagwek2"/>
      </w:pPr>
      <w:bookmarkStart w:id="9" w:name="_Ref126218208"/>
      <w:r w:rsidRPr="0052717B">
        <w:t>Prace związane ze scaleniem zostały podzielone na 4 części:</w:t>
      </w:r>
      <w:bookmarkEnd w:id="9"/>
    </w:p>
    <w:p w14:paraId="447CF7B4" w14:textId="709EEDC7" w:rsidR="00715C0A" w:rsidRPr="0052717B" w:rsidRDefault="00715C0A" w:rsidP="00715C0A">
      <w:pPr>
        <w:pStyle w:val="Nagwek3"/>
        <w:contextualSpacing/>
      </w:pPr>
      <w:r w:rsidRPr="0052717B">
        <w:t xml:space="preserve">Część </w:t>
      </w:r>
      <w:r w:rsidR="00E93970" w:rsidRPr="0052717B">
        <w:t>I</w:t>
      </w:r>
      <w:r w:rsidRPr="0052717B">
        <w:t xml:space="preserve"> – obręb Jelcza</w:t>
      </w:r>
    </w:p>
    <w:p w14:paraId="4EE537B0" w14:textId="4A22E659" w:rsidR="00715C0A" w:rsidRPr="0052717B" w:rsidRDefault="00715C0A" w:rsidP="00715C0A">
      <w:pPr>
        <w:pStyle w:val="Nagwek3"/>
        <w:contextualSpacing/>
      </w:pPr>
      <w:r w:rsidRPr="0052717B">
        <w:t xml:space="preserve">Część </w:t>
      </w:r>
      <w:r w:rsidR="00E93970" w:rsidRPr="0052717B">
        <w:t>II</w:t>
      </w:r>
      <w:r w:rsidRPr="0052717B">
        <w:t xml:space="preserve"> – obręb Tczyca</w:t>
      </w:r>
    </w:p>
    <w:p w14:paraId="4A963B98" w14:textId="16DBE178" w:rsidR="00715C0A" w:rsidRPr="0052717B" w:rsidRDefault="00715C0A" w:rsidP="00715C0A">
      <w:pPr>
        <w:pStyle w:val="Nagwek3"/>
        <w:contextualSpacing/>
      </w:pPr>
      <w:r w:rsidRPr="0052717B">
        <w:t xml:space="preserve">Część </w:t>
      </w:r>
      <w:r w:rsidR="00E93970" w:rsidRPr="0052717B">
        <w:t>III</w:t>
      </w:r>
      <w:r w:rsidRPr="0052717B">
        <w:t xml:space="preserve"> – obręb </w:t>
      </w:r>
      <w:r w:rsidR="00523ABB" w:rsidRPr="0052717B">
        <w:t>Wierzbie</w:t>
      </w:r>
    </w:p>
    <w:p w14:paraId="00791C33" w14:textId="246193BD" w:rsidR="00715C0A" w:rsidRPr="0052717B" w:rsidRDefault="00715C0A" w:rsidP="00715C0A">
      <w:pPr>
        <w:pStyle w:val="Nagwek3"/>
        <w:contextualSpacing/>
      </w:pPr>
      <w:r w:rsidRPr="0052717B">
        <w:t xml:space="preserve">Część </w:t>
      </w:r>
      <w:r w:rsidR="00E93970" w:rsidRPr="0052717B">
        <w:t>IV</w:t>
      </w:r>
      <w:r w:rsidRPr="0052717B">
        <w:t xml:space="preserve"> – obręb </w:t>
      </w:r>
      <w:r w:rsidR="00F46EC6">
        <w:t>Uniejów-Parcela</w:t>
      </w:r>
      <w:r w:rsidR="00523ABB" w:rsidRPr="0052717B">
        <w:t xml:space="preserve"> </w:t>
      </w:r>
    </w:p>
    <w:p w14:paraId="05A79D0F" w14:textId="5D04EF99" w:rsidR="00715C0A" w:rsidRPr="0052717B" w:rsidRDefault="00222D16" w:rsidP="00715C0A">
      <w:pPr>
        <w:pStyle w:val="Nagwek2"/>
      </w:pPr>
      <w:r w:rsidRPr="0052717B">
        <w:t xml:space="preserve">Każda z części o których mowa w punkcie </w:t>
      </w:r>
      <w:r w:rsidR="00FC79FC" w:rsidRPr="0052717B">
        <w:fldChar w:fldCharType="begin"/>
      </w:r>
      <w:r w:rsidR="00FC79FC" w:rsidRPr="0052717B">
        <w:instrText xml:space="preserve"> REF _Ref126218208 \r \h </w:instrText>
      </w:r>
      <w:r w:rsidR="0052717B">
        <w:instrText xml:space="preserve"> \* MERGEFORMAT </w:instrText>
      </w:r>
      <w:r w:rsidR="00FC79FC" w:rsidRPr="0052717B">
        <w:fldChar w:fldCharType="separate"/>
      </w:r>
      <w:r w:rsidR="00DA461D">
        <w:t>2</w:t>
      </w:r>
      <w:r w:rsidR="00FC79FC" w:rsidRPr="0052717B">
        <w:fldChar w:fldCharType="end"/>
      </w:r>
      <w:r w:rsidR="00FC79FC" w:rsidRPr="0052717B">
        <w:t xml:space="preserve"> </w:t>
      </w:r>
      <w:r w:rsidR="00715C0A" w:rsidRPr="0052717B">
        <w:t>zostały podzielone na trzy etapy</w:t>
      </w:r>
      <w:r w:rsidR="00FC79FC" w:rsidRPr="0052717B">
        <w:t>,</w:t>
      </w:r>
      <w:r w:rsidR="00715C0A" w:rsidRPr="0052717B">
        <w:t xml:space="preserve"> których zakres przedstawia poniższa tabela.</w:t>
      </w:r>
    </w:p>
    <w:tbl>
      <w:tblPr>
        <w:tblStyle w:val="Tabela-Siatka"/>
        <w:tblW w:w="9072" w:type="dxa"/>
        <w:tblCellMar>
          <w:left w:w="57" w:type="dxa"/>
          <w:right w:w="57" w:type="dxa"/>
        </w:tblCellMar>
        <w:tblLook w:val="04A0" w:firstRow="1" w:lastRow="0" w:firstColumn="1" w:lastColumn="0" w:noHBand="0" w:noVBand="1"/>
      </w:tblPr>
      <w:tblGrid>
        <w:gridCol w:w="1628"/>
        <w:gridCol w:w="7444"/>
      </w:tblGrid>
      <w:tr w:rsidR="00715C0A" w:rsidRPr="0052717B" w14:paraId="23236918" w14:textId="77777777" w:rsidTr="008130A7">
        <w:trPr>
          <w:cantSplit/>
          <w:trHeight w:val="113"/>
        </w:trPr>
        <w:tc>
          <w:tcPr>
            <w:tcW w:w="966" w:type="dxa"/>
            <w:vAlign w:val="center"/>
          </w:tcPr>
          <w:p w14:paraId="0A40F39D" w14:textId="77777777" w:rsidR="00715C0A" w:rsidRPr="0052717B" w:rsidRDefault="00715C0A" w:rsidP="008130A7">
            <w:r w:rsidRPr="0052717B">
              <w:t>Etap zadania</w:t>
            </w:r>
          </w:p>
        </w:tc>
        <w:tc>
          <w:tcPr>
            <w:tcW w:w="4416" w:type="dxa"/>
            <w:vAlign w:val="center"/>
          </w:tcPr>
          <w:p w14:paraId="78CE731F" w14:textId="77777777" w:rsidR="00715C0A" w:rsidRPr="0052717B" w:rsidRDefault="00715C0A" w:rsidP="008130A7">
            <w:pPr>
              <w:jc w:val="center"/>
            </w:pPr>
            <w:r w:rsidRPr="0052717B">
              <w:t>Wyszczególnienie zakresu rzeczowego</w:t>
            </w:r>
          </w:p>
        </w:tc>
      </w:tr>
      <w:tr w:rsidR="00715C0A" w:rsidRPr="0052717B" w14:paraId="5F9681B9" w14:textId="77777777" w:rsidTr="008130A7">
        <w:trPr>
          <w:cantSplit/>
          <w:trHeight w:val="113"/>
        </w:trPr>
        <w:tc>
          <w:tcPr>
            <w:tcW w:w="966" w:type="dxa"/>
            <w:vAlign w:val="center"/>
          </w:tcPr>
          <w:p w14:paraId="208388E0" w14:textId="77777777" w:rsidR="00715C0A" w:rsidRPr="0052717B" w:rsidRDefault="00715C0A" w:rsidP="008130A7">
            <w:pPr>
              <w:pStyle w:val="Tabelki"/>
              <w:rPr>
                <w:sz w:val="24"/>
                <w:szCs w:val="24"/>
              </w:rPr>
            </w:pPr>
            <w:r w:rsidRPr="0052717B">
              <w:rPr>
                <w:sz w:val="24"/>
                <w:szCs w:val="24"/>
              </w:rPr>
              <w:t>I</w:t>
            </w:r>
          </w:p>
        </w:tc>
        <w:tc>
          <w:tcPr>
            <w:tcW w:w="4416" w:type="dxa"/>
            <w:tcMar>
              <w:top w:w="113" w:type="dxa"/>
              <w:bottom w:w="113" w:type="dxa"/>
            </w:tcMar>
            <w:vAlign w:val="center"/>
          </w:tcPr>
          <w:p w14:paraId="7126B3F7" w14:textId="77777777" w:rsidR="00715C0A" w:rsidRPr="0052717B" w:rsidRDefault="00715C0A" w:rsidP="008130A7">
            <w:r w:rsidRPr="0052717B">
              <w:t>1. Analiza materiałów, badanie stanu prawnego nieruchomości. Wykonanie nalotu BSP i sporządzenie dokumentacji na potrzeby opracowania projektu scalenia nieruchomości.</w:t>
            </w:r>
          </w:p>
          <w:p w14:paraId="74D30C94" w14:textId="77777777" w:rsidR="00715C0A" w:rsidRPr="0052717B" w:rsidRDefault="00715C0A" w:rsidP="008130A7">
            <w:r w:rsidRPr="0052717B">
              <w:t>2. Ustalenie i pomiar granicy zewnętrznej obszaru scalenia.</w:t>
            </w:r>
          </w:p>
        </w:tc>
      </w:tr>
      <w:tr w:rsidR="00715C0A" w:rsidRPr="0052717B" w14:paraId="2ACBA108" w14:textId="77777777" w:rsidTr="008130A7">
        <w:trPr>
          <w:cantSplit/>
          <w:trHeight w:val="113"/>
        </w:trPr>
        <w:tc>
          <w:tcPr>
            <w:tcW w:w="966" w:type="dxa"/>
            <w:vAlign w:val="center"/>
          </w:tcPr>
          <w:p w14:paraId="2BFB8F11" w14:textId="77777777" w:rsidR="00715C0A" w:rsidRPr="0052717B" w:rsidRDefault="00715C0A" w:rsidP="008130A7">
            <w:pPr>
              <w:pStyle w:val="Tabelki"/>
              <w:rPr>
                <w:sz w:val="24"/>
                <w:szCs w:val="24"/>
              </w:rPr>
            </w:pPr>
            <w:r w:rsidRPr="0052717B">
              <w:rPr>
                <w:sz w:val="24"/>
                <w:szCs w:val="24"/>
              </w:rPr>
              <w:t>II</w:t>
            </w:r>
          </w:p>
        </w:tc>
        <w:tc>
          <w:tcPr>
            <w:tcW w:w="4416" w:type="dxa"/>
            <w:tcMar>
              <w:top w:w="113" w:type="dxa"/>
              <w:bottom w:w="113" w:type="dxa"/>
            </w:tcMar>
            <w:vAlign w:val="center"/>
          </w:tcPr>
          <w:p w14:paraId="6CAC587D" w14:textId="77777777" w:rsidR="00715C0A" w:rsidRPr="0052717B" w:rsidRDefault="00715C0A" w:rsidP="008130A7">
            <w:pPr>
              <w:pStyle w:val="Tabelki"/>
              <w:jc w:val="left"/>
              <w:rPr>
                <w:sz w:val="24"/>
                <w:szCs w:val="24"/>
              </w:rPr>
            </w:pPr>
            <w:r w:rsidRPr="0052717B">
              <w:rPr>
                <w:sz w:val="24"/>
                <w:szCs w:val="24"/>
              </w:rPr>
              <w:t>1. Opracowanie projektu scalenia gruntów (szacunek gruntów, rejestr szacunku gruntów przed scaleniem, zebranie życzeń do projektu scalenia, projekt wstępny scalenia, wyznaczenie i okazanie projektu scalenia, rejestr szacunku gruntów po scaleniu.</w:t>
            </w:r>
          </w:p>
        </w:tc>
      </w:tr>
      <w:tr w:rsidR="00715C0A" w:rsidRPr="0052717B" w14:paraId="733A1D45" w14:textId="77777777" w:rsidTr="008130A7">
        <w:trPr>
          <w:cantSplit/>
          <w:trHeight w:val="113"/>
        </w:trPr>
        <w:tc>
          <w:tcPr>
            <w:tcW w:w="966" w:type="dxa"/>
            <w:vMerge w:val="restart"/>
            <w:vAlign w:val="center"/>
          </w:tcPr>
          <w:p w14:paraId="60ED7FDA" w14:textId="77777777" w:rsidR="00715C0A" w:rsidRPr="0052717B" w:rsidRDefault="00715C0A" w:rsidP="008130A7">
            <w:pPr>
              <w:pStyle w:val="Tabelki"/>
              <w:rPr>
                <w:sz w:val="24"/>
                <w:szCs w:val="24"/>
              </w:rPr>
            </w:pPr>
            <w:r w:rsidRPr="0052717B">
              <w:rPr>
                <w:sz w:val="24"/>
                <w:szCs w:val="24"/>
              </w:rPr>
              <w:lastRenderedPageBreak/>
              <w:t>III</w:t>
            </w:r>
          </w:p>
        </w:tc>
        <w:tc>
          <w:tcPr>
            <w:tcW w:w="4416" w:type="dxa"/>
            <w:tcMar>
              <w:top w:w="113" w:type="dxa"/>
              <w:bottom w:w="113" w:type="dxa"/>
            </w:tcMar>
            <w:vAlign w:val="center"/>
          </w:tcPr>
          <w:p w14:paraId="124EC722" w14:textId="77777777" w:rsidR="00715C0A" w:rsidRPr="0052717B" w:rsidRDefault="00715C0A" w:rsidP="008130A7">
            <w:pPr>
              <w:pStyle w:val="Tabelki"/>
              <w:jc w:val="left"/>
              <w:rPr>
                <w:sz w:val="24"/>
                <w:szCs w:val="24"/>
              </w:rPr>
            </w:pPr>
            <w:r w:rsidRPr="0052717B">
              <w:rPr>
                <w:sz w:val="24"/>
                <w:szCs w:val="24"/>
              </w:rPr>
              <w:t>1. Udział geodety projektanta w rozpatrzeniu zastrzeżeń do projektu i wprowadzenie zmian do projektu. Wyznaczenie i okazanie zmian do projektu scalenia.</w:t>
            </w:r>
          </w:p>
        </w:tc>
      </w:tr>
      <w:tr w:rsidR="00715C0A" w:rsidRPr="0052717B" w14:paraId="54843F2E" w14:textId="77777777" w:rsidTr="008130A7">
        <w:trPr>
          <w:cantSplit/>
          <w:trHeight w:val="113"/>
        </w:trPr>
        <w:tc>
          <w:tcPr>
            <w:tcW w:w="966" w:type="dxa"/>
            <w:vMerge/>
            <w:vAlign w:val="center"/>
          </w:tcPr>
          <w:p w14:paraId="1781C991" w14:textId="77777777" w:rsidR="00715C0A" w:rsidRPr="0052717B" w:rsidRDefault="00715C0A" w:rsidP="008130A7">
            <w:pPr>
              <w:pStyle w:val="Tabelki"/>
              <w:rPr>
                <w:sz w:val="24"/>
                <w:szCs w:val="24"/>
              </w:rPr>
            </w:pPr>
          </w:p>
        </w:tc>
        <w:tc>
          <w:tcPr>
            <w:tcW w:w="4416" w:type="dxa"/>
            <w:tcMar>
              <w:top w:w="113" w:type="dxa"/>
              <w:bottom w:w="113" w:type="dxa"/>
            </w:tcMar>
            <w:vAlign w:val="center"/>
          </w:tcPr>
          <w:p w14:paraId="691E8FEC" w14:textId="77777777" w:rsidR="00715C0A" w:rsidRPr="0052717B" w:rsidRDefault="00715C0A" w:rsidP="008130A7">
            <w:pPr>
              <w:pStyle w:val="Tabelki"/>
              <w:jc w:val="left"/>
              <w:rPr>
                <w:sz w:val="24"/>
                <w:szCs w:val="24"/>
              </w:rPr>
            </w:pPr>
            <w:r w:rsidRPr="0052717B">
              <w:rPr>
                <w:sz w:val="24"/>
                <w:szCs w:val="24"/>
              </w:rPr>
              <w:t>2. Skompletowanie operatu technicznego scalenia, opracowanie załączników do decyzji o zatwierdzeniu projektu scalenia.</w:t>
            </w:r>
          </w:p>
        </w:tc>
      </w:tr>
      <w:tr w:rsidR="00715C0A" w:rsidRPr="0052717B" w14:paraId="4428103B" w14:textId="77777777" w:rsidTr="008130A7">
        <w:trPr>
          <w:cantSplit/>
          <w:trHeight w:val="113"/>
        </w:trPr>
        <w:tc>
          <w:tcPr>
            <w:tcW w:w="966" w:type="dxa"/>
            <w:vMerge/>
            <w:vAlign w:val="center"/>
          </w:tcPr>
          <w:p w14:paraId="70789782" w14:textId="77777777" w:rsidR="00715C0A" w:rsidRPr="0052717B" w:rsidRDefault="00715C0A" w:rsidP="008130A7">
            <w:pPr>
              <w:pStyle w:val="Tabelki"/>
              <w:rPr>
                <w:sz w:val="24"/>
                <w:szCs w:val="24"/>
              </w:rPr>
            </w:pPr>
          </w:p>
        </w:tc>
        <w:tc>
          <w:tcPr>
            <w:tcW w:w="4416" w:type="dxa"/>
            <w:tcMar>
              <w:top w:w="113" w:type="dxa"/>
              <w:bottom w:w="113" w:type="dxa"/>
            </w:tcMar>
            <w:vAlign w:val="center"/>
          </w:tcPr>
          <w:p w14:paraId="5D594139" w14:textId="77777777" w:rsidR="00715C0A" w:rsidRPr="0052717B" w:rsidRDefault="00715C0A" w:rsidP="008130A7">
            <w:pPr>
              <w:pStyle w:val="Tabelki"/>
              <w:jc w:val="left"/>
              <w:rPr>
                <w:sz w:val="24"/>
                <w:szCs w:val="24"/>
              </w:rPr>
            </w:pPr>
            <w:r w:rsidRPr="0052717B">
              <w:rPr>
                <w:sz w:val="24"/>
                <w:szCs w:val="24"/>
              </w:rPr>
              <w:t>3. Stabilizacja projektu scaleniowego (sukcesywnie)</w:t>
            </w:r>
          </w:p>
        </w:tc>
      </w:tr>
      <w:tr w:rsidR="00715C0A" w:rsidRPr="0052717B" w14:paraId="48FC0B14" w14:textId="77777777" w:rsidTr="008130A7">
        <w:trPr>
          <w:cantSplit/>
          <w:trHeight w:val="113"/>
        </w:trPr>
        <w:tc>
          <w:tcPr>
            <w:tcW w:w="966" w:type="dxa"/>
            <w:vMerge/>
            <w:vAlign w:val="center"/>
          </w:tcPr>
          <w:p w14:paraId="5003902F" w14:textId="77777777" w:rsidR="00715C0A" w:rsidRPr="0052717B" w:rsidRDefault="00715C0A" w:rsidP="008130A7">
            <w:pPr>
              <w:pStyle w:val="Tabelki"/>
              <w:rPr>
                <w:sz w:val="24"/>
                <w:szCs w:val="24"/>
              </w:rPr>
            </w:pPr>
          </w:p>
        </w:tc>
        <w:tc>
          <w:tcPr>
            <w:tcW w:w="4416" w:type="dxa"/>
            <w:tcMar>
              <w:top w:w="113" w:type="dxa"/>
              <w:bottom w:w="113" w:type="dxa"/>
            </w:tcMar>
            <w:vAlign w:val="center"/>
          </w:tcPr>
          <w:p w14:paraId="33BF325E" w14:textId="77777777" w:rsidR="00715C0A" w:rsidRPr="0052717B" w:rsidRDefault="00715C0A" w:rsidP="008130A7">
            <w:pPr>
              <w:pStyle w:val="Tabelki"/>
              <w:jc w:val="left"/>
              <w:rPr>
                <w:sz w:val="24"/>
                <w:szCs w:val="24"/>
              </w:rPr>
            </w:pPr>
            <w:r w:rsidRPr="0052717B">
              <w:rPr>
                <w:sz w:val="24"/>
                <w:szCs w:val="24"/>
              </w:rPr>
              <w:t>4. Opracowanie dokumentacji niezbędnej do aktualizacji ewidencji gruntów i budynków w celu wprowadzenia zmian po decyzji o zatwierdzeniu projektu scalenia.</w:t>
            </w:r>
          </w:p>
        </w:tc>
      </w:tr>
      <w:tr w:rsidR="00715C0A" w:rsidRPr="0052717B" w14:paraId="6E9C0D30" w14:textId="77777777" w:rsidTr="008130A7">
        <w:trPr>
          <w:cantSplit/>
          <w:trHeight w:val="113"/>
        </w:trPr>
        <w:tc>
          <w:tcPr>
            <w:tcW w:w="966" w:type="dxa"/>
            <w:vMerge/>
            <w:vAlign w:val="center"/>
          </w:tcPr>
          <w:p w14:paraId="0841CA52" w14:textId="77777777" w:rsidR="00715C0A" w:rsidRPr="0052717B" w:rsidRDefault="00715C0A" w:rsidP="008130A7">
            <w:pPr>
              <w:pStyle w:val="Tabelki"/>
              <w:rPr>
                <w:sz w:val="24"/>
                <w:szCs w:val="24"/>
              </w:rPr>
            </w:pPr>
          </w:p>
        </w:tc>
        <w:tc>
          <w:tcPr>
            <w:tcW w:w="4416" w:type="dxa"/>
            <w:tcMar>
              <w:top w:w="113" w:type="dxa"/>
              <w:bottom w:w="113" w:type="dxa"/>
            </w:tcMar>
            <w:vAlign w:val="center"/>
          </w:tcPr>
          <w:p w14:paraId="5EFB6D46" w14:textId="77777777" w:rsidR="00715C0A" w:rsidRPr="0052717B" w:rsidRDefault="00715C0A" w:rsidP="008130A7">
            <w:pPr>
              <w:pStyle w:val="Tabelki"/>
              <w:jc w:val="left"/>
              <w:rPr>
                <w:sz w:val="24"/>
                <w:szCs w:val="24"/>
              </w:rPr>
            </w:pPr>
            <w:r w:rsidRPr="0052717B">
              <w:rPr>
                <w:sz w:val="24"/>
                <w:szCs w:val="24"/>
              </w:rPr>
              <w:t>5. Opracowanie dokumentacji niezbędnej do ujawnienia w księgach wieczystych zmian wynikających z decyzji o zatwierdzeniu projektu scalenia.</w:t>
            </w:r>
          </w:p>
        </w:tc>
      </w:tr>
    </w:tbl>
    <w:p w14:paraId="36936061" w14:textId="77777777" w:rsidR="00715C0A" w:rsidRPr="0052717B" w:rsidRDefault="00715C0A" w:rsidP="00715C0A"/>
    <w:p w14:paraId="3746B278" w14:textId="1227A91A" w:rsidR="00957F5A" w:rsidRPr="0052717B" w:rsidRDefault="00957F5A" w:rsidP="00553CB2">
      <w:pPr>
        <w:pStyle w:val="Nagwek2"/>
      </w:pPr>
      <w:r w:rsidRPr="0052717B">
        <w:t>Wykonawca prac scaleniowych: Krakowskie Biuro Geodezji i Terenów Rolnych w Krakowie.</w:t>
      </w:r>
    </w:p>
    <w:p w14:paraId="1847292E" w14:textId="6032FD19" w:rsidR="0089490C" w:rsidRPr="0052717B" w:rsidRDefault="00957F5A" w:rsidP="00553CB2">
      <w:pPr>
        <w:pStyle w:val="Nagwek2"/>
      </w:pPr>
      <w:r w:rsidRPr="0052717B">
        <w:t>Założenia projektowe</w:t>
      </w:r>
      <w:r w:rsidR="008D7446" w:rsidRPr="0052717B">
        <w:t xml:space="preserve"> do</w:t>
      </w:r>
      <w:r w:rsidRPr="0052717B">
        <w:t xml:space="preserve"> projektu scalenia gruntów </w:t>
      </w:r>
      <w:r w:rsidR="008D7446" w:rsidRPr="0052717B">
        <w:t>poszczególnych wsi</w:t>
      </w:r>
      <w:r w:rsidRPr="0052717B">
        <w:t xml:space="preserve"> </w:t>
      </w:r>
      <w:r w:rsidR="00CC5ED8" w:rsidRPr="0052717B">
        <w:t xml:space="preserve">zostały </w:t>
      </w:r>
      <w:r w:rsidRPr="0052717B">
        <w:t>sporządzon</w:t>
      </w:r>
      <w:r w:rsidR="008D7446" w:rsidRPr="0052717B">
        <w:t>e</w:t>
      </w:r>
      <w:r w:rsidRPr="0052717B">
        <w:t xml:space="preserve"> przez Krakowskie Biuro Geodezji i Terenów Rolnych w</w:t>
      </w:r>
      <w:r w:rsidR="0089490C" w:rsidRPr="0052717B">
        <w:t> </w:t>
      </w:r>
      <w:r w:rsidRPr="0052717B">
        <w:t>Krakowie w</w:t>
      </w:r>
      <w:r w:rsidR="0089490C" w:rsidRPr="0052717B">
        <w:t> </w:t>
      </w:r>
      <w:r w:rsidR="008D7446" w:rsidRPr="0052717B">
        <w:t>2022 </w:t>
      </w:r>
      <w:r w:rsidRPr="0052717B">
        <w:t>r</w:t>
      </w:r>
      <w:r w:rsidR="008D7446" w:rsidRPr="0052717B">
        <w:t>.</w:t>
      </w:r>
      <w:r w:rsidRPr="0052717B">
        <w:t xml:space="preserve"> </w:t>
      </w:r>
      <w:r w:rsidR="0089490C" w:rsidRPr="0052717B">
        <w:t>Z</w:t>
      </w:r>
      <w:r w:rsidRPr="0052717B">
        <w:t>ałoże</w:t>
      </w:r>
      <w:r w:rsidR="0089490C" w:rsidRPr="0052717B">
        <w:t>nia</w:t>
      </w:r>
      <w:r w:rsidRPr="0052717B">
        <w:t xml:space="preserve"> </w:t>
      </w:r>
      <w:r w:rsidR="0089490C" w:rsidRPr="0052717B">
        <w:t>sporządzono w oparciu o ”Wytyczne do opracowania założeń do projektu scalenia gruntów</w:t>
      </w:r>
      <w:r w:rsidRPr="0052717B">
        <w:t xml:space="preserve"> </w:t>
      </w:r>
      <w:r w:rsidR="0089490C" w:rsidRPr="0052717B">
        <w:t>wraz z oceną wpływu projektu na środowisko” zatwierdzone uchwałą Zarządu Województwa Małopolskiego Nr 1191/14 z 30 października 2014 r.</w:t>
      </w:r>
    </w:p>
    <w:p w14:paraId="47AF0C10" w14:textId="5C6A2B0D" w:rsidR="00957F5A" w:rsidRPr="0052717B" w:rsidRDefault="00957F5A" w:rsidP="00553CB2">
      <w:pPr>
        <w:pStyle w:val="Nagwek2"/>
      </w:pPr>
      <w:r w:rsidRPr="0052717B">
        <w:t xml:space="preserve">Cel scalenia i wymiany gruntów: Poprawa struktury obszarowej gospodarstw rolnych poprzez wykonanie scalenia gruntów wsi Jelcza, Tczyca, </w:t>
      </w:r>
      <w:r w:rsidR="00F46EC6">
        <w:t>Uniejów-Parcela</w:t>
      </w:r>
      <w:r w:rsidRPr="0052717B">
        <w:t xml:space="preserve"> i Wierzbie w wyniku którego nastąpi zmniejszenie liczby działek ewidencyjnych wchodzących w skład gospodarstw rolnych oraz zabezpieczenie dostępu do działek poprzez wydzielenie i urządzenie funkcjonalnej sieci dróg dojazdowych.</w:t>
      </w:r>
    </w:p>
    <w:p w14:paraId="58BB5E07" w14:textId="61783507" w:rsidR="003D7BA2" w:rsidRPr="0052717B" w:rsidRDefault="00A45F93" w:rsidP="00475722">
      <w:pPr>
        <w:pStyle w:val="Nagwek1"/>
        <w:spacing w:before="480"/>
      </w:pPr>
      <w:bookmarkStart w:id="10" w:name="_Toc126580648"/>
      <w:r w:rsidRPr="0052717B">
        <w:t>Obowiązki inspektora nadzoru.</w:t>
      </w:r>
      <w:bookmarkEnd w:id="10"/>
    </w:p>
    <w:p w14:paraId="301A3BFF" w14:textId="77777777" w:rsidR="00A45F93" w:rsidRPr="0052717B" w:rsidRDefault="00A45F93" w:rsidP="00A45F93">
      <w:r w:rsidRPr="0052717B">
        <w:t>Do zakresu obowiązków inspektora nadzoru należeć będzie w szczególności:</w:t>
      </w:r>
    </w:p>
    <w:p w14:paraId="797C69D1" w14:textId="095CFEB6" w:rsidR="00A45F93" w:rsidRPr="0052717B" w:rsidRDefault="00A45F93" w:rsidP="00553CB2">
      <w:pPr>
        <w:pStyle w:val="Nagwek2"/>
      </w:pPr>
      <w:r w:rsidRPr="0052717B">
        <w:t>kontrola postępu, poprawności i jakości wykonywanych prac scaleniowych na</w:t>
      </w:r>
      <w:r w:rsidR="00560A96" w:rsidRPr="0052717B">
        <w:t> </w:t>
      </w:r>
      <w:r w:rsidR="00697A46" w:rsidRPr="0052717B">
        <w:t>II</w:t>
      </w:r>
      <w:r w:rsidR="00560A96" w:rsidRPr="0052717B">
        <w:t> </w:t>
      </w:r>
      <w:r w:rsidR="00697A46" w:rsidRPr="0052717B">
        <w:t>i</w:t>
      </w:r>
      <w:r w:rsidR="00560A96" w:rsidRPr="0052717B">
        <w:t> </w:t>
      </w:r>
      <w:r w:rsidR="00697A46" w:rsidRPr="0052717B">
        <w:t>III</w:t>
      </w:r>
      <w:r w:rsidR="00560A96" w:rsidRPr="0052717B">
        <w:t> </w:t>
      </w:r>
      <w:r w:rsidRPr="0052717B">
        <w:t>etapie scalenia i wymiany gruntów w zakresie zgodności z obowiązującymi przepisami prawa, wytycznymi dotyczącymi realizacji projektu, normami technicznymi, standardami oraz uznanymi zasadami techniki i sztuki geodezyjnej;</w:t>
      </w:r>
    </w:p>
    <w:p w14:paraId="18FCAABA" w14:textId="657D1A72" w:rsidR="0062681B" w:rsidRPr="0052717B" w:rsidRDefault="0062681B" w:rsidP="0062681B">
      <w:pPr>
        <w:pStyle w:val="Nagwek2"/>
      </w:pPr>
      <w:r w:rsidRPr="0052717B">
        <w:lastRenderedPageBreak/>
        <w:t xml:space="preserve">Dostarczenie rozwiązania informatycznego (serwisu), umożliwiającego wykonanie wybranych procesów przewidzianych w ramach prac objętych niniejszymi Warunkami Technicznymi (dalej </w:t>
      </w:r>
      <w:r w:rsidRPr="0052717B">
        <w:rPr>
          <w:b/>
        </w:rPr>
        <w:t>WT</w:t>
      </w:r>
      <w:r w:rsidRPr="0052717B">
        <w:t xml:space="preserve">) przy wykorzystaniu środków komunikacji elektronicznej, wraz z zapewnieniem zasobów programowych (oprogramowanie), między innymi w zakresie: </w:t>
      </w:r>
    </w:p>
    <w:p w14:paraId="302E5905" w14:textId="0CF564AE" w:rsidR="0062681B" w:rsidRPr="0052717B" w:rsidRDefault="0062681B" w:rsidP="0062681B">
      <w:pPr>
        <w:pStyle w:val="Nagwek3"/>
      </w:pPr>
      <w:r w:rsidRPr="0052717B">
        <w:t>monitoringu prac związanych ze scaleniem gruntów</w:t>
      </w:r>
    </w:p>
    <w:p w14:paraId="7D19D82C" w14:textId="43543668" w:rsidR="0062681B" w:rsidRPr="0052717B" w:rsidRDefault="0062681B" w:rsidP="0062681B">
      <w:pPr>
        <w:pStyle w:val="Nagwek3"/>
      </w:pPr>
      <w:r w:rsidRPr="0052717B">
        <w:t>prowadzenia elektronicznych dzienników robót (</w:t>
      </w:r>
      <w:r w:rsidRPr="0052717B">
        <w:rPr>
          <w:b/>
        </w:rPr>
        <w:t>EDR</w:t>
      </w:r>
      <w:r w:rsidRPr="0052717B">
        <w:t>) służących do bieżących ustaleń technicznych, technologicznych i proceduralnych</w:t>
      </w:r>
      <w:r w:rsidR="007D4D86" w:rsidRPr="0052717B">
        <w:t xml:space="preserve"> i prowadzenia zapisów zarówno swojej pracy jak i umożliwienia prowadzenia zapisów Wykonacy scalenia jak i zamawiającemu;</w:t>
      </w:r>
    </w:p>
    <w:p w14:paraId="63871B80" w14:textId="5C81D6BE" w:rsidR="0062681B" w:rsidRPr="0052717B" w:rsidRDefault="0062681B" w:rsidP="0062681B">
      <w:pPr>
        <w:pStyle w:val="Nagwek3"/>
      </w:pPr>
      <w:r w:rsidRPr="0052717B">
        <w:t>monitoringu przestrzegania terminów umownych prac poszczególnych etapów prac.</w:t>
      </w:r>
    </w:p>
    <w:p w14:paraId="7C1824A4" w14:textId="66D1E9D8" w:rsidR="0062681B" w:rsidRPr="0052717B" w:rsidRDefault="0062681B" w:rsidP="0062681B">
      <w:pPr>
        <w:pStyle w:val="Nagwek3"/>
      </w:pPr>
      <w:r w:rsidRPr="0052717B">
        <w:t xml:space="preserve">Udostępnienie </w:t>
      </w:r>
      <w:r w:rsidR="00E50A45" w:rsidRPr="0052717B">
        <w:t>adresu s</w:t>
      </w:r>
      <w:r w:rsidRPr="0052717B">
        <w:t xml:space="preserve">erwera FTP </w:t>
      </w:r>
      <w:r w:rsidR="00E50A45" w:rsidRPr="0052717B">
        <w:t>wraz z danymi dostępowymi, s</w:t>
      </w:r>
      <w:r w:rsidRPr="0052717B">
        <w:t>łużącego do wymiany plików między Inspektorem Nadzoru a Wykonawcą i zamawiającym.</w:t>
      </w:r>
    </w:p>
    <w:p w14:paraId="65EB7368" w14:textId="77777777" w:rsidR="007D4D86" w:rsidRPr="0052717B" w:rsidRDefault="007D4D86" w:rsidP="007D4D86">
      <w:pPr>
        <w:pStyle w:val="Nagwek2"/>
      </w:pPr>
      <w:r w:rsidRPr="0052717B">
        <w:t>Inspektor Nadzoru jest zobowiązany do pozyskania wszelkich niezbędnych narzędzi, w tym oprogramowania, aby w pełnym zakresie odczytać oraz dokonać kompletnej kontroli wszystkich danych, w tym plików wymiany danych przygotowanych przez Wykonawców zgodnie z wytycznymi zawartymi w WT.</w:t>
      </w:r>
    </w:p>
    <w:p w14:paraId="36138896" w14:textId="2D36AB15" w:rsidR="0062681B" w:rsidRPr="0052717B" w:rsidRDefault="0001313F" w:rsidP="00553CB2">
      <w:pPr>
        <w:pStyle w:val="Nagwek2"/>
      </w:pPr>
      <w:r w:rsidRPr="0052717B">
        <w:t>Inspektor nadzoru wykonuje kontrole Produktów i Półproduktów. Produkt jest wynikiem prac Wykonawcy wykonanych w ramach całego Etapu. Półprodukt jest wynikiem prac Wykonawcy wykonanych w ramach części Etapu.</w:t>
      </w:r>
    </w:p>
    <w:p w14:paraId="34F4825E" w14:textId="561D1DF8" w:rsidR="00A45F93" w:rsidRPr="0052717B" w:rsidRDefault="00A45F93" w:rsidP="00553CB2">
      <w:pPr>
        <w:pStyle w:val="Nagwek2"/>
      </w:pPr>
      <w:r w:rsidRPr="0052717B">
        <w:t xml:space="preserve">wsparcie merytoryczne organu w procesie rozpatrywania zastrzeżeń do projektu scalenia gruntów, dopuszcza się, za zgodą Zamawiającego, konsultacje prowadzone z wykorzystaniem korespondencji e-mail; </w:t>
      </w:r>
    </w:p>
    <w:p w14:paraId="233A2B57" w14:textId="687D05BB" w:rsidR="00A45F93" w:rsidRPr="0052717B" w:rsidRDefault="00A45F93" w:rsidP="00553CB2">
      <w:pPr>
        <w:pStyle w:val="Nagwek2"/>
      </w:pPr>
      <w:r w:rsidRPr="0052717B">
        <w:t xml:space="preserve">opiniowanie projektu decyzji o zatwierdzeniu projektu scalenia gruntów; </w:t>
      </w:r>
    </w:p>
    <w:p w14:paraId="7535BF8C" w14:textId="0B33A24D" w:rsidR="00A45F93" w:rsidRPr="0052717B" w:rsidRDefault="00A45F93" w:rsidP="00553CB2">
      <w:pPr>
        <w:pStyle w:val="Nagwek2"/>
      </w:pPr>
      <w:r w:rsidRPr="0052717B">
        <w:t xml:space="preserve">kontakty z wykonawcą prac scaleniowych – przeprowadzenie w imieniu Zamawiającego uzgodnień dot. sposobu wykonywania prac technicznych, weryfikacja ustaleń zawartych w </w:t>
      </w:r>
      <w:r w:rsidR="00760347" w:rsidRPr="0052717B">
        <w:t xml:space="preserve">elektronicznym </w:t>
      </w:r>
      <w:r w:rsidRPr="0052717B">
        <w:t>dzienniku robót;</w:t>
      </w:r>
    </w:p>
    <w:p w14:paraId="2A025931" w14:textId="7369EC06" w:rsidR="00A45F93" w:rsidRPr="0052717B" w:rsidRDefault="00A45F93" w:rsidP="00553CB2">
      <w:pPr>
        <w:pStyle w:val="Nagwek2"/>
      </w:pPr>
      <w:r w:rsidRPr="0052717B">
        <w:t>bieżące kontakty z Zamawiającym na każdym etapie realizacji przedmiotu zamówienia;</w:t>
      </w:r>
    </w:p>
    <w:p w14:paraId="3724860B" w14:textId="33E2A2DE" w:rsidR="00A45F93" w:rsidRPr="0052717B" w:rsidRDefault="00A45F93" w:rsidP="00553CB2">
      <w:pPr>
        <w:pStyle w:val="Nagwek2"/>
      </w:pPr>
      <w:r w:rsidRPr="0052717B">
        <w:t>monitorowanie przebiegu prac realizowanych przez Wykonawcę, przygotowywanie dla zamawiającego comiesięcznych pisemnych raportów dot. postępu wykonywanych prac scaleniowych;</w:t>
      </w:r>
    </w:p>
    <w:p w14:paraId="0F37144A" w14:textId="66EE3CE9" w:rsidR="00A45F93" w:rsidRPr="0052717B" w:rsidRDefault="00A45F93" w:rsidP="00553CB2">
      <w:pPr>
        <w:pStyle w:val="Nagwek2"/>
      </w:pPr>
      <w:r w:rsidRPr="0052717B">
        <w:t>uczestnictwo w odbiorach prac zrealizowanych przez Wykonawcę w ramach poszczególnych zadań;</w:t>
      </w:r>
    </w:p>
    <w:p w14:paraId="1CC0BB75" w14:textId="31BA3508" w:rsidR="003D7BA2" w:rsidRPr="0052717B" w:rsidRDefault="00A45F93" w:rsidP="00553CB2">
      <w:pPr>
        <w:pStyle w:val="Nagwek2"/>
      </w:pPr>
      <w:r w:rsidRPr="0052717B">
        <w:lastRenderedPageBreak/>
        <w:t>w przypadku zaistnienia kwestii spornych (problematycznych), dotyczących przedmiotu zamówienia, oraz uwag, zarzutów i zastrzeżeń zgłaszanych przez uczestników scalenia, niezwłocznie tj. nie później niż w terminie do 7 dni - weryfikacja stanu prawnego i faktycznego (w tym na gruncie) i zajęcia stanowiska w przedmiotowej sprawie, w formie pisemnej.</w:t>
      </w:r>
    </w:p>
    <w:p w14:paraId="4F9143C7" w14:textId="584B1CF3" w:rsidR="00776B0C" w:rsidRPr="0052717B" w:rsidRDefault="00776B0C" w:rsidP="00776B0C">
      <w:pPr>
        <w:pStyle w:val="Nagwek2"/>
      </w:pPr>
      <w:r w:rsidRPr="0052717B">
        <w:t>Inspektor nadzoru zobowiązany jest do realizacji przedmiotu zamówienia z najwyższą starannością, efektywnością oraz zgodnie z najlepszą praktyką i wiedzą zawodową.</w:t>
      </w:r>
    </w:p>
    <w:p w14:paraId="41CB0B11" w14:textId="67B10FFF" w:rsidR="00776B0C" w:rsidRPr="0052717B" w:rsidRDefault="00776B0C" w:rsidP="00776B0C">
      <w:pPr>
        <w:pStyle w:val="Nagwek2"/>
      </w:pPr>
      <w:r w:rsidRPr="0052717B">
        <w:t>Inspektor Nadzoru zobowiązany jest do ścisłej współpracy i współdziałania z następującymi podmiotami:</w:t>
      </w:r>
    </w:p>
    <w:p w14:paraId="257461F2" w14:textId="0113C807" w:rsidR="00776B0C" w:rsidRPr="0052717B" w:rsidRDefault="00776B0C" w:rsidP="00776B0C">
      <w:pPr>
        <w:pStyle w:val="Nagwek3"/>
      </w:pPr>
      <w:r w:rsidRPr="0052717B">
        <w:t>Przedstawicielami Zamawiającego;</w:t>
      </w:r>
    </w:p>
    <w:p w14:paraId="54A2847F" w14:textId="3E5B9286" w:rsidR="00776B0C" w:rsidRPr="0052717B" w:rsidRDefault="00776B0C" w:rsidP="00776B0C">
      <w:pPr>
        <w:pStyle w:val="Nagwek3"/>
      </w:pPr>
      <w:r w:rsidRPr="0052717B">
        <w:t>Wykonawcą prac scaleniowych.</w:t>
      </w:r>
    </w:p>
    <w:p w14:paraId="5A10E171" w14:textId="40929B83" w:rsidR="00776B0C" w:rsidRPr="0052717B" w:rsidRDefault="00776B0C" w:rsidP="00776B0C">
      <w:pPr>
        <w:pStyle w:val="Nagwek2"/>
      </w:pPr>
      <w:r w:rsidRPr="0052717B">
        <w:t>Inspektor Nadzoru zobowiązany jest do bieżących konsultacji z Zamawiającym, w celu właściwego doboru kryteriów oceny i kontroli merytorycznej zarówno Półproduktów, Produktów jak i wyboru lokalizacji do kontroli oraz innych istotnych aspektów prac kontroli.</w:t>
      </w:r>
    </w:p>
    <w:p w14:paraId="5364CCD3" w14:textId="7E8FF28F" w:rsidR="00776B0C" w:rsidRPr="0052717B" w:rsidRDefault="00776B0C" w:rsidP="00776B0C">
      <w:pPr>
        <w:pStyle w:val="Nagwek2"/>
      </w:pPr>
      <w:r w:rsidRPr="0052717B">
        <w:t>Dokumentację niniejszej pracy Inspektor Nadzoru jest zobowiązany prowadzić posiłkując się zapewnionym serwisem.</w:t>
      </w:r>
    </w:p>
    <w:p w14:paraId="59598951" w14:textId="46F18B10" w:rsidR="00507327" w:rsidRPr="0052717B" w:rsidRDefault="00507327" w:rsidP="005F32CD">
      <w:pPr>
        <w:pStyle w:val="Nagwek1"/>
      </w:pPr>
      <w:bookmarkStart w:id="11" w:name="_Toc126580649"/>
      <w:r w:rsidRPr="0052717B">
        <w:t>Kontakty Inspektora Nadzoru z Zamawiającym i Wykonawcą</w:t>
      </w:r>
      <w:bookmarkEnd w:id="11"/>
    </w:p>
    <w:p w14:paraId="16E512A5" w14:textId="3AD77FA7" w:rsidR="00507327" w:rsidRPr="0052717B" w:rsidRDefault="00507327" w:rsidP="00553CB2">
      <w:pPr>
        <w:pStyle w:val="Nagwek2"/>
      </w:pPr>
      <w:r w:rsidRPr="0052717B">
        <w:t>Prace nadzoru Inspektor Nadzoru jest zobowiązany rozpocząć od organizacji spotkania informacyjnego z przedstawicielami Zamawiającego i Wykonawcą, w</w:t>
      </w:r>
      <w:r w:rsidR="00A028E2" w:rsidRPr="0052717B">
        <w:t> </w:t>
      </w:r>
      <w:r w:rsidRPr="0052717B">
        <w:t>terminie wskazanym przez Zamawiającego. Spotkania informacyjne będą odbywać</w:t>
      </w:r>
      <w:r w:rsidR="00817DC5" w:rsidRPr="0052717B">
        <w:t xml:space="preserve"> się</w:t>
      </w:r>
      <w:r w:rsidRPr="0052717B">
        <w:t xml:space="preserve"> w formie telekonferencji</w:t>
      </w:r>
      <w:r w:rsidR="00817DC5" w:rsidRPr="0052717B">
        <w:t>. W uzasadnionych przypadkach spotkania mogą odbywać się w siedzibie zamawiającego, lub innym miejscu wskazanym przez zamawiającego.</w:t>
      </w:r>
    </w:p>
    <w:p w14:paraId="4046459F" w14:textId="178F80A7" w:rsidR="00507327" w:rsidRPr="0052717B" w:rsidRDefault="00507327" w:rsidP="00553CB2">
      <w:pPr>
        <w:pStyle w:val="Nagwek2"/>
      </w:pPr>
      <w:r w:rsidRPr="0052717B">
        <w:t>Na wniosek Zamawiającego możliwe jest zaniechanie przeprowadzenia spotkania informacyjnego, jeżeli każda ze stron uzna spotkanie za zbędne.</w:t>
      </w:r>
    </w:p>
    <w:p w14:paraId="774740BC" w14:textId="03406040" w:rsidR="00553CB2" w:rsidRPr="0052717B" w:rsidRDefault="00553CB2" w:rsidP="00553CB2">
      <w:pPr>
        <w:pStyle w:val="Nagwek2"/>
      </w:pPr>
      <w:r w:rsidRPr="0052717B">
        <w:t>Po przeprowadzeniu spotkania informacyjnego dalsze kontakty Inspektora Nadzoru z Wykonawcą będą odbywały się za pośrednictwem korespondencji elektronicznej, przy czym osoba przesyłająca korespondencję jest zobowiązana do niezwłocznego ujawnienia treści korespondencji jako wpis w EDR (Elektronicznym Dzienniku Robót). Na życzenie Zamawiającego dopuszcza się organizację dodatkowych spotkań Inspektora Nadzoru z Wykonawcą prowadzonych w siedzibie Zamawiającego lub w formie telekonferencji, przy czym termin każdego dodatkowego spotkania musi zostać uzgodniony pomiędzy Inspektorem Nadzoru i Zamawiającym.</w:t>
      </w:r>
    </w:p>
    <w:p w14:paraId="646F6DFB" w14:textId="31DDE483" w:rsidR="00553CB2" w:rsidRPr="0052717B" w:rsidRDefault="00553CB2" w:rsidP="00553CB2">
      <w:pPr>
        <w:pStyle w:val="Nagwek2"/>
      </w:pPr>
      <w:r w:rsidRPr="0052717B">
        <w:lastRenderedPageBreak/>
        <w:t>Inspektor Nadzoru ma obowiązek zachować nieprzerwanie bieżące kontakty z Wykonawcą, w tym zapewnić niezwłoczne odpowiedzi na zapytania i konsultacje, to jest nie później niż 3 dni robocze od przesłania zapytania.</w:t>
      </w:r>
    </w:p>
    <w:p w14:paraId="3B1D0009" w14:textId="190B8AF5" w:rsidR="00553CB2" w:rsidRPr="0052717B" w:rsidRDefault="00553CB2" w:rsidP="00553CB2">
      <w:pPr>
        <w:pStyle w:val="Nagwek2"/>
      </w:pPr>
      <w:r w:rsidRPr="0052717B">
        <w:t>Inspektor Nadzoru ma obowiązek prowadzić dokumentację ze wszystkich spotkań w formie notatek, ustaleń i protokołów.</w:t>
      </w:r>
    </w:p>
    <w:p w14:paraId="6ADE88BB" w14:textId="16951B8D" w:rsidR="00760347" w:rsidRPr="0052717B" w:rsidRDefault="00760347" w:rsidP="00760347">
      <w:pPr>
        <w:pStyle w:val="Nagwek2"/>
      </w:pPr>
      <w:r w:rsidRPr="0052717B">
        <w:t>Wymiana materiałów niezbędnych od wykonania przedmiotu zamówienia będzie odbywać się z wykorzystaniem protokołu transferu plików – serwer FTP udostępniony przez Inspektora Nadzoru..</w:t>
      </w:r>
    </w:p>
    <w:p w14:paraId="4154FD0E" w14:textId="61387B7F" w:rsidR="00863DD6" w:rsidRPr="0052717B" w:rsidRDefault="00863DD6" w:rsidP="00863DD6">
      <w:pPr>
        <w:pStyle w:val="Nagwek1"/>
      </w:pPr>
      <w:bookmarkStart w:id="12" w:name="_Toc126580650"/>
      <w:r w:rsidRPr="0052717B">
        <w:t>Prace monitoringu</w:t>
      </w:r>
      <w:bookmarkEnd w:id="12"/>
    </w:p>
    <w:p w14:paraId="747CE49D" w14:textId="166274FE" w:rsidR="00863DD6" w:rsidRPr="0052717B" w:rsidRDefault="00863DD6" w:rsidP="00863DD6">
      <w:pPr>
        <w:pStyle w:val="Nagwek2"/>
      </w:pPr>
      <w:r w:rsidRPr="0052717B">
        <w:t>W trakcie wykonywania nadzoru Inspektor Nadzoru jest zobowiązany do monitorowania postępu prac podlegających nadzorowi oraz do kierowania zapytań do Wykonawcy, mających na celu precyzyjne i szczegółowe ustalenie postępu poszczególnych prac nadzorowanych w zakresie określenia np. udziału procentowego ilości prac wykonanych do ilości wszystkich prac. Inspektor Nadzoru jest zobowiązany do pozyskiwania informacji o ilości prac wykonanych, ilości prac pozostających do wykonania oraz dodatkowo do weryfikacji uzyskanych informacji za pomocą alternatywnych sprawdzeń lub oceny próbek opracowanych danych lub kontroli Wykonawcy w miejscu ich wykonywania lub innych działań potwierdzających wiarygodność uzyskanych informacji.</w:t>
      </w:r>
    </w:p>
    <w:p w14:paraId="765B55C4" w14:textId="144DA7B7" w:rsidR="00863DD6" w:rsidRPr="0052717B" w:rsidRDefault="00863DD6" w:rsidP="00863DD6">
      <w:pPr>
        <w:pStyle w:val="Nagwek2"/>
      </w:pPr>
      <w:r w:rsidRPr="0052717B">
        <w:t>Uzyskane informacje o postępie prac Inspektor Nadzoru gromadzi w bazie danych serwisu oraz sukcesywnie poddaje analizie w celu obliczenia teoretycznego przewidywanego terminu zakończenia Zadania.</w:t>
      </w:r>
    </w:p>
    <w:p w14:paraId="307B4C8D" w14:textId="196D566C" w:rsidR="00507327" w:rsidRPr="0052717B" w:rsidRDefault="00863DD6" w:rsidP="00863DD6">
      <w:pPr>
        <w:pStyle w:val="Nagwek2"/>
      </w:pPr>
      <w:r w:rsidRPr="0052717B">
        <w:t>Zapytania należy przesyłać do Wykonawcy oraz analizować nie rzadziej niż jeden raz w miesiącu, do 5-go dnia każdego miesiąca. Zarówno zapytania jak i sama analiza w celu wykonania prognozy musi operować na niezależnym monitoringu.</w:t>
      </w:r>
    </w:p>
    <w:p w14:paraId="455C204C" w14:textId="2DCB37E7" w:rsidR="006300BC" w:rsidRPr="0052717B" w:rsidRDefault="006300BC" w:rsidP="00110015">
      <w:pPr>
        <w:pStyle w:val="Nagwek1"/>
      </w:pPr>
      <w:bookmarkStart w:id="13" w:name="_Toc126580651"/>
      <w:r w:rsidRPr="0052717B">
        <w:t>Zakres i sposób prowadzenia kontroli technicznej</w:t>
      </w:r>
      <w:bookmarkEnd w:id="13"/>
    </w:p>
    <w:p w14:paraId="12087E52" w14:textId="40D200C1" w:rsidR="00A34415" w:rsidRPr="0052717B" w:rsidRDefault="006300BC" w:rsidP="00A34415">
      <w:pPr>
        <w:pStyle w:val="Nagwek2"/>
      </w:pPr>
      <w:r w:rsidRPr="0052717B">
        <w:t>Kontrolą techniczną zostaną objęte wszystkie prace geodezyjne i kartograficzne, które będą wykonywane w ramach scalenia i wymiany gruntów, w tym</w:t>
      </w:r>
      <w:r w:rsidR="00A34415" w:rsidRPr="0052717B">
        <w:t xml:space="preserve"> m.in. </w:t>
      </w:r>
      <w:r w:rsidR="006408E7" w:rsidRPr="0052717B">
        <w:t>poprawność plików do zasilenia baz</w:t>
      </w:r>
      <w:r w:rsidR="00A34415" w:rsidRPr="0052717B">
        <w:t xml:space="preserve"> </w:t>
      </w:r>
      <w:r w:rsidR="006408E7" w:rsidRPr="0052717B">
        <w:t>zasobu.</w:t>
      </w:r>
    </w:p>
    <w:p w14:paraId="2A7644F9" w14:textId="1A290654" w:rsidR="00A34415" w:rsidRPr="0052717B" w:rsidRDefault="00A34415" w:rsidP="00A34415">
      <w:pPr>
        <w:pStyle w:val="Nagwek2"/>
      </w:pPr>
      <w:r w:rsidRPr="0052717B">
        <w:t>Kontrolę techniczną Inspektor Nadzoru przeprowadzi pod kątem zgodności wykonania prac z obowiązującymi przepisami prawa i standardami technicznymi,</w:t>
      </w:r>
      <w:r w:rsidR="006408E7" w:rsidRPr="0052717B">
        <w:t> </w:t>
      </w:r>
      <w:r w:rsidRPr="0052717B">
        <w:t>tj.:</w:t>
      </w:r>
    </w:p>
    <w:p w14:paraId="34420AC4" w14:textId="39CF1BD9" w:rsidR="00A34415" w:rsidRPr="0052717B" w:rsidRDefault="00A34415" w:rsidP="00A34415">
      <w:pPr>
        <w:pStyle w:val="Nagwek3"/>
      </w:pPr>
      <w:r w:rsidRPr="0052717B">
        <w:t>dokona technicznej kontroli ilościowej i jakościowej przekazywanych przez Wykonawcę produktów, powstałych w wyniku realizacji prac objętych scaleniem i wymianą</w:t>
      </w:r>
      <w:r w:rsidR="00345DF3" w:rsidRPr="0052717B">
        <w:t xml:space="preserve"> </w:t>
      </w:r>
      <w:r w:rsidRPr="0052717B">
        <w:t>gruntów.</w:t>
      </w:r>
    </w:p>
    <w:p w14:paraId="0FE7A459" w14:textId="7DBB82B6" w:rsidR="00F9180F" w:rsidRPr="0052717B" w:rsidRDefault="00F9180F" w:rsidP="004D0E0E">
      <w:pPr>
        <w:pStyle w:val="Nagwek3"/>
      </w:pPr>
      <w:r w:rsidRPr="0052717B">
        <w:lastRenderedPageBreak/>
        <w:t>sporządzi i przekaże Zamawiającemu i Wykonawcy protokoły z</w:t>
      </w:r>
      <w:r w:rsidR="006408E7" w:rsidRPr="0052717B">
        <w:t> </w:t>
      </w:r>
      <w:r w:rsidRPr="0052717B">
        <w:t>kontroli</w:t>
      </w:r>
      <w:r w:rsidR="004D0E0E" w:rsidRPr="0052717B">
        <w:t>,</w:t>
      </w:r>
      <w:r w:rsidR="006408E7" w:rsidRPr="0052717B">
        <w:t xml:space="preserve"> </w:t>
      </w:r>
      <w:r w:rsidRPr="0052717B">
        <w:t>dotyczące kontrolowanej dokumentacji, zawierające datę przekazania danych do kontroli oraz datę zakończenia kontroli, wykaz ilości przekazanego do kontroli produktu, wykaz stwierdzonych nieprawidłowości, wad i usterek oraz ich wagę w kontekście zakładanych celów realizowanych prac oraz rekomendacje lub jej brak do odbioru poszczególnych etapów prac;</w:t>
      </w:r>
    </w:p>
    <w:p w14:paraId="6D20871D" w14:textId="207C447C" w:rsidR="00345DF3" w:rsidRPr="0052717B" w:rsidRDefault="00345DF3" w:rsidP="004D0E0E">
      <w:pPr>
        <w:pStyle w:val="Nagwek3"/>
      </w:pPr>
      <w:r w:rsidRPr="0052717B">
        <w:t>do protokołu z kontroli Inspektor Nadzoru dołączy wyniki wykonywanych przez siebie kontrolnych pomiarów terenowych (o ile taka konieczność będzie wynikać z dokonanych ustaleń z Zamawiającym) i kartograficznych (w tym pomiarów kartometrycznych/fotogrametrycznych, o ile taka konieczność będzie wynikać z dokonanych ustaleń z Zamawiającym),</w:t>
      </w:r>
    </w:p>
    <w:p w14:paraId="5A5C019E" w14:textId="3EC9DDA4" w:rsidR="002D7A42" w:rsidRPr="0052717B" w:rsidRDefault="002D7A42" w:rsidP="002D7A42">
      <w:pPr>
        <w:pStyle w:val="Nagwek3"/>
      </w:pPr>
      <w:r w:rsidRPr="0052717B">
        <w:t>kontrolą ilościową objęte zostaną wszystkie obiekty, które będą rezultatem prac. Jej celem będzie ustalenie, czy przekazywane Zamawiającemu dane przez Wykonawcę prac obejmują pełny obszarowo, ilościowo i merytorycznie zakres opracowania.</w:t>
      </w:r>
    </w:p>
    <w:p w14:paraId="4EB158C9" w14:textId="121E9680" w:rsidR="00774D22" w:rsidRPr="0052717B" w:rsidRDefault="00774D22" w:rsidP="002D7A42">
      <w:pPr>
        <w:pStyle w:val="Nagwek2"/>
      </w:pPr>
      <w:bookmarkStart w:id="14" w:name="_Ref126238434"/>
      <w:r w:rsidRPr="0052717B">
        <w:t>Inspektor Nadzoru obowiązany jest przeprowadzić kontrolne pomiary terenowe, które obejmować będą:</w:t>
      </w:r>
      <w:bookmarkEnd w:id="14"/>
    </w:p>
    <w:p w14:paraId="3A8064C6" w14:textId="4C031E33" w:rsidR="00774D22" w:rsidRPr="0052717B" w:rsidRDefault="00774D22" w:rsidP="00774D22">
      <w:pPr>
        <w:pStyle w:val="Nagwek3"/>
      </w:pPr>
      <w:r w:rsidRPr="0052717B">
        <w:t>pomiar niezmienników terenowych – nie mniej niż 5 % punktów;</w:t>
      </w:r>
    </w:p>
    <w:p w14:paraId="2EAA66C4" w14:textId="0E9CFB29" w:rsidR="00774D22" w:rsidRPr="0052717B" w:rsidRDefault="00774D22" w:rsidP="00774D22">
      <w:pPr>
        <w:pStyle w:val="Nagwek3"/>
      </w:pPr>
      <w:r w:rsidRPr="0052717B">
        <w:t xml:space="preserve">pomiar wyznaczonych punktów </w:t>
      </w:r>
      <w:r w:rsidR="00950390" w:rsidRPr="0052717B">
        <w:t>(</w:t>
      </w:r>
      <w:r w:rsidR="00C71101" w:rsidRPr="0052717B">
        <w:t>etap II -</w:t>
      </w:r>
      <w:r w:rsidR="00950390" w:rsidRPr="0052717B">
        <w:t>wyznaczenie i okazanie projektu</w:t>
      </w:r>
      <w:r w:rsidR="00C71101" w:rsidRPr="0052717B">
        <w:t xml:space="preserve"> scalenia)</w:t>
      </w:r>
      <w:r w:rsidRPr="0052717B">
        <w:t xml:space="preserve"> – nie mniej niż 5 % punktów;</w:t>
      </w:r>
    </w:p>
    <w:p w14:paraId="7EFA9113" w14:textId="6CC996BB" w:rsidR="00774D22" w:rsidRPr="0052717B" w:rsidRDefault="00774D22" w:rsidP="00774D22">
      <w:pPr>
        <w:pStyle w:val="Nagwek3"/>
      </w:pPr>
      <w:r w:rsidRPr="0052717B">
        <w:t>pomiar obiektów zagospodarowania – 5% szczegółów terenowych</w:t>
      </w:r>
    </w:p>
    <w:p w14:paraId="0CA874EE" w14:textId="24601C0A" w:rsidR="00950390" w:rsidRPr="0052717B" w:rsidRDefault="00950390" w:rsidP="00950390">
      <w:pPr>
        <w:pStyle w:val="Nagwek3"/>
      </w:pPr>
      <w:r w:rsidRPr="0052717B">
        <w:t xml:space="preserve">pomiar stabilizowanych punktów – nie mniej niż 5 % punktów </w:t>
      </w:r>
      <w:r w:rsidR="00C71101" w:rsidRPr="0052717B">
        <w:t xml:space="preserve">- </w:t>
      </w:r>
      <w:r w:rsidRPr="0052717B">
        <w:t>wraz z kontrolą stabilizacji</w:t>
      </w:r>
      <w:r w:rsidR="00C71101" w:rsidRPr="0052717B">
        <w:t>. Przy czym weryfikacja dwuznakowej stabilizacji</w:t>
      </w:r>
      <w:r w:rsidR="00461778" w:rsidRPr="0052717B">
        <w:t xml:space="preserve"> nie będzie dotyczyć znaków typu „Plastmark” </w:t>
      </w:r>
      <w:r w:rsidR="00F71FEA" w:rsidRPr="0052717B">
        <w:t xml:space="preserve">i należy ją wykonać dla </w:t>
      </w:r>
      <w:r w:rsidR="00461778" w:rsidRPr="0052717B">
        <w:t>nie mniej niż</w:t>
      </w:r>
      <w:r w:rsidR="00C71101" w:rsidRPr="0052717B">
        <w:t xml:space="preserve"> </w:t>
      </w:r>
      <w:r w:rsidR="00F71FEA" w:rsidRPr="0052717B">
        <w:t>1% punktów granicznych.</w:t>
      </w:r>
    </w:p>
    <w:p w14:paraId="162070CB" w14:textId="45496F49" w:rsidR="00FD5F8B" w:rsidRPr="0052717B" w:rsidRDefault="00FD5F8B" w:rsidP="00FD5F8B">
      <w:pPr>
        <w:pStyle w:val="Nagwek2"/>
      </w:pPr>
      <w:r w:rsidRPr="0052717B">
        <w:t xml:space="preserve">W przypadku, gdy Zamawiający nie wskaże preferowanych obszarów do kontroli o której mowa w punkcie </w:t>
      </w:r>
      <w:r w:rsidRPr="0052717B">
        <w:fldChar w:fldCharType="begin"/>
      </w:r>
      <w:r w:rsidRPr="0052717B">
        <w:instrText xml:space="preserve"> REF _Ref126238434 \r \h </w:instrText>
      </w:r>
      <w:r w:rsidR="008130A7" w:rsidRPr="0052717B">
        <w:instrText xml:space="preserve"> \* MERGEFORMAT </w:instrText>
      </w:r>
      <w:r w:rsidRPr="0052717B">
        <w:fldChar w:fldCharType="separate"/>
      </w:r>
      <w:r w:rsidR="00DA461D">
        <w:t>3</w:t>
      </w:r>
      <w:r w:rsidRPr="0052717B">
        <w:fldChar w:fldCharType="end"/>
      </w:r>
      <w:r w:rsidRPr="0052717B">
        <w:t>,  Inspektor Nadzoru wybierze te dane sam, w taki sposób aby kontrolowane punkty były rozłożone równomiernie na obszarze danego obrębu.</w:t>
      </w:r>
    </w:p>
    <w:p w14:paraId="5B40DB15" w14:textId="77777777" w:rsidR="00774D22" w:rsidRPr="0052717B" w:rsidRDefault="00774D22" w:rsidP="00774D22"/>
    <w:p w14:paraId="0C5B8AC0" w14:textId="4103ED3F" w:rsidR="002D7A42" w:rsidRPr="0052717B" w:rsidRDefault="002D7A42" w:rsidP="002D7A42">
      <w:pPr>
        <w:pStyle w:val="Nagwek2"/>
      </w:pPr>
      <w:r w:rsidRPr="0052717B">
        <w:t>Kontrole ilościowe i jakościowe dokumentacji przygotowanej przez Wykonawcę prac nadzorowanych, przeprowadza się wyłącznie w ich formie cyfrowej.</w:t>
      </w:r>
    </w:p>
    <w:p w14:paraId="04483107" w14:textId="77777777" w:rsidR="001E0BE4" w:rsidRPr="0052717B" w:rsidRDefault="001E0BE4" w:rsidP="001E0BE4">
      <w:pPr>
        <w:pStyle w:val="Nagwek2"/>
      </w:pPr>
      <w:r w:rsidRPr="0052717B">
        <w:t>Kontrola jakościowa produktów powstałych w wyniku realizacji prac będzie wykonywana wyłącznie po pozytywnym protokole kontroli ilościowej sporządzonym przez Inspektora Nadzoru.</w:t>
      </w:r>
    </w:p>
    <w:p w14:paraId="136AFD69" w14:textId="77777777" w:rsidR="00AB228A" w:rsidRPr="0052717B" w:rsidRDefault="00AB228A" w:rsidP="00AB228A">
      <w:pPr>
        <w:pStyle w:val="Nagwek2"/>
      </w:pPr>
      <w:r w:rsidRPr="0052717B">
        <w:lastRenderedPageBreak/>
        <w:t>W zakresie kontroli ilościowej Inspektor Nadzoru jest zobowiązany do przeprowadzenia 2 (dwóch) iteracji kontroli, a w zakresie kontroli jakościowej maksymalnie 3 (trzech) iteracji kontroli.</w:t>
      </w:r>
    </w:p>
    <w:p w14:paraId="23B3E67B" w14:textId="77777777" w:rsidR="006D1B3B" w:rsidRPr="0052717B" w:rsidRDefault="006D1B3B" w:rsidP="006D1B3B">
      <w:pPr>
        <w:pStyle w:val="Nagwek2"/>
      </w:pPr>
      <w:r w:rsidRPr="0052717B">
        <w:t>Pełen proces kontroli, tj. od momentu przekazania przez Wykonawcę produktu (transzy) do kontroli do momentu przekazania przez Inspektora Nadzoru protokołu z kontroli, musi zostać zakończony w terminie:</w:t>
      </w:r>
    </w:p>
    <w:p w14:paraId="479DC224" w14:textId="77777777" w:rsidR="006D1B3B" w:rsidRPr="0052717B" w:rsidRDefault="006D1B3B" w:rsidP="006D1B3B">
      <w:pPr>
        <w:pStyle w:val="Nagwek3"/>
      </w:pPr>
      <w:r w:rsidRPr="0052717B">
        <w:t>3 dni roboczych w odniesieniu do kontroli ilościowej w I lub II iteracji,</w:t>
      </w:r>
    </w:p>
    <w:p w14:paraId="0A2DC788" w14:textId="09072F7C" w:rsidR="006D1B3B" w:rsidRPr="0052717B" w:rsidRDefault="00041224" w:rsidP="006D1B3B">
      <w:pPr>
        <w:pStyle w:val="Nagwek3"/>
      </w:pPr>
      <w:r w:rsidRPr="0052717B">
        <w:t>7</w:t>
      </w:r>
      <w:r w:rsidR="006D1B3B" w:rsidRPr="0052717B">
        <w:t xml:space="preserve"> dni roboczych w odniesieniu do kontroli jakościowej w I </w:t>
      </w:r>
      <w:proofErr w:type="spellStart"/>
      <w:r w:rsidR="006D1B3B" w:rsidRPr="0052717B">
        <w:t>i</w:t>
      </w:r>
      <w:proofErr w:type="spellEnd"/>
      <w:r w:rsidR="006D1B3B" w:rsidRPr="0052717B">
        <w:t xml:space="preserve"> II iteracji,</w:t>
      </w:r>
    </w:p>
    <w:p w14:paraId="194C67D4" w14:textId="0F3758D9" w:rsidR="006D1B3B" w:rsidRPr="0052717B" w:rsidRDefault="00041224" w:rsidP="006D1B3B">
      <w:pPr>
        <w:pStyle w:val="Nagwek3"/>
      </w:pPr>
      <w:r w:rsidRPr="0052717B">
        <w:t>5</w:t>
      </w:r>
      <w:r w:rsidR="006D1B3B" w:rsidRPr="0052717B">
        <w:t xml:space="preserve"> dni roboczych w III iteracji.</w:t>
      </w:r>
    </w:p>
    <w:p w14:paraId="2337E511" w14:textId="77777777" w:rsidR="006D1B3B" w:rsidRPr="0052717B" w:rsidRDefault="006D1B3B" w:rsidP="006D1B3B">
      <w:pPr>
        <w:pStyle w:val="Nagwek3"/>
      </w:pPr>
      <w:r w:rsidRPr="0052717B">
        <w:t>W przypadku, kiedy Wykonawca naruszy termin przekazania rezultatów prac do kontroli o nie więcej niż 21 dni, wówczas Inspektor Nadzoru przysługuje uprawnienie do wykonywania czynności kontroli danej transzy o 5 dni roboczych dłużej w stosunku do całkowitego okresu kontroli. W przypadku, kiedy Wykonawca naruszy rażąco termin faktycznego przekazania rezultatów prac do kontroli, to jest o ponad 21 dni, wówczas Inspektor Nadzoru przysługuje uprawnienie do wykonywania czynności kontroli danej transzy o 10 dni roboczych dłużej. Z tytułu przedłużonego terminu kontroli wynikającego z przekroczenia terminu przekazania rezultatów prac do kontroli, nie przysługuje Wykonawcy przedłużenie terminu wykonania prac. W każdym okresie trwania czynności należy wykonać zarówno przekazanie rezultatów prac jak i sporządzenie i przekazanie protokołu kontroli lub protokołu odmowy przystąpienia do kontroli.</w:t>
      </w:r>
    </w:p>
    <w:p w14:paraId="4CB4A173" w14:textId="77777777" w:rsidR="006D1B3B" w:rsidRPr="0052717B" w:rsidRDefault="006D1B3B" w:rsidP="006D1B3B">
      <w:pPr>
        <w:pStyle w:val="Nagwek2"/>
      </w:pPr>
      <w:r w:rsidRPr="0052717B">
        <w:t>Podczas wykonywania kontroli w II i następnej iteracji, Inspektor Nadzoru zobowiązany jest do ponownego przeprowadzenia kontroli produktu oraz zweryfikowania czy zostały usunięte wszystkie wady wykazane podczas poprzedniej iteracji kontroli oraz do wybrania do weryfikacji pozostałych próbek, które nie były przedmiotem kontroli podczas poprzednich iteracji kontroli.</w:t>
      </w:r>
    </w:p>
    <w:p w14:paraId="48A2946A" w14:textId="77777777" w:rsidR="006D1B3B" w:rsidRPr="0052717B" w:rsidRDefault="006D1B3B" w:rsidP="006D1B3B">
      <w:pPr>
        <w:pStyle w:val="Nagwek2"/>
      </w:pPr>
      <w:r w:rsidRPr="0052717B">
        <w:t>Podczas wykonywania kontroli w II i następnej iteracji, w przypadku, gdy Inspektor Nadzoru stwierdzi nieusunięcie wszystkich wad wykazanych podczas poprzedniej iteracji zwraca opracowanie do poprawy i nie uruchamia kolejnej iteracji kontroli.</w:t>
      </w:r>
    </w:p>
    <w:p w14:paraId="202485F8" w14:textId="77777777" w:rsidR="006D1B3B" w:rsidRPr="0052717B" w:rsidRDefault="006D1B3B" w:rsidP="006D1B3B">
      <w:pPr>
        <w:pStyle w:val="Nagwek2"/>
      </w:pPr>
      <w:r w:rsidRPr="0052717B">
        <w:t>W przypadku kontroli wykonywanych na próbkach danych, podczas przeprowadzania II i III iteracji kontroli, Inspektor Nadzoru wybiera do weryfikacji próbki o 70% mniejsze niż próbki kontrolowane podczas I iteracji kontroli.</w:t>
      </w:r>
    </w:p>
    <w:p w14:paraId="11DF6FCC" w14:textId="77777777" w:rsidR="006D1B3B" w:rsidRPr="0052717B" w:rsidRDefault="006D1B3B" w:rsidP="006D1B3B">
      <w:pPr>
        <w:pStyle w:val="Nagwek2"/>
      </w:pPr>
      <w:r w:rsidRPr="0052717B">
        <w:t>Jedna iteracja kontrolna obejmuje, w zależności od okoliczności, między innymi:</w:t>
      </w:r>
    </w:p>
    <w:p w14:paraId="43D0AACB" w14:textId="77777777" w:rsidR="006D1B3B" w:rsidRPr="0052717B" w:rsidRDefault="006D1B3B" w:rsidP="006D1B3B">
      <w:pPr>
        <w:pStyle w:val="Nagwek3"/>
      </w:pPr>
      <w:r w:rsidRPr="0052717B">
        <w:lastRenderedPageBreak/>
        <w:t>zgłoszenie informacji o gotowości do kontroli i przekazaniu rezultatu prac dotyczącego konkretnego etapu przez Wykonawcę oraz przekazanie rezultatu prac do kontroli;</w:t>
      </w:r>
    </w:p>
    <w:p w14:paraId="373504BD" w14:textId="77777777" w:rsidR="006D1B3B" w:rsidRPr="0052717B" w:rsidRDefault="006D1B3B" w:rsidP="006D1B3B">
      <w:pPr>
        <w:pStyle w:val="Nagwek3"/>
      </w:pPr>
      <w:r w:rsidRPr="0052717B">
        <w:t>potwierdzenie (poświadczenie) zgłoszenia informacji o gotowości do kontroli oraz o przekazaniu rezultatu prac przez Inspektora Nadzoru;</w:t>
      </w:r>
    </w:p>
    <w:p w14:paraId="08039C15" w14:textId="77777777" w:rsidR="006D1B3B" w:rsidRPr="0052717B" w:rsidRDefault="006D1B3B" w:rsidP="006D1B3B">
      <w:pPr>
        <w:pStyle w:val="Nagwek3"/>
      </w:pPr>
      <w:r w:rsidRPr="0052717B">
        <w:t>kontrola rezultatu prac przez Inspektor Nadzoru;</w:t>
      </w:r>
    </w:p>
    <w:p w14:paraId="0D8787CE" w14:textId="0D35E695" w:rsidR="006D1B3B" w:rsidRPr="0052717B" w:rsidRDefault="006D1B3B" w:rsidP="006D1B3B">
      <w:pPr>
        <w:pStyle w:val="Nagwek3"/>
      </w:pPr>
      <w:r w:rsidRPr="0052717B">
        <w:t>sporządzenie przez Inspektora Nadzoru i przekazanie Wykonawcy i</w:t>
      </w:r>
      <w:r w:rsidR="003765EB" w:rsidRPr="0052717B">
        <w:t> </w:t>
      </w:r>
      <w:r w:rsidRPr="0052717B">
        <w:t>Zamawiającemu protokołu kontroli lub protokołu odmowy przystąpienia do</w:t>
      </w:r>
      <w:r w:rsidR="003765EB" w:rsidRPr="0052717B">
        <w:t> </w:t>
      </w:r>
      <w:r w:rsidRPr="0052717B">
        <w:t>kontroli;</w:t>
      </w:r>
    </w:p>
    <w:p w14:paraId="2371A9D4" w14:textId="77777777" w:rsidR="006D1B3B" w:rsidRPr="0052717B" w:rsidRDefault="006D1B3B" w:rsidP="006D1B3B">
      <w:pPr>
        <w:pStyle w:val="Nagwek3"/>
      </w:pPr>
      <w:r w:rsidRPr="0052717B">
        <w:t>potwierdzenie (poświadczenie) sporządzenia protokołu kontroli lub protokołu odmowy przystąpienia do kontroli przez Zamawiającego.</w:t>
      </w:r>
    </w:p>
    <w:p w14:paraId="14020B2D" w14:textId="77777777" w:rsidR="006D1B3B" w:rsidRPr="0052717B" w:rsidRDefault="006D1B3B" w:rsidP="006D1B3B">
      <w:pPr>
        <w:pStyle w:val="Nagwek2"/>
      </w:pPr>
      <w:r w:rsidRPr="0052717B">
        <w:t>Inspektor Nadzoru może odmówić rozpoczęcia kontroli rezultatów prac, kiedy wystąpi jeden z niżej podanych przypadków:</w:t>
      </w:r>
    </w:p>
    <w:p w14:paraId="10ECDFB8" w14:textId="77777777" w:rsidR="006D1B3B" w:rsidRPr="0052717B" w:rsidRDefault="006D1B3B" w:rsidP="006D1B3B">
      <w:pPr>
        <w:pStyle w:val="Nagwek3"/>
      </w:pPr>
      <w:r w:rsidRPr="0052717B">
        <w:t>nie nastąpiło zgłoszenie informacji o przekazaniu rezultatów prac do kontroli;</w:t>
      </w:r>
    </w:p>
    <w:p w14:paraId="6A4F5DD9" w14:textId="77777777" w:rsidR="006D1B3B" w:rsidRPr="0052717B" w:rsidRDefault="006D1B3B" w:rsidP="006D1B3B">
      <w:pPr>
        <w:pStyle w:val="Nagwek3"/>
      </w:pPr>
      <w:r w:rsidRPr="0052717B">
        <w:t>rezultaty prac są niekompletne, nieuporządkowane w ustalony sposób (zła struktura) lub niewłaściwie nazwane;</w:t>
      </w:r>
    </w:p>
    <w:p w14:paraId="01D03D08" w14:textId="77777777" w:rsidR="006D1B3B" w:rsidRPr="0052717B" w:rsidRDefault="006D1B3B" w:rsidP="006D1B3B">
      <w:pPr>
        <w:pStyle w:val="Nagwek3"/>
      </w:pPr>
      <w:r w:rsidRPr="0052717B">
        <w:t>występują inne obiektywne przesłanki świadczące o tym, że pomimo zgłoszenia informacji o przekazaniu rezultatów prac do kontroli nie nastąpiło faktyczne przekazanie tych rezultatów w całości i w poprawnym stanie.</w:t>
      </w:r>
    </w:p>
    <w:p w14:paraId="0907561A" w14:textId="6C3E218A" w:rsidR="00A4512E" w:rsidRPr="0052717B" w:rsidRDefault="00A4512E" w:rsidP="00A4512E">
      <w:pPr>
        <w:pStyle w:val="Nagwek2"/>
      </w:pPr>
      <w:r w:rsidRPr="0052717B">
        <w:t>O odmowie rozpoczęcia kontroli Inspektor Nadzoru powiadomi Wykonawcę w</w:t>
      </w:r>
      <w:r w:rsidR="003765EB" w:rsidRPr="0052717B">
        <w:t> </w:t>
      </w:r>
      <w:r w:rsidRPr="0052717B">
        <w:t>formie protokołu odmowy. Inspektor Nadzoru po wykonaniu każdej czynności kontroli zgłasza informacje o zakończeniu kontroli i przekazuje Zamawiającemu protokół kontroli wraz z rekomendacją do przeprowadzenia przez Zamawiającego odbioru częściowego/końcowego danego etapu. Przekazanie protokołów następuje za pośrednictwem EDR oraz poczty elektronicznej, opatrzone podpisem elektronicznym. Zamawiający w przypadku niejasnych i wątpliwych wyników kontroli może zażądać od Inspektora Nadzoru dokumentacji oraz wyjaśnień uzasadniających ten wynik. W przypadku pozytywnej weryfikacji wykonanych prac kontroli i przedłożonej dokumentacji następuje odbiór prac Inspektora Nadzoru dla danego etapu.</w:t>
      </w:r>
    </w:p>
    <w:p w14:paraId="7DBAC165" w14:textId="53ADB522" w:rsidR="00852A9A" w:rsidRPr="0052717B" w:rsidRDefault="00852A9A" w:rsidP="00852A9A">
      <w:pPr>
        <w:pStyle w:val="Nagwek2"/>
      </w:pPr>
      <w:r w:rsidRPr="0052717B">
        <w:t>Protokół Kontroli musi zawierać co najmniej:</w:t>
      </w:r>
    </w:p>
    <w:p w14:paraId="009A32B6" w14:textId="77777777" w:rsidR="00852A9A" w:rsidRPr="0052717B" w:rsidRDefault="00852A9A" w:rsidP="00852A9A">
      <w:pPr>
        <w:pStyle w:val="Nagwek3"/>
      </w:pPr>
      <w:r w:rsidRPr="0052717B">
        <w:t>informację o Części Zamówienia, w ramach której opracowano kontrolowany produkt,</w:t>
      </w:r>
    </w:p>
    <w:p w14:paraId="36981CB3" w14:textId="77777777" w:rsidR="00852A9A" w:rsidRPr="0052717B" w:rsidRDefault="00852A9A" w:rsidP="00852A9A">
      <w:pPr>
        <w:pStyle w:val="Nagwek3"/>
      </w:pPr>
      <w:r w:rsidRPr="0052717B">
        <w:t>informację o kontrolowanym produkcie (etap),</w:t>
      </w:r>
    </w:p>
    <w:p w14:paraId="0491DBCB" w14:textId="77777777" w:rsidR="00852A9A" w:rsidRPr="0052717B" w:rsidRDefault="00852A9A" w:rsidP="00852A9A">
      <w:pPr>
        <w:pStyle w:val="Nagwek3"/>
      </w:pPr>
      <w:r w:rsidRPr="0052717B">
        <w:lastRenderedPageBreak/>
        <w:t>spis zawartości kontrolowanego produktu,</w:t>
      </w:r>
    </w:p>
    <w:p w14:paraId="6AA9B4BD" w14:textId="77777777" w:rsidR="00852A9A" w:rsidRPr="0052717B" w:rsidRDefault="00852A9A" w:rsidP="00852A9A">
      <w:pPr>
        <w:pStyle w:val="Nagwek3"/>
      </w:pPr>
      <w:r w:rsidRPr="0052717B">
        <w:t>datę oddania produktu do kontroli,</w:t>
      </w:r>
    </w:p>
    <w:p w14:paraId="0B87A722" w14:textId="77777777" w:rsidR="00852A9A" w:rsidRPr="0052717B" w:rsidRDefault="00852A9A" w:rsidP="00852A9A">
      <w:pPr>
        <w:pStyle w:val="Nagwek3"/>
      </w:pPr>
      <w:r w:rsidRPr="0052717B">
        <w:t>datę wykonania kontroli,</w:t>
      </w:r>
    </w:p>
    <w:p w14:paraId="6E23691D" w14:textId="77777777" w:rsidR="00852A9A" w:rsidRPr="0052717B" w:rsidRDefault="00852A9A" w:rsidP="00852A9A">
      <w:pPr>
        <w:pStyle w:val="Nagwek3"/>
      </w:pPr>
      <w:r w:rsidRPr="0052717B">
        <w:t>informację o iteracji kontroli,</w:t>
      </w:r>
    </w:p>
    <w:p w14:paraId="5F846C5A" w14:textId="77777777" w:rsidR="00852A9A" w:rsidRPr="0052717B" w:rsidRDefault="00852A9A" w:rsidP="00852A9A">
      <w:pPr>
        <w:pStyle w:val="Nagwek3"/>
      </w:pPr>
      <w:r w:rsidRPr="0052717B">
        <w:t>wykaz materiałów stanowiących podstawę do kontroli produktu,</w:t>
      </w:r>
    </w:p>
    <w:p w14:paraId="763DAB68" w14:textId="77777777" w:rsidR="00852A9A" w:rsidRPr="0052717B" w:rsidRDefault="00852A9A" w:rsidP="00852A9A">
      <w:pPr>
        <w:pStyle w:val="Nagwek3"/>
      </w:pPr>
      <w:r w:rsidRPr="0052717B">
        <w:t>listę przeprowadzonych kontroli wraz z wynikami poszczególnych weryfikacji, w tym:</w:t>
      </w:r>
    </w:p>
    <w:p w14:paraId="36E5B882" w14:textId="77777777" w:rsidR="00852A9A" w:rsidRPr="0052717B" w:rsidRDefault="00852A9A" w:rsidP="00852A9A">
      <w:pPr>
        <w:pStyle w:val="Nagwek3"/>
        <w:numPr>
          <w:ilvl w:val="3"/>
          <w:numId w:val="3"/>
        </w:numPr>
      </w:pPr>
      <w:r w:rsidRPr="0052717B">
        <w:t>liczbę obiektów podlegających kontroli,</w:t>
      </w:r>
    </w:p>
    <w:p w14:paraId="25E4134B" w14:textId="77777777" w:rsidR="00852A9A" w:rsidRPr="0052717B" w:rsidRDefault="00852A9A" w:rsidP="00852A9A">
      <w:pPr>
        <w:pStyle w:val="Nagwek3"/>
        <w:numPr>
          <w:ilvl w:val="3"/>
          <w:numId w:val="3"/>
        </w:numPr>
      </w:pPr>
      <w:r w:rsidRPr="0052717B">
        <w:t>informację o obszarze na której została przeprowadzona kontrola,</w:t>
      </w:r>
    </w:p>
    <w:p w14:paraId="39C4E356" w14:textId="77777777" w:rsidR="00852A9A" w:rsidRPr="0052717B" w:rsidRDefault="00852A9A" w:rsidP="00852A9A">
      <w:pPr>
        <w:pStyle w:val="Nagwek3"/>
        <w:numPr>
          <w:ilvl w:val="3"/>
          <w:numId w:val="3"/>
        </w:numPr>
      </w:pPr>
      <w:r w:rsidRPr="0052717B">
        <w:t>wykaz stwierdzonych braków, błędów i usterek, przy czym opis błędów nie może budzić wątpliwości i dawać możliwości różnej interpretacji,</w:t>
      </w:r>
    </w:p>
    <w:p w14:paraId="515231D5" w14:textId="77777777" w:rsidR="00852A9A" w:rsidRPr="0052717B" w:rsidRDefault="00852A9A" w:rsidP="00852A9A">
      <w:pPr>
        <w:pStyle w:val="Nagwek3"/>
        <w:numPr>
          <w:ilvl w:val="3"/>
          <w:numId w:val="3"/>
        </w:numPr>
      </w:pPr>
      <w:r w:rsidRPr="0052717B">
        <w:t>ostateczny wynik kontroli wraz z rekomendacją do odbioru bądź wskazaniem konieczności poprawy produktu,</w:t>
      </w:r>
    </w:p>
    <w:p w14:paraId="594E9F2E" w14:textId="77777777" w:rsidR="00852A9A" w:rsidRPr="0052717B" w:rsidRDefault="00852A9A" w:rsidP="00852A9A">
      <w:pPr>
        <w:pStyle w:val="Nagwek3"/>
        <w:numPr>
          <w:ilvl w:val="3"/>
          <w:numId w:val="3"/>
        </w:numPr>
      </w:pPr>
      <w:r w:rsidRPr="0052717B">
        <w:t>data przeprowadzenia kontroli, imię i nazwisko osoby wykonującej weryfikację wraz z podpisem.</w:t>
      </w:r>
    </w:p>
    <w:p w14:paraId="4BD5B846" w14:textId="1432AEED" w:rsidR="004D0E0E" w:rsidRPr="0052717B" w:rsidRDefault="004D0E0E" w:rsidP="004D0E0E">
      <w:pPr>
        <w:pStyle w:val="Nagwek2"/>
      </w:pPr>
      <w:r w:rsidRPr="0052717B">
        <w:t>Inspektor Nadzoru przekazuje protokoły kontroli w formie elektronicznej (poprzez pocztę elektroniczną) opatrzone podpisem elektronicznym.</w:t>
      </w:r>
    </w:p>
    <w:p w14:paraId="1A6EC70B" w14:textId="77777777" w:rsidR="00704EE3" w:rsidRPr="0052717B" w:rsidRDefault="00704EE3" w:rsidP="00704EE3">
      <w:pPr>
        <w:pStyle w:val="Nagwek1"/>
      </w:pPr>
      <w:bookmarkStart w:id="15" w:name="_Toc126580652"/>
      <w:r w:rsidRPr="0052717B">
        <w:t>Odbiór i dokumentacja prac nadzoru</w:t>
      </w:r>
      <w:bookmarkEnd w:id="15"/>
    </w:p>
    <w:p w14:paraId="28FA7534" w14:textId="16AA5EA5" w:rsidR="00AF5D06" w:rsidRPr="0052717B" w:rsidRDefault="00AF5D06" w:rsidP="00AF5D06">
      <w:pPr>
        <w:pStyle w:val="Nagwek2"/>
      </w:pPr>
      <w:r w:rsidRPr="0052717B">
        <w:t>Z prac kontroli należy wykonać dokumentację</w:t>
      </w:r>
      <w:r w:rsidR="00DD3A64" w:rsidRPr="0052717B">
        <w:t xml:space="preserve"> (osobną dla</w:t>
      </w:r>
      <w:r w:rsidR="00704EE3" w:rsidRPr="0052717B">
        <w:t xml:space="preserve"> każdego etapu)</w:t>
      </w:r>
      <w:r w:rsidR="00DD3A64" w:rsidRPr="0052717B">
        <w:t xml:space="preserve"> </w:t>
      </w:r>
      <w:r w:rsidRPr="0052717B">
        <w:t>, która ma zawierać między innymi:</w:t>
      </w:r>
    </w:p>
    <w:p w14:paraId="2B6F1180" w14:textId="77777777" w:rsidR="00AF5D06" w:rsidRPr="0052717B" w:rsidRDefault="00AF5D06" w:rsidP="00AF5D06">
      <w:pPr>
        <w:pStyle w:val="Nagwek3"/>
        <w:contextualSpacing/>
      </w:pPr>
      <w:r w:rsidRPr="0052717B">
        <w:t>sprawozdanie techniczne,</w:t>
      </w:r>
    </w:p>
    <w:p w14:paraId="5EFF2B86" w14:textId="77777777" w:rsidR="00AF5D06" w:rsidRPr="0052717B" w:rsidRDefault="00AF5D06" w:rsidP="00AF5D06">
      <w:pPr>
        <w:pStyle w:val="Nagwek3"/>
        <w:contextualSpacing/>
      </w:pPr>
      <w:r w:rsidRPr="0052717B">
        <w:t>dokumentację z przeprowadzonych uzgodnień,</w:t>
      </w:r>
    </w:p>
    <w:p w14:paraId="7E358D37" w14:textId="77777777" w:rsidR="00AF5D06" w:rsidRPr="0052717B" w:rsidRDefault="00AF5D06" w:rsidP="00AF5D06">
      <w:pPr>
        <w:pStyle w:val="Nagwek3"/>
        <w:contextualSpacing/>
      </w:pPr>
      <w:r w:rsidRPr="0052717B">
        <w:t>dokumentację z przeprowadzonych spotkań i szkoleń,</w:t>
      </w:r>
    </w:p>
    <w:p w14:paraId="67777981" w14:textId="77777777" w:rsidR="00AF5D06" w:rsidRPr="0052717B" w:rsidRDefault="00AF5D06" w:rsidP="00AF5D06">
      <w:pPr>
        <w:pStyle w:val="Nagwek3"/>
        <w:contextualSpacing/>
      </w:pPr>
      <w:r w:rsidRPr="0052717B">
        <w:t>protokoły kontroli oraz pozostałe protokoły,</w:t>
      </w:r>
    </w:p>
    <w:p w14:paraId="6D7D33E2" w14:textId="00E218AB" w:rsidR="00AF5D06" w:rsidRPr="0052717B" w:rsidRDefault="00AF5D06" w:rsidP="00AF5D06">
      <w:pPr>
        <w:pStyle w:val="Nagwek3"/>
        <w:contextualSpacing/>
      </w:pPr>
      <w:r w:rsidRPr="0052717B">
        <w:t xml:space="preserve">wszystkie </w:t>
      </w:r>
      <w:r w:rsidR="004D0E0E" w:rsidRPr="0052717B">
        <w:t>wpisy E</w:t>
      </w:r>
      <w:r w:rsidRPr="0052717B">
        <w:t>DR wygenerowane z serwisu,</w:t>
      </w:r>
    </w:p>
    <w:p w14:paraId="773C6620" w14:textId="77777777" w:rsidR="00AF5D06" w:rsidRPr="0052717B" w:rsidRDefault="00AF5D06" w:rsidP="00AF5D06">
      <w:pPr>
        <w:pStyle w:val="Nagwek3"/>
        <w:contextualSpacing/>
      </w:pPr>
      <w:r w:rsidRPr="0052717B">
        <w:t>inne dokumenty i raporty ustalone i sporządzone w toku prac, a wymagane przez Zamawiającego do załączenia.</w:t>
      </w:r>
    </w:p>
    <w:p w14:paraId="2665C902" w14:textId="7310A946" w:rsidR="00E05593" w:rsidRPr="0052717B" w:rsidRDefault="00E05593" w:rsidP="00E05593">
      <w:pPr>
        <w:pStyle w:val="Nagwek2"/>
      </w:pPr>
      <w:r w:rsidRPr="0052717B">
        <w:t>Po wykonaniu wszystkich czynności kontroli</w:t>
      </w:r>
      <w:r w:rsidR="008E7858" w:rsidRPr="0052717B">
        <w:t xml:space="preserve"> dla danego etapu/części zadania</w:t>
      </w:r>
      <w:r w:rsidRPr="0052717B">
        <w:t xml:space="preserve"> Inspektor Nadzoru zgłasza informacje o zakończeniu kontroli</w:t>
      </w:r>
      <w:r w:rsidR="008E7858" w:rsidRPr="0052717B">
        <w:t xml:space="preserve"> danego etapu/części zadania</w:t>
      </w:r>
      <w:r w:rsidRPr="0052717B">
        <w:t xml:space="preserve"> Zamawiającemu za pomocą EDR oraz poprzez pocztę elektroniczną wraz z przekazaniem protokołów kontroli Zamawiającemu i z dokumentacją prac nadzoru. Zamawiający weryfikuje otrzymaną dokumentację, a także faktyczne </w:t>
      </w:r>
      <w:r w:rsidRPr="0052717B">
        <w:lastRenderedPageBreak/>
        <w:t>wykonanie prac kontroli. W przypadku pozytywnej weryfikacji wykonanych prac kontroli i przedłożonej dokumentacji następuje odbiór prac Inspektora Nadzoru dla danego etapu/części zadania.</w:t>
      </w:r>
    </w:p>
    <w:p w14:paraId="6AB31A2E" w14:textId="61933E15" w:rsidR="00074B9A" w:rsidRPr="0052717B" w:rsidRDefault="008E7858" w:rsidP="00110015">
      <w:pPr>
        <w:pStyle w:val="Nagwek2"/>
      </w:pPr>
      <w:r w:rsidRPr="0052717B">
        <w:t xml:space="preserve">Inspektor Nadzoru składa w formie pisemnej Zamawiającemu zgłoszenie zakończenia wszystkich prac wraz z pełną i kompletną dokumentacją z realizacji Przedmiotu Umowy, w terminie najpóźniej w ostatnim dniu przeznaczonym do ostatecznej kontroli ostatniego etapu ostatniej części Zadania. </w:t>
      </w:r>
      <w:r w:rsidR="004F353A" w:rsidRPr="0052717B">
        <w:t>Odbiór prac Inspektora Nadzoru ostatniego etapu ostatniej Części Zadania jest równoznaczny z odbiorem całej pracy Inspektora Nadzoru.</w:t>
      </w:r>
    </w:p>
    <w:p w14:paraId="30EF7CDE" w14:textId="1AD4309C" w:rsidR="00A45F93" w:rsidRPr="0052717B" w:rsidRDefault="00A45F93" w:rsidP="005F32CD">
      <w:pPr>
        <w:pStyle w:val="Nagwek1"/>
      </w:pPr>
      <w:bookmarkStart w:id="16" w:name="_Toc126580653"/>
      <w:r w:rsidRPr="0052717B">
        <w:t>Zasady wypłaty wynagrodzenia.</w:t>
      </w:r>
      <w:bookmarkEnd w:id="16"/>
      <w:r w:rsidRPr="0052717B">
        <w:t xml:space="preserve"> </w:t>
      </w:r>
    </w:p>
    <w:p w14:paraId="7E4051BC" w14:textId="124A330A" w:rsidR="000934C9" w:rsidRPr="0052717B" w:rsidRDefault="000934C9" w:rsidP="00553CB2">
      <w:pPr>
        <w:pStyle w:val="Nagwek2"/>
      </w:pPr>
      <w:r w:rsidRPr="0052717B">
        <w:t>Wynagrodzenie płatne będzie w 2 transzach dla każdej z 4 części zamówienia</w:t>
      </w:r>
      <w:r w:rsidR="00A465D5" w:rsidRPr="0052717B">
        <w:t xml:space="preserve"> (obrębu)</w:t>
      </w:r>
      <w:r w:rsidRPr="0052717B">
        <w:t xml:space="preserve">, po przeprowadzeniu przez organ, pozytywnego odbioru prac zrealizowanych przez Wykonawcę scalenia w ramach </w:t>
      </w:r>
      <w:r w:rsidR="00560A96" w:rsidRPr="0052717B">
        <w:t>danego etapu</w:t>
      </w:r>
      <w:r w:rsidRPr="0052717B">
        <w:t xml:space="preserve"> zadania, oraz pozytywnego odbioru prac wykonanych przez inspektora nadzoru</w:t>
      </w:r>
      <w:r w:rsidR="00560A96" w:rsidRPr="0052717B">
        <w:t xml:space="preserve"> w ramach danego etapu zadania</w:t>
      </w:r>
      <w:r w:rsidRPr="0052717B">
        <w:t>.</w:t>
      </w:r>
    </w:p>
    <w:p w14:paraId="7E6B7C52" w14:textId="36675096" w:rsidR="00B82E57" w:rsidRPr="0052717B" w:rsidRDefault="00A45F93" w:rsidP="00553CB2">
      <w:pPr>
        <w:pStyle w:val="Nagwek2"/>
      </w:pPr>
      <w:r w:rsidRPr="0052717B">
        <w:t>Wynagrodzenie płatne będzie zgodnie z obowiązującym</w:t>
      </w:r>
      <w:r w:rsidR="00B82E57" w:rsidRPr="0052717B">
        <w:t>i</w:t>
      </w:r>
      <w:r w:rsidRPr="0052717B">
        <w:t xml:space="preserve"> harmonogram</w:t>
      </w:r>
      <w:r w:rsidR="00B82E57" w:rsidRPr="0052717B">
        <w:t>ami</w:t>
      </w:r>
      <w:r w:rsidRPr="0052717B">
        <w:t xml:space="preserve"> rzeczowo – finansowym</w:t>
      </w:r>
      <w:r w:rsidR="00B82E57" w:rsidRPr="0052717B">
        <w:t>i</w:t>
      </w:r>
      <w:r w:rsidR="000934C9" w:rsidRPr="0052717B">
        <w:t xml:space="preserve"> wynikającymi z porozumień zawartych pomiędzy Powiatem Miechowskim, a Województwem </w:t>
      </w:r>
      <w:r w:rsidR="00A465D5" w:rsidRPr="0052717B">
        <w:t>Małopolskim</w:t>
      </w:r>
      <w:r w:rsidR="000934C9" w:rsidRPr="0052717B">
        <w:t xml:space="preserve"> dot. </w:t>
      </w:r>
      <w:r w:rsidR="00A465D5" w:rsidRPr="0052717B">
        <w:t>Współpracy w zakresie realizacji operacji typu scalenie gruntów w ramach poddziałania pn. „Wsparcie na inwestycje związane z rozwojem, modernizacją i dostosowywaniem rolnictwa i leśnictwa” objętego Programem Rozwoju Obszarów Wiejskich na lata 2014-2020, tj.:</w:t>
      </w:r>
    </w:p>
    <w:p w14:paraId="263DB1F0" w14:textId="56B5B980" w:rsidR="00B82E57" w:rsidRPr="0052717B" w:rsidRDefault="00B82E57" w:rsidP="00553CB2">
      <w:pPr>
        <w:pStyle w:val="Nagwek3"/>
      </w:pPr>
      <w:bookmarkStart w:id="17" w:name="_Ref126056927"/>
      <w:r w:rsidRPr="0052717B">
        <w:t>Dla obrębu Jelcza –  porozumieni</w:t>
      </w:r>
      <w:r w:rsidR="00A465D5" w:rsidRPr="0052717B">
        <w:t>e</w:t>
      </w:r>
      <w:r w:rsidRPr="0052717B">
        <w:t xml:space="preserve"> nr OR.031.28.2022 z dnia 27.10.2022 r</w:t>
      </w:r>
      <w:bookmarkEnd w:id="17"/>
      <w:r w:rsidRPr="0052717B">
        <w:t xml:space="preserve"> </w:t>
      </w:r>
    </w:p>
    <w:p w14:paraId="650B0C28" w14:textId="4491C960" w:rsidR="00A465D5" w:rsidRPr="0052717B" w:rsidRDefault="00A465D5" w:rsidP="00553CB2">
      <w:pPr>
        <w:pStyle w:val="Nagwek3"/>
      </w:pPr>
      <w:bookmarkStart w:id="18" w:name="_Ref126062413"/>
      <w:r w:rsidRPr="0052717B">
        <w:t>Dla obrębu Tczyca –  porozumienie nr OR.031.29.2022 z dnia 27.10.2022 r</w:t>
      </w:r>
      <w:bookmarkEnd w:id="18"/>
      <w:r w:rsidRPr="0052717B">
        <w:t xml:space="preserve"> </w:t>
      </w:r>
    </w:p>
    <w:p w14:paraId="4EAF694A" w14:textId="291BB705" w:rsidR="00A465D5" w:rsidRPr="0052717B" w:rsidRDefault="00A465D5" w:rsidP="00553CB2">
      <w:pPr>
        <w:pStyle w:val="Nagwek3"/>
      </w:pPr>
      <w:bookmarkStart w:id="19" w:name="_Ref126062438"/>
      <w:r w:rsidRPr="0052717B">
        <w:t xml:space="preserve">Dla obrębu </w:t>
      </w:r>
      <w:r w:rsidR="00F46EC6">
        <w:t>Uniejów-Parcela</w:t>
      </w:r>
      <w:r w:rsidRPr="0052717B">
        <w:t xml:space="preserve"> – porozumienie nr OR.031.30.2022 z dnia 27.10.2022 r</w:t>
      </w:r>
      <w:bookmarkEnd w:id="19"/>
      <w:r w:rsidRPr="0052717B">
        <w:t xml:space="preserve"> </w:t>
      </w:r>
    </w:p>
    <w:p w14:paraId="56EABDE5" w14:textId="203DD6DE" w:rsidR="00B82E57" w:rsidRPr="0052717B" w:rsidRDefault="00A465D5" w:rsidP="00553CB2">
      <w:pPr>
        <w:pStyle w:val="Nagwek3"/>
      </w:pPr>
      <w:bookmarkStart w:id="20" w:name="_Ref126062457"/>
      <w:r w:rsidRPr="0052717B">
        <w:t>Dla obrębu Wierzbie –  porozumienia nr OR.031.31.2022 z dnia 27.10.2022 r</w:t>
      </w:r>
      <w:bookmarkEnd w:id="20"/>
      <w:r w:rsidRPr="0052717B">
        <w:t xml:space="preserve"> </w:t>
      </w:r>
    </w:p>
    <w:p w14:paraId="16A88184" w14:textId="20CFD51C" w:rsidR="00D6221D" w:rsidRDefault="00C1762F" w:rsidP="00831574">
      <w:r w:rsidRPr="0052717B">
        <w:t xml:space="preserve">Podstawowe dane wynikające z </w:t>
      </w:r>
      <w:r w:rsidR="00C14F73" w:rsidRPr="0052717B">
        <w:t>Harmonogramów</w:t>
      </w:r>
      <w:r w:rsidRPr="0052717B">
        <w:t xml:space="preserve"> przed</w:t>
      </w:r>
      <w:r w:rsidR="00C14F73" w:rsidRPr="0052717B">
        <w:t>stawiono w poniższ</w:t>
      </w:r>
      <w:r w:rsidR="005F32CD" w:rsidRPr="0052717B">
        <w:t>ych</w:t>
      </w:r>
      <w:r w:rsidR="00C14F73" w:rsidRPr="0052717B">
        <w:t xml:space="preserve"> tabelach.</w:t>
      </w:r>
    </w:p>
    <w:p w14:paraId="602F6571" w14:textId="77777777" w:rsidR="00D6221D" w:rsidRDefault="00D6221D">
      <w:pPr>
        <w:spacing w:before="0" w:after="0"/>
      </w:pPr>
      <w:r>
        <w:br w:type="page"/>
      </w:r>
    </w:p>
    <w:p w14:paraId="26799181" w14:textId="77777777" w:rsidR="00831574" w:rsidRPr="0052717B" w:rsidRDefault="00831574" w:rsidP="00831574"/>
    <w:tbl>
      <w:tblPr>
        <w:tblStyle w:val="Tabela-Siatka"/>
        <w:tblW w:w="0" w:type="auto"/>
        <w:tblCellMar>
          <w:left w:w="57" w:type="dxa"/>
          <w:right w:w="57" w:type="dxa"/>
        </w:tblCellMar>
        <w:tblLook w:val="04A0" w:firstRow="1" w:lastRow="0" w:firstColumn="1" w:lastColumn="0" w:noHBand="0" w:noVBand="1"/>
      </w:tblPr>
      <w:tblGrid>
        <w:gridCol w:w="966"/>
        <w:gridCol w:w="4416"/>
        <w:gridCol w:w="1110"/>
        <w:gridCol w:w="1017"/>
        <w:gridCol w:w="1551"/>
      </w:tblGrid>
      <w:tr w:rsidR="00880A66" w:rsidRPr="0052717B" w14:paraId="5D3C9890" w14:textId="77777777" w:rsidTr="001D0868">
        <w:trPr>
          <w:cantSplit/>
          <w:trHeight w:val="113"/>
        </w:trPr>
        <w:tc>
          <w:tcPr>
            <w:tcW w:w="9060" w:type="dxa"/>
            <w:gridSpan w:val="5"/>
            <w:vAlign w:val="center"/>
          </w:tcPr>
          <w:p w14:paraId="019F7448" w14:textId="28948F9F" w:rsidR="00880A66" w:rsidRPr="0052717B" w:rsidRDefault="00880A66" w:rsidP="007F07FE">
            <w:pPr>
              <w:pStyle w:val="Tabelki"/>
              <w:jc w:val="left"/>
            </w:pPr>
            <w:r w:rsidRPr="0052717B">
              <w:t xml:space="preserve">Obręb </w:t>
            </w:r>
            <w:r w:rsidRPr="0052717B">
              <w:rPr>
                <w:b/>
              </w:rPr>
              <w:t>Jelcza</w:t>
            </w:r>
          </w:p>
        </w:tc>
      </w:tr>
      <w:tr w:rsidR="00891202" w:rsidRPr="0052717B" w14:paraId="32DAAE07" w14:textId="77777777" w:rsidTr="001D0868">
        <w:trPr>
          <w:cantSplit/>
          <w:trHeight w:val="113"/>
        </w:trPr>
        <w:tc>
          <w:tcPr>
            <w:tcW w:w="966" w:type="dxa"/>
            <w:vAlign w:val="center"/>
          </w:tcPr>
          <w:p w14:paraId="47D35550" w14:textId="650E4E36" w:rsidR="00880A66" w:rsidRPr="0052717B" w:rsidRDefault="00880A66" w:rsidP="001C25BA">
            <w:pPr>
              <w:pStyle w:val="Tabelki"/>
            </w:pPr>
            <w:r w:rsidRPr="0052717B">
              <w:t>Etap zadania</w:t>
            </w:r>
          </w:p>
        </w:tc>
        <w:tc>
          <w:tcPr>
            <w:tcW w:w="4416" w:type="dxa"/>
            <w:vAlign w:val="center"/>
          </w:tcPr>
          <w:p w14:paraId="117CB8F4" w14:textId="75E5F5A6" w:rsidR="00880A66" w:rsidRPr="0052717B" w:rsidRDefault="00880A66" w:rsidP="001C25BA">
            <w:pPr>
              <w:pStyle w:val="Tabelki"/>
            </w:pPr>
            <w:r w:rsidRPr="0052717B">
              <w:t>Zakres rzeczowy</w:t>
            </w:r>
          </w:p>
        </w:tc>
        <w:tc>
          <w:tcPr>
            <w:tcW w:w="1110" w:type="dxa"/>
            <w:vAlign w:val="center"/>
          </w:tcPr>
          <w:p w14:paraId="78D028C7" w14:textId="69396563" w:rsidR="00880A66" w:rsidRPr="0052717B" w:rsidRDefault="00880A66" w:rsidP="001C25BA">
            <w:pPr>
              <w:pStyle w:val="Tabelki"/>
            </w:pPr>
            <w:r w:rsidRPr="0052717B">
              <w:t>Termin realizacji</w:t>
            </w:r>
            <w:r w:rsidR="001D0868" w:rsidRPr="0052717B">
              <w:fldChar w:fldCharType="begin"/>
            </w:r>
            <w:r w:rsidR="001D0868" w:rsidRPr="0052717B">
              <w:instrText xml:space="preserve"> NOTEREF _Ref126057575 \f \h </w:instrText>
            </w:r>
            <w:r w:rsidR="0052717B">
              <w:instrText xml:space="preserve"> \* MERGEFORMAT </w:instrText>
            </w:r>
            <w:r w:rsidR="001D0868" w:rsidRPr="0052717B">
              <w:fldChar w:fldCharType="separate"/>
            </w:r>
            <w:r w:rsidR="00DA461D" w:rsidRPr="00DA461D">
              <w:rPr>
                <w:rStyle w:val="Odwoanieprzypisudolnego"/>
              </w:rPr>
              <w:t>1</w:t>
            </w:r>
            <w:r w:rsidR="001D0868" w:rsidRPr="0052717B">
              <w:fldChar w:fldCharType="end"/>
            </w:r>
          </w:p>
        </w:tc>
        <w:tc>
          <w:tcPr>
            <w:tcW w:w="1017" w:type="dxa"/>
            <w:vAlign w:val="center"/>
          </w:tcPr>
          <w:p w14:paraId="35567082" w14:textId="4394CB7E" w:rsidR="00880A66" w:rsidRPr="0052717B" w:rsidRDefault="00880A66" w:rsidP="001C25BA">
            <w:pPr>
              <w:pStyle w:val="Tabelki"/>
            </w:pPr>
            <w:r w:rsidRPr="0052717B">
              <w:t>Termin realizacji etapu</w:t>
            </w:r>
            <w:bookmarkStart w:id="21" w:name="_Ref126057575"/>
            <w:r w:rsidR="00560A96" w:rsidRPr="0052717B">
              <w:rPr>
                <w:rStyle w:val="Odwoanieprzypisudolnego"/>
              </w:rPr>
              <w:footnoteReference w:id="1"/>
            </w:r>
            <w:bookmarkEnd w:id="21"/>
          </w:p>
        </w:tc>
        <w:tc>
          <w:tcPr>
            <w:tcW w:w="1551" w:type="dxa"/>
            <w:vAlign w:val="center"/>
          </w:tcPr>
          <w:p w14:paraId="64B946B6" w14:textId="1D09F172" w:rsidR="00880A66" w:rsidRPr="0052717B" w:rsidRDefault="00880A66" w:rsidP="001C25BA">
            <w:pPr>
              <w:pStyle w:val="Tabelki"/>
            </w:pPr>
            <w:r w:rsidRPr="0052717B">
              <w:t xml:space="preserve">Wysokość wynagrodzenia </w:t>
            </w:r>
            <w:r w:rsidR="001C25BA" w:rsidRPr="0052717B">
              <w:br/>
            </w:r>
            <w:r w:rsidRPr="0052717B">
              <w:t>(% ceny złożonej w ofercie)</w:t>
            </w:r>
          </w:p>
        </w:tc>
      </w:tr>
      <w:tr w:rsidR="00891202" w:rsidRPr="0052717B" w14:paraId="2E6F28C7" w14:textId="77777777" w:rsidTr="001D0868">
        <w:trPr>
          <w:cantSplit/>
          <w:trHeight w:val="113"/>
        </w:trPr>
        <w:tc>
          <w:tcPr>
            <w:tcW w:w="966" w:type="dxa"/>
            <w:vAlign w:val="center"/>
          </w:tcPr>
          <w:p w14:paraId="0A530A54" w14:textId="50FAEF22" w:rsidR="00880A66" w:rsidRPr="0052717B" w:rsidRDefault="00880A66" w:rsidP="001C25BA">
            <w:pPr>
              <w:pStyle w:val="Tabelki"/>
            </w:pPr>
            <w:r w:rsidRPr="0052717B">
              <w:t>II</w:t>
            </w:r>
          </w:p>
        </w:tc>
        <w:tc>
          <w:tcPr>
            <w:tcW w:w="4416" w:type="dxa"/>
            <w:vAlign w:val="center"/>
          </w:tcPr>
          <w:p w14:paraId="2EBFEC71" w14:textId="4CCBF3EB" w:rsidR="00880A66" w:rsidRPr="0052717B" w:rsidRDefault="00880A66" w:rsidP="001C25BA">
            <w:pPr>
              <w:pStyle w:val="Tabelki"/>
              <w:jc w:val="left"/>
            </w:pPr>
            <w:r w:rsidRPr="0052717B">
              <w:t>1. Opracowanie projektu scalenia gruntów (szacunek gruntów, rejestr szacunku gruntów przed scaleniem, zebranie życzeń do projektu scalenia, projekt wstępny scalenia, wyznaczenie i okazanie projektu scalenia, rejestr szacunku gruntów po scaleniu.</w:t>
            </w:r>
          </w:p>
        </w:tc>
        <w:tc>
          <w:tcPr>
            <w:tcW w:w="1110" w:type="dxa"/>
            <w:vAlign w:val="center"/>
          </w:tcPr>
          <w:p w14:paraId="13DE802C" w14:textId="26C935B8" w:rsidR="00880A66" w:rsidRPr="0052717B" w:rsidRDefault="00880A66" w:rsidP="001C25BA">
            <w:pPr>
              <w:pStyle w:val="Tabelki"/>
            </w:pPr>
            <w:r w:rsidRPr="0052717B">
              <w:t>31.07.2023</w:t>
            </w:r>
          </w:p>
        </w:tc>
        <w:tc>
          <w:tcPr>
            <w:tcW w:w="1017" w:type="dxa"/>
            <w:vAlign w:val="center"/>
          </w:tcPr>
          <w:p w14:paraId="7FCFBED3" w14:textId="0C0BA54E" w:rsidR="00880A66" w:rsidRPr="0052717B" w:rsidRDefault="00880A66" w:rsidP="001C25BA">
            <w:pPr>
              <w:pStyle w:val="Tabelki"/>
            </w:pPr>
            <w:r w:rsidRPr="0052717B">
              <w:t>31.07.2023</w:t>
            </w:r>
          </w:p>
        </w:tc>
        <w:tc>
          <w:tcPr>
            <w:tcW w:w="1551" w:type="dxa"/>
            <w:vAlign w:val="center"/>
          </w:tcPr>
          <w:p w14:paraId="59E7D8A5" w14:textId="7966748B" w:rsidR="00880A66" w:rsidRPr="0052717B" w:rsidRDefault="00880A66" w:rsidP="001C25BA">
            <w:pPr>
              <w:pStyle w:val="Tabelki"/>
            </w:pPr>
            <w:r w:rsidRPr="0052717B">
              <w:t>35%</w:t>
            </w:r>
          </w:p>
        </w:tc>
      </w:tr>
      <w:tr w:rsidR="00344258" w:rsidRPr="0052717B" w14:paraId="2357E1F5" w14:textId="77777777" w:rsidTr="001D0868">
        <w:trPr>
          <w:cantSplit/>
          <w:trHeight w:val="113"/>
        </w:trPr>
        <w:tc>
          <w:tcPr>
            <w:tcW w:w="966" w:type="dxa"/>
            <w:vMerge w:val="restart"/>
            <w:vAlign w:val="center"/>
          </w:tcPr>
          <w:p w14:paraId="797C3747" w14:textId="50144FAD" w:rsidR="00344258" w:rsidRPr="0052717B" w:rsidRDefault="00344258" w:rsidP="001C25BA">
            <w:pPr>
              <w:pStyle w:val="Tabelki"/>
            </w:pPr>
            <w:r w:rsidRPr="0052717B">
              <w:t>III</w:t>
            </w:r>
          </w:p>
        </w:tc>
        <w:tc>
          <w:tcPr>
            <w:tcW w:w="4416" w:type="dxa"/>
            <w:vAlign w:val="center"/>
          </w:tcPr>
          <w:p w14:paraId="2D618898" w14:textId="25106514" w:rsidR="00344258" w:rsidRPr="0052717B" w:rsidRDefault="00344258" w:rsidP="001C25BA">
            <w:pPr>
              <w:pStyle w:val="Tabelki"/>
              <w:jc w:val="left"/>
            </w:pPr>
            <w:r w:rsidRPr="0052717B">
              <w:t>1. Udział geodety projektanta w rozpatrzeniu zastrzeżeń do projektu i wprowadzenie zmian do projektu. Wyznaczenie i okazanie zmian do projektu scalenia.</w:t>
            </w:r>
          </w:p>
        </w:tc>
        <w:tc>
          <w:tcPr>
            <w:tcW w:w="1110" w:type="dxa"/>
            <w:vAlign w:val="center"/>
          </w:tcPr>
          <w:p w14:paraId="11C1F4FB" w14:textId="425DC736" w:rsidR="00344258" w:rsidRPr="0052717B" w:rsidRDefault="00344258" w:rsidP="001C25BA">
            <w:pPr>
              <w:pStyle w:val="Tabelki"/>
            </w:pPr>
            <w:r w:rsidRPr="0052717B">
              <w:t>29.09.2023</w:t>
            </w:r>
          </w:p>
        </w:tc>
        <w:tc>
          <w:tcPr>
            <w:tcW w:w="1017" w:type="dxa"/>
            <w:vMerge w:val="restart"/>
            <w:vAlign w:val="center"/>
          </w:tcPr>
          <w:p w14:paraId="145061DC" w14:textId="1F00031A" w:rsidR="00344258" w:rsidRPr="0052717B" w:rsidRDefault="00344258" w:rsidP="001C25BA">
            <w:pPr>
              <w:pStyle w:val="Tabelki"/>
            </w:pPr>
            <w:r w:rsidRPr="0052717B">
              <w:t>28.06.2024</w:t>
            </w:r>
          </w:p>
        </w:tc>
        <w:tc>
          <w:tcPr>
            <w:tcW w:w="1551" w:type="dxa"/>
            <w:vMerge w:val="restart"/>
            <w:vAlign w:val="center"/>
          </w:tcPr>
          <w:p w14:paraId="58DFF8C7" w14:textId="6914A14E" w:rsidR="00344258" w:rsidRPr="0052717B" w:rsidRDefault="00344258" w:rsidP="001C25BA">
            <w:pPr>
              <w:pStyle w:val="Tabelki"/>
            </w:pPr>
            <w:r w:rsidRPr="0052717B">
              <w:t>65%</w:t>
            </w:r>
          </w:p>
        </w:tc>
      </w:tr>
      <w:tr w:rsidR="00344258" w:rsidRPr="0052717B" w14:paraId="7803EF48" w14:textId="77777777" w:rsidTr="001D0868">
        <w:trPr>
          <w:cantSplit/>
          <w:trHeight w:val="113"/>
        </w:trPr>
        <w:tc>
          <w:tcPr>
            <w:tcW w:w="966" w:type="dxa"/>
            <w:vMerge/>
            <w:vAlign w:val="center"/>
          </w:tcPr>
          <w:p w14:paraId="7D842A8C" w14:textId="77777777" w:rsidR="00344258" w:rsidRPr="0052717B" w:rsidRDefault="00344258" w:rsidP="001C25BA">
            <w:pPr>
              <w:pStyle w:val="Tabelki"/>
            </w:pPr>
          </w:p>
        </w:tc>
        <w:tc>
          <w:tcPr>
            <w:tcW w:w="4416" w:type="dxa"/>
            <w:vAlign w:val="center"/>
          </w:tcPr>
          <w:p w14:paraId="5261460D" w14:textId="382BA5E3" w:rsidR="00344258" w:rsidRPr="0052717B" w:rsidRDefault="00344258" w:rsidP="001C25BA">
            <w:pPr>
              <w:pStyle w:val="Tabelki"/>
              <w:jc w:val="left"/>
            </w:pPr>
            <w:r w:rsidRPr="0052717B">
              <w:t>2. Skompletowanie operatu technicznego scalenia, opracowanie załączników do decyzji o zatwierdzeniu projektu scalenia.</w:t>
            </w:r>
          </w:p>
        </w:tc>
        <w:tc>
          <w:tcPr>
            <w:tcW w:w="1110" w:type="dxa"/>
            <w:vAlign w:val="center"/>
          </w:tcPr>
          <w:p w14:paraId="78C95109" w14:textId="04DE16A4" w:rsidR="00344258" w:rsidRPr="0052717B" w:rsidRDefault="00344258" w:rsidP="001C25BA">
            <w:pPr>
              <w:pStyle w:val="Tabelki"/>
            </w:pPr>
            <w:r w:rsidRPr="0052717B">
              <w:t>29.09.2023</w:t>
            </w:r>
          </w:p>
        </w:tc>
        <w:tc>
          <w:tcPr>
            <w:tcW w:w="1017" w:type="dxa"/>
            <w:vMerge/>
          </w:tcPr>
          <w:p w14:paraId="6C1BFF3B" w14:textId="77777777" w:rsidR="00344258" w:rsidRPr="0052717B" w:rsidRDefault="00344258" w:rsidP="001C25BA">
            <w:pPr>
              <w:pStyle w:val="Tabelki"/>
            </w:pPr>
          </w:p>
        </w:tc>
        <w:tc>
          <w:tcPr>
            <w:tcW w:w="1551" w:type="dxa"/>
            <w:vMerge/>
          </w:tcPr>
          <w:p w14:paraId="5E36D12F" w14:textId="6AC6EA6B" w:rsidR="00344258" w:rsidRPr="0052717B" w:rsidRDefault="00344258" w:rsidP="001C25BA">
            <w:pPr>
              <w:pStyle w:val="Tabelki"/>
            </w:pPr>
          </w:p>
        </w:tc>
      </w:tr>
      <w:tr w:rsidR="00344258" w:rsidRPr="0052717B" w14:paraId="414DF61C" w14:textId="77777777" w:rsidTr="001D0868">
        <w:trPr>
          <w:cantSplit/>
          <w:trHeight w:val="113"/>
        </w:trPr>
        <w:tc>
          <w:tcPr>
            <w:tcW w:w="966" w:type="dxa"/>
            <w:vMerge/>
            <w:vAlign w:val="center"/>
          </w:tcPr>
          <w:p w14:paraId="49FF9CFC" w14:textId="77777777" w:rsidR="00344258" w:rsidRPr="0052717B" w:rsidRDefault="00344258" w:rsidP="001C25BA">
            <w:pPr>
              <w:pStyle w:val="Tabelki"/>
            </w:pPr>
          </w:p>
        </w:tc>
        <w:tc>
          <w:tcPr>
            <w:tcW w:w="4416" w:type="dxa"/>
            <w:vAlign w:val="center"/>
          </w:tcPr>
          <w:p w14:paraId="6E3644E3" w14:textId="26270D7F" w:rsidR="00344258" w:rsidRPr="0052717B" w:rsidRDefault="00344258" w:rsidP="001C25BA">
            <w:pPr>
              <w:pStyle w:val="Tabelki"/>
              <w:jc w:val="left"/>
            </w:pPr>
            <w:r w:rsidRPr="0052717B">
              <w:t>3. Stabilizacja projektu scaleniowego (sukcesywnie)</w:t>
            </w:r>
          </w:p>
        </w:tc>
        <w:tc>
          <w:tcPr>
            <w:tcW w:w="1110" w:type="dxa"/>
            <w:vAlign w:val="center"/>
          </w:tcPr>
          <w:p w14:paraId="32FDB466" w14:textId="4A44900B" w:rsidR="00344258" w:rsidRPr="0052717B" w:rsidRDefault="00344258" w:rsidP="001C25BA">
            <w:pPr>
              <w:pStyle w:val="Tabelki"/>
            </w:pPr>
            <w:r w:rsidRPr="0052717B">
              <w:t>28.06.2024</w:t>
            </w:r>
          </w:p>
        </w:tc>
        <w:tc>
          <w:tcPr>
            <w:tcW w:w="1017" w:type="dxa"/>
            <w:vMerge/>
          </w:tcPr>
          <w:p w14:paraId="7EC0CB02" w14:textId="77777777" w:rsidR="00344258" w:rsidRPr="0052717B" w:rsidRDefault="00344258" w:rsidP="001C25BA">
            <w:pPr>
              <w:pStyle w:val="Tabelki"/>
            </w:pPr>
          </w:p>
        </w:tc>
        <w:tc>
          <w:tcPr>
            <w:tcW w:w="1551" w:type="dxa"/>
            <w:vMerge/>
          </w:tcPr>
          <w:p w14:paraId="49FE7150" w14:textId="091B7E16" w:rsidR="00344258" w:rsidRPr="0052717B" w:rsidRDefault="00344258" w:rsidP="001C25BA">
            <w:pPr>
              <w:pStyle w:val="Tabelki"/>
            </w:pPr>
          </w:p>
        </w:tc>
      </w:tr>
      <w:tr w:rsidR="00344258" w:rsidRPr="0052717B" w14:paraId="4CE91820" w14:textId="77777777" w:rsidTr="001D0868">
        <w:trPr>
          <w:cantSplit/>
          <w:trHeight w:val="113"/>
        </w:trPr>
        <w:tc>
          <w:tcPr>
            <w:tcW w:w="966" w:type="dxa"/>
            <w:vMerge/>
            <w:vAlign w:val="center"/>
          </w:tcPr>
          <w:p w14:paraId="66E76729" w14:textId="77777777" w:rsidR="00344258" w:rsidRPr="0052717B" w:rsidRDefault="00344258" w:rsidP="001C25BA">
            <w:pPr>
              <w:pStyle w:val="Tabelki"/>
            </w:pPr>
          </w:p>
        </w:tc>
        <w:tc>
          <w:tcPr>
            <w:tcW w:w="4416" w:type="dxa"/>
            <w:vAlign w:val="center"/>
          </w:tcPr>
          <w:p w14:paraId="566D8BAD" w14:textId="24C81244" w:rsidR="00344258" w:rsidRPr="0052717B" w:rsidRDefault="00344258" w:rsidP="001C25BA">
            <w:pPr>
              <w:pStyle w:val="Tabelki"/>
              <w:jc w:val="left"/>
            </w:pPr>
            <w:r w:rsidRPr="0052717B">
              <w:t>4. Opracowanie dokumentacji niezbędnej do aktualizacji ewidencji gruntów i budynków w celu wprowadzenia zmian po decyzji o zatwierdzeniu projektu scalenia.</w:t>
            </w:r>
          </w:p>
        </w:tc>
        <w:tc>
          <w:tcPr>
            <w:tcW w:w="1110" w:type="dxa"/>
            <w:vAlign w:val="center"/>
          </w:tcPr>
          <w:p w14:paraId="43944862" w14:textId="3C3F5D2B" w:rsidR="00344258" w:rsidRPr="0052717B" w:rsidRDefault="00344258" w:rsidP="001C25BA">
            <w:pPr>
              <w:pStyle w:val="Tabelki"/>
            </w:pPr>
            <w:r w:rsidRPr="0052717B">
              <w:t>28.06.2024</w:t>
            </w:r>
          </w:p>
        </w:tc>
        <w:tc>
          <w:tcPr>
            <w:tcW w:w="1017" w:type="dxa"/>
            <w:vMerge/>
          </w:tcPr>
          <w:p w14:paraId="39DBCC01" w14:textId="77777777" w:rsidR="00344258" w:rsidRPr="0052717B" w:rsidRDefault="00344258" w:rsidP="001C25BA">
            <w:pPr>
              <w:pStyle w:val="Tabelki"/>
            </w:pPr>
          </w:p>
        </w:tc>
        <w:tc>
          <w:tcPr>
            <w:tcW w:w="1551" w:type="dxa"/>
            <w:vMerge/>
          </w:tcPr>
          <w:p w14:paraId="2AA9BDF5" w14:textId="453914B2" w:rsidR="00344258" w:rsidRPr="0052717B" w:rsidRDefault="00344258" w:rsidP="001C25BA">
            <w:pPr>
              <w:pStyle w:val="Tabelki"/>
            </w:pPr>
          </w:p>
        </w:tc>
      </w:tr>
      <w:tr w:rsidR="00344258" w:rsidRPr="0052717B" w14:paraId="3CD545D1" w14:textId="77777777" w:rsidTr="001D0868">
        <w:trPr>
          <w:cantSplit/>
          <w:trHeight w:val="113"/>
        </w:trPr>
        <w:tc>
          <w:tcPr>
            <w:tcW w:w="966" w:type="dxa"/>
            <w:vMerge/>
            <w:vAlign w:val="center"/>
          </w:tcPr>
          <w:p w14:paraId="254F5F57" w14:textId="77777777" w:rsidR="00344258" w:rsidRPr="0052717B" w:rsidRDefault="00344258" w:rsidP="001C25BA">
            <w:pPr>
              <w:pStyle w:val="Tabelki"/>
            </w:pPr>
          </w:p>
        </w:tc>
        <w:tc>
          <w:tcPr>
            <w:tcW w:w="4416" w:type="dxa"/>
            <w:vAlign w:val="center"/>
          </w:tcPr>
          <w:p w14:paraId="71094CAB" w14:textId="123DD31B" w:rsidR="00344258" w:rsidRPr="0052717B" w:rsidRDefault="00344258" w:rsidP="001C25BA">
            <w:pPr>
              <w:pStyle w:val="Tabelki"/>
              <w:jc w:val="left"/>
            </w:pPr>
            <w:r w:rsidRPr="0052717B">
              <w:t>5. Opracowanie dokumentacji niezbędnej do ujawnienia w księgach wieczystych zmian wynikających z decyzji o zatwierdzeniu projektu scalenia.</w:t>
            </w:r>
          </w:p>
        </w:tc>
        <w:tc>
          <w:tcPr>
            <w:tcW w:w="1110" w:type="dxa"/>
            <w:vAlign w:val="center"/>
          </w:tcPr>
          <w:p w14:paraId="0CCF2194" w14:textId="0697D668" w:rsidR="00344258" w:rsidRPr="0052717B" w:rsidRDefault="00344258" w:rsidP="001C25BA">
            <w:pPr>
              <w:pStyle w:val="Tabelki"/>
            </w:pPr>
            <w:r w:rsidRPr="0052717B">
              <w:t>28.06.2024</w:t>
            </w:r>
          </w:p>
        </w:tc>
        <w:tc>
          <w:tcPr>
            <w:tcW w:w="1017" w:type="dxa"/>
            <w:vMerge/>
          </w:tcPr>
          <w:p w14:paraId="40A70EF9" w14:textId="77777777" w:rsidR="00344258" w:rsidRPr="0052717B" w:rsidRDefault="00344258" w:rsidP="001C25BA">
            <w:pPr>
              <w:pStyle w:val="Tabelki"/>
            </w:pPr>
          </w:p>
        </w:tc>
        <w:tc>
          <w:tcPr>
            <w:tcW w:w="1551" w:type="dxa"/>
            <w:vMerge/>
          </w:tcPr>
          <w:p w14:paraId="0147DC26" w14:textId="402E05F3" w:rsidR="00344258" w:rsidRPr="0052717B" w:rsidRDefault="00344258" w:rsidP="001C25BA">
            <w:pPr>
              <w:pStyle w:val="Tabelki"/>
            </w:pPr>
          </w:p>
        </w:tc>
      </w:tr>
    </w:tbl>
    <w:p w14:paraId="1F7A03C1" w14:textId="77777777" w:rsidR="00831574" w:rsidRPr="0052717B" w:rsidRDefault="00831574" w:rsidP="00831574"/>
    <w:tbl>
      <w:tblPr>
        <w:tblStyle w:val="Tabela-Siatka"/>
        <w:tblW w:w="0" w:type="auto"/>
        <w:tblCellMar>
          <w:left w:w="57" w:type="dxa"/>
          <w:right w:w="57" w:type="dxa"/>
        </w:tblCellMar>
        <w:tblLook w:val="04A0" w:firstRow="1" w:lastRow="0" w:firstColumn="1" w:lastColumn="0" w:noHBand="0" w:noVBand="1"/>
      </w:tblPr>
      <w:tblGrid>
        <w:gridCol w:w="966"/>
        <w:gridCol w:w="4416"/>
        <w:gridCol w:w="1110"/>
        <w:gridCol w:w="1017"/>
        <w:gridCol w:w="1551"/>
      </w:tblGrid>
      <w:tr w:rsidR="007F07FE" w:rsidRPr="0052717B" w14:paraId="0F9F7A68" w14:textId="77777777" w:rsidTr="00110015">
        <w:trPr>
          <w:trHeight w:val="113"/>
        </w:trPr>
        <w:tc>
          <w:tcPr>
            <w:tcW w:w="9060" w:type="dxa"/>
            <w:gridSpan w:val="5"/>
            <w:vAlign w:val="center"/>
          </w:tcPr>
          <w:p w14:paraId="21DF53D3" w14:textId="7180E653" w:rsidR="007F07FE" w:rsidRPr="0052717B" w:rsidRDefault="007F07FE" w:rsidP="00851FE4">
            <w:pPr>
              <w:pStyle w:val="Tabelki"/>
              <w:jc w:val="left"/>
            </w:pPr>
            <w:r w:rsidRPr="0052717B">
              <w:t xml:space="preserve">Obręb </w:t>
            </w:r>
            <w:r w:rsidR="00851FE4" w:rsidRPr="0052717B">
              <w:rPr>
                <w:b/>
              </w:rPr>
              <w:t>Tczyca</w:t>
            </w:r>
          </w:p>
        </w:tc>
      </w:tr>
      <w:tr w:rsidR="007F07FE" w:rsidRPr="0052717B" w14:paraId="31EF0F80" w14:textId="77777777" w:rsidTr="00110015">
        <w:trPr>
          <w:trHeight w:val="113"/>
        </w:trPr>
        <w:tc>
          <w:tcPr>
            <w:tcW w:w="966" w:type="dxa"/>
            <w:vAlign w:val="center"/>
          </w:tcPr>
          <w:p w14:paraId="74279675" w14:textId="77777777" w:rsidR="007F07FE" w:rsidRPr="0052717B" w:rsidRDefault="007F07FE" w:rsidP="00110015">
            <w:pPr>
              <w:pStyle w:val="Tabelki"/>
            </w:pPr>
            <w:r w:rsidRPr="0052717B">
              <w:t>Etap zadania</w:t>
            </w:r>
          </w:p>
        </w:tc>
        <w:tc>
          <w:tcPr>
            <w:tcW w:w="4416" w:type="dxa"/>
            <w:vAlign w:val="center"/>
          </w:tcPr>
          <w:p w14:paraId="2DC40CED" w14:textId="77777777" w:rsidR="007F07FE" w:rsidRPr="0052717B" w:rsidRDefault="007F07FE" w:rsidP="00110015">
            <w:pPr>
              <w:pStyle w:val="Tabelki"/>
            </w:pPr>
            <w:r w:rsidRPr="0052717B">
              <w:t>Zakres rzeczowy</w:t>
            </w:r>
          </w:p>
        </w:tc>
        <w:tc>
          <w:tcPr>
            <w:tcW w:w="1110" w:type="dxa"/>
            <w:vAlign w:val="center"/>
          </w:tcPr>
          <w:p w14:paraId="5530B4D7" w14:textId="314D43BC" w:rsidR="007F07FE" w:rsidRPr="0052717B" w:rsidRDefault="007F07FE" w:rsidP="00110015">
            <w:pPr>
              <w:pStyle w:val="Tabelki"/>
            </w:pPr>
            <w:r w:rsidRPr="0052717B">
              <w:t>Termin realizacji</w:t>
            </w:r>
            <w:bookmarkStart w:id="22" w:name="_Ref126059607"/>
            <w:r w:rsidR="00696A86" w:rsidRPr="0052717B">
              <w:rPr>
                <w:rStyle w:val="Odwoanieprzypisudolnego"/>
              </w:rPr>
              <w:footnoteReference w:id="2"/>
            </w:r>
            <w:bookmarkEnd w:id="22"/>
          </w:p>
        </w:tc>
        <w:tc>
          <w:tcPr>
            <w:tcW w:w="1017" w:type="dxa"/>
            <w:vAlign w:val="center"/>
          </w:tcPr>
          <w:p w14:paraId="489686A7" w14:textId="69318C5E" w:rsidR="007F07FE" w:rsidRPr="0052717B" w:rsidRDefault="007F07FE" w:rsidP="00110015">
            <w:pPr>
              <w:pStyle w:val="Tabelki"/>
            </w:pPr>
            <w:r w:rsidRPr="0052717B">
              <w:t>Termin realizacji etapu</w:t>
            </w:r>
            <w:r w:rsidR="001F045E" w:rsidRPr="0052717B">
              <w:fldChar w:fldCharType="begin"/>
            </w:r>
            <w:r w:rsidR="001F045E" w:rsidRPr="0052717B">
              <w:instrText xml:space="preserve"> NOTEREF _Ref126059607 \f \h </w:instrText>
            </w:r>
            <w:r w:rsidR="0052717B">
              <w:instrText xml:space="preserve"> \* MERGEFORMAT </w:instrText>
            </w:r>
            <w:r w:rsidR="001F045E" w:rsidRPr="0052717B">
              <w:fldChar w:fldCharType="separate"/>
            </w:r>
            <w:r w:rsidR="00DA461D" w:rsidRPr="00DA461D">
              <w:rPr>
                <w:rStyle w:val="Odwoanieprzypisudolnego"/>
              </w:rPr>
              <w:t>2</w:t>
            </w:r>
            <w:r w:rsidR="001F045E" w:rsidRPr="0052717B">
              <w:fldChar w:fldCharType="end"/>
            </w:r>
          </w:p>
        </w:tc>
        <w:tc>
          <w:tcPr>
            <w:tcW w:w="1551" w:type="dxa"/>
            <w:vAlign w:val="center"/>
          </w:tcPr>
          <w:p w14:paraId="51B899BF" w14:textId="77777777" w:rsidR="007F07FE" w:rsidRPr="0052717B" w:rsidRDefault="007F07FE" w:rsidP="00110015">
            <w:pPr>
              <w:pStyle w:val="Tabelki"/>
            </w:pPr>
            <w:r w:rsidRPr="0052717B">
              <w:t xml:space="preserve">Wysokość wynagrodzenia </w:t>
            </w:r>
            <w:r w:rsidRPr="0052717B">
              <w:br/>
              <w:t>(% ceny złożonej w ofercie)</w:t>
            </w:r>
          </w:p>
        </w:tc>
      </w:tr>
      <w:tr w:rsidR="007F07FE" w:rsidRPr="0052717B" w14:paraId="103D4E8A" w14:textId="77777777" w:rsidTr="00110015">
        <w:trPr>
          <w:trHeight w:val="113"/>
        </w:trPr>
        <w:tc>
          <w:tcPr>
            <w:tcW w:w="966" w:type="dxa"/>
            <w:vAlign w:val="center"/>
          </w:tcPr>
          <w:p w14:paraId="3B32768B" w14:textId="77777777" w:rsidR="007F07FE" w:rsidRPr="0052717B" w:rsidRDefault="007F07FE" w:rsidP="00110015">
            <w:pPr>
              <w:pStyle w:val="Tabelki"/>
            </w:pPr>
            <w:r w:rsidRPr="0052717B">
              <w:t>II</w:t>
            </w:r>
          </w:p>
        </w:tc>
        <w:tc>
          <w:tcPr>
            <w:tcW w:w="4416" w:type="dxa"/>
            <w:vAlign w:val="center"/>
          </w:tcPr>
          <w:p w14:paraId="19FA928F" w14:textId="77777777" w:rsidR="007F07FE" w:rsidRPr="0052717B" w:rsidRDefault="007F07FE" w:rsidP="00110015">
            <w:pPr>
              <w:pStyle w:val="Tabelki"/>
              <w:jc w:val="left"/>
            </w:pPr>
            <w:r w:rsidRPr="0052717B">
              <w:t>1. Opracowanie projektu scalenia gruntów (szacunek gruntów, rejestr szacunku gruntów przed scaleniem, zebranie życzeń do projektu scalenia, projekt wstępny scalenia, wyznaczenie i okazanie projektu scalenia, rejestr szacunku gruntów po scaleniu.</w:t>
            </w:r>
          </w:p>
        </w:tc>
        <w:tc>
          <w:tcPr>
            <w:tcW w:w="1110" w:type="dxa"/>
            <w:vAlign w:val="center"/>
          </w:tcPr>
          <w:p w14:paraId="3CD5262E" w14:textId="77777777" w:rsidR="007F07FE" w:rsidRPr="0052717B" w:rsidRDefault="007F07FE" w:rsidP="00110015">
            <w:pPr>
              <w:pStyle w:val="Tabelki"/>
            </w:pPr>
            <w:r w:rsidRPr="0052717B">
              <w:t>31.07.2023</w:t>
            </w:r>
          </w:p>
        </w:tc>
        <w:tc>
          <w:tcPr>
            <w:tcW w:w="1017" w:type="dxa"/>
            <w:vAlign w:val="center"/>
          </w:tcPr>
          <w:p w14:paraId="58268F52" w14:textId="77777777" w:rsidR="007F07FE" w:rsidRPr="0052717B" w:rsidRDefault="007F07FE" w:rsidP="00110015">
            <w:pPr>
              <w:pStyle w:val="Tabelki"/>
            </w:pPr>
            <w:r w:rsidRPr="0052717B">
              <w:t>31.07.2023</w:t>
            </w:r>
          </w:p>
        </w:tc>
        <w:tc>
          <w:tcPr>
            <w:tcW w:w="1551" w:type="dxa"/>
            <w:vAlign w:val="center"/>
          </w:tcPr>
          <w:p w14:paraId="5A552A1C" w14:textId="77777777" w:rsidR="007F07FE" w:rsidRPr="0052717B" w:rsidRDefault="007F07FE" w:rsidP="00110015">
            <w:pPr>
              <w:pStyle w:val="Tabelki"/>
            </w:pPr>
            <w:r w:rsidRPr="0052717B">
              <w:t>35%</w:t>
            </w:r>
          </w:p>
        </w:tc>
      </w:tr>
      <w:tr w:rsidR="007F07FE" w:rsidRPr="0052717B" w14:paraId="5A52579E" w14:textId="77777777" w:rsidTr="00110015">
        <w:trPr>
          <w:trHeight w:val="113"/>
        </w:trPr>
        <w:tc>
          <w:tcPr>
            <w:tcW w:w="966" w:type="dxa"/>
            <w:vMerge w:val="restart"/>
            <w:vAlign w:val="center"/>
          </w:tcPr>
          <w:p w14:paraId="1AFAB9DC" w14:textId="77777777" w:rsidR="007F07FE" w:rsidRPr="0052717B" w:rsidRDefault="007F07FE" w:rsidP="00110015">
            <w:pPr>
              <w:pStyle w:val="Tabelki"/>
            </w:pPr>
            <w:r w:rsidRPr="0052717B">
              <w:t>III</w:t>
            </w:r>
          </w:p>
        </w:tc>
        <w:tc>
          <w:tcPr>
            <w:tcW w:w="4416" w:type="dxa"/>
            <w:vAlign w:val="center"/>
          </w:tcPr>
          <w:p w14:paraId="1FB8E977" w14:textId="77777777" w:rsidR="007F07FE" w:rsidRPr="0052717B" w:rsidRDefault="007F07FE" w:rsidP="00110015">
            <w:pPr>
              <w:pStyle w:val="Tabelki"/>
              <w:jc w:val="left"/>
            </w:pPr>
            <w:r w:rsidRPr="0052717B">
              <w:t>1. Udział geodety projektanta w rozpatrzeniu zastrzeżeń do projektu i wprowadzenie zmian do projektu. Wyznaczenie i okazanie zmian do projektu scalenia.</w:t>
            </w:r>
          </w:p>
        </w:tc>
        <w:tc>
          <w:tcPr>
            <w:tcW w:w="1110" w:type="dxa"/>
            <w:vAlign w:val="center"/>
          </w:tcPr>
          <w:p w14:paraId="13E14B15" w14:textId="77777777" w:rsidR="007F07FE" w:rsidRPr="0052717B" w:rsidRDefault="007F07FE" w:rsidP="00110015">
            <w:pPr>
              <w:pStyle w:val="Tabelki"/>
            </w:pPr>
            <w:r w:rsidRPr="0052717B">
              <w:t>29.09.2023</w:t>
            </w:r>
          </w:p>
        </w:tc>
        <w:tc>
          <w:tcPr>
            <w:tcW w:w="1017" w:type="dxa"/>
            <w:vMerge w:val="restart"/>
            <w:vAlign w:val="center"/>
          </w:tcPr>
          <w:p w14:paraId="450A17BB" w14:textId="77777777" w:rsidR="007F07FE" w:rsidRPr="0052717B" w:rsidRDefault="007F07FE" w:rsidP="00110015">
            <w:pPr>
              <w:pStyle w:val="Tabelki"/>
            </w:pPr>
            <w:r w:rsidRPr="0052717B">
              <w:t>28.06.2024</w:t>
            </w:r>
          </w:p>
        </w:tc>
        <w:tc>
          <w:tcPr>
            <w:tcW w:w="1551" w:type="dxa"/>
            <w:vMerge w:val="restart"/>
            <w:vAlign w:val="center"/>
          </w:tcPr>
          <w:p w14:paraId="2F3D3621" w14:textId="77777777" w:rsidR="007F07FE" w:rsidRPr="0052717B" w:rsidRDefault="007F07FE" w:rsidP="00110015">
            <w:pPr>
              <w:pStyle w:val="Tabelki"/>
            </w:pPr>
            <w:r w:rsidRPr="0052717B">
              <w:t>65%</w:t>
            </w:r>
          </w:p>
        </w:tc>
      </w:tr>
      <w:tr w:rsidR="007F07FE" w:rsidRPr="0052717B" w14:paraId="0A4D386B" w14:textId="77777777" w:rsidTr="00110015">
        <w:trPr>
          <w:trHeight w:val="113"/>
        </w:trPr>
        <w:tc>
          <w:tcPr>
            <w:tcW w:w="966" w:type="dxa"/>
            <w:vMerge/>
            <w:vAlign w:val="center"/>
          </w:tcPr>
          <w:p w14:paraId="23F83B1E" w14:textId="77777777" w:rsidR="007F07FE" w:rsidRPr="0052717B" w:rsidRDefault="007F07FE" w:rsidP="00110015">
            <w:pPr>
              <w:pStyle w:val="Tabelki"/>
            </w:pPr>
          </w:p>
        </w:tc>
        <w:tc>
          <w:tcPr>
            <w:tcW w:w="4416" w:type="dxa"/>
            <w:vAlign w:val="center"/>
          </w:tcPr>
          <w:p w14:paraId="0500A4E6" w14:textId="77777777" w:rsidR="007F07FE" w:rsidRPr="0052717B" w:rsidRDefault="007F07FE" w:rsidP="00110015">
            <w:pPr>
              <w:pStyle w:val="Tabelki"/>
              <w:jc w:val="left"/>
            </w:pPr>
            <w:r w:rsidRPr="0052717B">
              <w:t>2. Skompletowanie operatu technicznego scalenia, opracowanie załączników do decyzji o zatwierdzeniu projektu scalenia.</w:t>
            </w:r>
          </w:p>
        </w:tc>
        <w:tc>
          <w:tcPr>
            <w:tcW w:w="1110" w:type="dxa"/>
            <w:vAlign w:val="center"/>
          </w:tcPr>
          <w:p w14:paraId="04C2CB79" w14:textId="77777777" w:rsidR="007F07FE" w:rsidRPr="0052717B" w:rsidRDefault="007F07FE" w:rsidP="00110015">
            <w:pPr>
              <w:pStyle w:val="Tabelki"/>
            </w:pPr>
            <w:r w:rsidRPr="0052717B">
              <w:t>29.09.2023</w:t>
            </w:r>
          </w:p>
        </w:tc>
        <w:tc>
          <w:tcPr>
            <w:tcW w:w="1017" w:type="dxa"/>
            <w:vMerge/>
          </w:tcPr>
          <w:p w14:paraId="4004921C" w14:textId="77777777" w:rsidR="007F07FE" w:rsidRPr="0052717B" w:rsidRDefault="007F07FE" w:rsidP="00110015">
            <w:pPr>
              <w:pStyle w:val="Tabelki"/>
            </w:pPr>
          </w:p>
        </w:tc>
        <w:tc>
          <w:tcPr>
            <w:tcW w:w="1551" w:type="dxa"/>
            <w:vMerge/>
          </w:tcPr>
          <w:p w14:paraId="0A661C02" w14:textId="77777777" w:rsidR="007F07FE" w:rsidRPr="0052717B" w:rsidRDefault="007F07FE" w:rsidP="00110015">
            <w:pPr>
              <w:pStyle w:val="Tabelki"/>
            </w:pPr>
          </w:p>
        </w:tc>
      </w:tr>
      <w:tr w:rsidR="007F07FE" w:rsidRPr="0052717B" w14:paraId="2680F281" w14:textId="77777777" w:rsidTr="00110015">
        <w:trPr>
          <w:trHeight w:val="113"/>
        </w:trPr>
        <w:tc>
          <w:tcPr>
            <w:tcW w:w="966" w:type="dxa"/>
            <w:vMerge/>
            <w:vAlign w:val="center"/>
          </w:tcPr>
          <w:p w14:paraId="4F7A237B" w14:textId="77777777" w:rsidR="007F07FE" w:rsidRPr="0052717B" w:rsidRDefault="007F07FE" w:rsidP="00110015">
            <w:pPr>
              <w:pStyle w:val="Tabelki"/>
            </w:pPr>
          </w:p>
        </w:tc>
        <w:tc>
          <w:tcPr>
            <w:tcW w:w="4416" w:type="dxa"/>
            <w:vAlign w:val="center"/>
          </w:tcPr>
          <w:p w14:paraId="1BB011E2" w14:textId="77777777" w:rsidR="007F07FE" w:rsidRPr="0052717B" w:rsidRDefault="007F07FE" w:rsidP="00110015">
            <w:pPr>
              <w:pStyle w:val="Tabelki"/>
              <w:jc w:val="left"/>
            </w:pPr>
            <w:r w:rsidRPr="0052717B">
              <w:t>3. Stabilizacja projektu scaleniowego (sukcesywnie)</w:t>
            </w:r>
          </w:p>
        </w:tc>
        <w:tc>
          <w:tcPr>
            <w:tcW w:w="1110" w:type="dxa"/>
            <w:vAlign w:val="center"/>
          </w:tcPr>
          <w:p w14:paraId="4CAAC9AB" w14:textId="77777777" w:rsidR="007F07FE" w:rsidRPr="0052717B" w:rsidRDefault="007F07FE" w:rsidP="00110015">
            <w:pPr>
              <w:pStyle w:val="Tabelki"/>
            </w:pPr>
            <w:r w:rsidRPr="0052717B">
              <w:t>28.06.2024</w:t>
            </w:r>
          </w:p>
        </w:tc>
        <w:tc>
          <w:tcPr>
            <w:tcW w:w="1017" w:type="dxa"/>
            <w:vMerge/>
          </w:tcPr>
          <w:p w14:paraId="4F07724C" w14:textId="77777777" w:rsidR="007F07FE" w:rsidRPr="0052717B" w:rsidRDefault="007F07FE" w:rsidP="00110015">
            <w:pPr>
              <w:pStyle w:val="Tabelki"/>
            </w:pPr>
          </w:p>
        </w:tc>
        <w:tc>
          <w:tcPr>
            <w:tcW w:w="1551" w:type="dxa"/>
            <w:vMerge/>
          </w:tcPr>
          <w:p w14:paraId="6BB8AAE5" w14:textId="77777777" w:rsidR="007F07FE" w:rsidRPr="0052717B" w:rsidRDefault="007F07FE" w:rsidP="00110015">
            <w:pPr>
              <w:pStyle w:val="Tabelki"/>
            </w:pPr>
          </w:p>
        </w:tc>
      </w:tr>
      <w:tr w:rsidR="007F07FE" w:rsidRPr="0052717B" w14:paraId="4D13794D" w14:textId="77777777" w:rsidTr="00110015">
        <w:trPr>
          <w:trHeight w:val="113"/>
        </w:trPr>
        <w:tc>
          <w:tcPr>
            <w:tcW w:w="966" w:type="dxa"/>
            <w:vMerge/>
            <w:vAlign w:val="center"/>
          </w:tcPr>
          <w:p w14:paraId="3BE3F423" w14:textId="77777777" w:rsidR="007F07FE" w:rsidRPr="0052717B" w:rsidRDefault="007F07FE" w:rsidP="00110015">
            <w:pPr>
              <w:pStyle w:val="Tabelki"/>
            </w:pPr>
          </w:p>
        </w:tc>
        <w:tc>
          <w:tcPr>
            <w:tcW w:w="4416" w:type="dxa"/>
            <w:vAlign w:val="center"/>
          </w:tcPr>
          <w:p w14:paraId="3319C22D" w14:textId="77777777" w:rsidR="007F07FE" w:rsidRPr="0052717B" w:rsidRDefault="007F07FE" w:rsidP="00110015">
            <w:pPr>
              <w:pStyle w:val="Tabelki"/>
              <w:jc w:val="left"/>
            </w:pPr>
            <w:r w:rsidRPr="0052717B">
              <w:t>4. Opracowanie dokumentacji niezbędnej do aktualizacji ewidencji gruntów i budynków w celu wprowadzenia zmian po decyzji o zatwierdzeniu projektu scalenia.</w:t>
            </w:r>
          </w:p>
        </w:tc>
        <w:tc>
          <w:tcPr>
            <w:tcW w:w="1110" w:type="dxa"/>
            <w:vAlign w:val="center"/>
          </w:tcPr>
          <w:p w14:paraId="7E3AFB8E" w14:textId="77777777" w:rsidR="007F07FE" w:rsidRPr="0052717B" w:rsidRDefault="007F07FE" w:rsidP="00110015">
            <w:pPr>
              <w:pStyle w:val="Tabelki"/>
            </w:pPr>
            <w:r w:rsidRPr="0052717B">
              <w:t>28.06.2024</w:t>
            </w:r>
          </w:p>
        </w:tc>
        <w:tc>
          <w:tcPr>
            <w:tcW w:w="1017" w:type="dxa"/>
            <w:vMerge/>
          </w:tcPr>
          <w:p w14:paraId="37D1742B" w14:textId="77777777" w:rsidR="007F07FE" w:rsidRPr="0052717B" w:rsidRDefault="007F07FE" w:rsidP="00110015">
            <w:pPr>
              <w:pStyle w:val="Tabelki"/>
            </w:pPr>
          </w:p>
        </w:tc>
        <w:tc>
          <w:tcPr>
            <w:tcW w:w="1551" w:type="dxa"/>
            <w:vMerge/>
          </w:tcPr>
          <w:p w14:paraId="79625994" w14:textId="77777777" w:rsidR="007F07FE" w:rsidRPr="0052717B" w:rsidRDefault="007F07FE" w:rsidP="00110015">
            <w:pPr>
              <w:pStyle w:val="Tabelki"/>
            </w:pPr>
          </w:p>
        </w:tc>
      </w:tr>
      <w:tr w:rsidR="007F07FE" w:rsidRPr="0052717B" w14:paraId="49ECA4C2" w14:textId="77777777" w:rsidTr="00110015">
        <w:trPr>
          <w:trHeight w:val="113"/>
        </w:trPr>
        <w:tc>
          <w:tcPr>
            <w:tcW w:w="966" w:type="dxa"/>
            <w:vMerge/>
            <w:vAlign w:val="center"/>
          </w:tcPr>
          <w:p w14:paraId="7F216698" w14:textId="77777777" w:rsidR="007F07FE" w:rsidRPr="0052717B" w:rsidRDefault="007F07FE" w:rsidP="00110015">
            <w:pPr>
              <w:pStyle w:val="Tabelki"/>
            </w:pPr>
          </w:p>
        </w:tc>
        <w:tc>
          <w:tcPr>
            <w:tcW w:w="4416" w:type="dxa"/>
            <w:vAlign w:val="center"/>
          </w:tcPr>
          <w:p w14:paraId="3F69DD70" w14:textId="77777777" w:rsidR="007F07FE" w:rsidRPr="0052717B" w:rsidRDefault="007F07FE" w:rsidP="00110015">
            <w:pPr>
              <w:pStyle w:val="Tabelki"/>
              <w:jc w:val="left"/>
            </w:pPr>
            <w:r w:rsidRPr="0052717B">
              <w:t>5. Opracowanie dokumentacji niezbędnej do ujawnienia w księgach wieczystych zmian wynikających z decyzji o zatwierdzeniu projektu scalenia.</w:t>
            </w:r>
          </w:p>
        </w:tc>
        <w:tc>
          <w:tcPr>
            <w:tcW w:w="1110" w:type="dxa"/>
            <w:vAlign w:val="center"/>
          </w:tcPr>
          <w:p w14:paraId="5B60F438" w14:textId="77777777" w:rsidR="007F07FE" w:rsidRPr="0052717B" w:rsidRDefault="007F07FE" w:rsidP="00110015">
            <w:pPr>
              <w:pStyle w:val="Tabelki"/>
            </w:pPr>
            <w:r w:rsidRPr="0052717B">
              <w:t>28.06.2024</w:t>
            </w:r>
          </w:p>
        </w:tc>
        <w:tc>
          <w:tcPr>
            <w:tcW w:w="1017" w:type="dxa"/>
            <w:vMerge/>
          </w:tcPr>
          <w:p w14:paraId="3185DCB7" w14:textId="77777777" w:rsidR="007F07FE" w:rsidRPr="0052717B" w:rsidRDefault="007F07FE" w:rsidP="00110015">
            <w:pPr>
              <w:pStyle w:val="Tabelki"/>
            </w:pPr>
          </w:p>
        </w:tc>
        <w:tc>
          <w:tcPr>
            <w:tcW w:w="1551" w:type="dxa"/>
            <w:vMerge/>
          </w:tcPr>
          <w:p w14:paraId="7771202F" w14:textId="77777777" w:rsidR="007F07FE" w:rsidRPr="0052717B" w:rsidRDefault="007F07FE" w:rsidP="00110015">
            <w:pPr>
              <w:pStyle w:val="Tabelki"/>
            </w:pPr>
          </w:p>
        </w:tc>
      </w:tr>
    </w:tbl>
    <w:p w14:paraId="3E015B88" w14:textId="77777777" w:rsidR="00831574" w:rsidRPr="0052717B" w:rsidRDefault="00831574" w:rsidP="00831574"/>
    <w:tbl>
      <w:tblPr>
        <w:tblStyle w:val="Tabela-Siatka"/>
        <w:tblW w:w="0" w:type="auto"/>
        <w:tblCellMar>
          <w:left w:w="57" w:type="dxa"/>
          <w:right w:w="57" w:type="dxa"/>
        </w:tblCellMar>
        <w:tblLook w:val="04A0" w:firstRow="1" w:lastRow="0" w:firstColumn="1" w:lastColumn="0" w:noHBand="0" w:noVBand="1"/>
      </w:tblPr>
      <w:tblGrid>
        <w:gridCol w:w="966"/>
        <w:gridCol w:w="4416"/>
        <w:gridCol w:w="1110"/>
        <w:gridCol w:w="1017"/>
        <w:gridCol w:w="1551"/>
      </w:tblGrid>
      <w:tr w:rsidR="007F07FE" w:rsidRPr="0052717B" w14:paraId="79890B7B" w14:textId="77777777" w:rsidTr="00110015">
        <w:trPr>
          <w:trHeight w:val="113"/>
        </w:trPr>
        <w:tc>
          <w:tcPr>
            <w:tcW w:w="9060" w:type="dxa"/>
            <w:gridSpan w:val="5"/>
            <w:vAlign w:val="center"/>
          </w:tcPr>
          <w:p w14:paraId="73615F11" w14:textId="36296B0E" w:rsidR="007F07FE" w:rsidRPr="0052717B" w:rsidRDefault="007F07FE" w:rsidP="00851FE4">
            <w:pPr>
              <w:pStyle w:val="Tabelki"/>
              <w:jc w:val="left"/>
            </w:pPr>
            <w:r w:rsidRPr="0052717B">
              <w:t xml:space="preserve">Obręb </w:t>
            </w:r>
            <w:r w:rsidR="00F46EC6">
              <w:rPr>
                <w:b/>
              </w:rPr>
              <w:t>Uniejów-Parcela</w:t>
            </w:r>
          </w:p>
        </w:tc>
      </w:tr>
      <w:tr w:rsidR="007F07FE" w:rsidRPr="0052717B" w14:paraId="5B763EBE" w14:textId="77777777" w:rsidTr="00110015">
        <w:trPr>
          <w:trHeight w:val="113"/>
        </w:trPr>
        <w:tc>
          <w:tcPr>
            <w:tcW w:w="966" w:type="dxa"/>
            <w:vAlign w:val="center"/>
          </w:tcPr>
          <w:p w14:paraId="198A54B6" w14:textId="77777777" w:rsidR="007F07FE" w:rsidRPr="0052717B" w:rsidRDefault="007F07FE" w:rsidP="00110015">
            <w:pPr>
              <w:pStyle w:val="Tabelki"/>
            </w:pPr>
            <w:r w:rsidRPr="0052717B">
              <w:t>Etap zadania</w:t>
            </w:r>
          </w:p>
        </w:tc>
        <w:tc>
          <w:tcPr>
            <w:tcW w:w="4416" w:type="dxa"/>
            <w:vAlign w:val="center"/>
          </w:tcPr>
          <w:p w14:paraId="6AE09AAA" w14:textId="77777777" w:rsidR="007F07FE" w:rsidRPr="0052717B" w:rsidRDefault="007F07FE" w:rsidP="00110015">
            <w:pPr>
              <w:pStyle w:val="Tabelki"/>
            </w:pPr>
            <w:r w:rsidRPr="0052717B">
              <w:t>Zakres rzeczowy</w:t>
            </w:r>
          </w:p>
        </w:tc>
        <w:tc>
          <w:tcPr>
            <w:tcW w:w="1110" w:type="dxa"/>
            <w:vAlign w:val="center"/>
          </w:tcPr>
          <w:p w14:paraId="459A4FB6" w14:textId="34A441D3" w:rsidR="007F07FE" w:rsidRPr="0052717B" w:rsidRDefault="007F07FE" w:rsidP="00110015">
            <w:pPr>
              <w:pStyle w:val="Tabelki"/>
            </w:pPr>
            <w:r w:rsidRPr="0052717B">
              <w:t>Termin realizacji</w:t>
            </w:r>
            <w:bookmarkStart w:id="23" w:name="_Ref126059691"/>
            <w:r w:rsidR="001F045E" w:rsidRPr="0052717B">
              <w:rPr>
                <w:rStyle w:val="Odwoanieprzypisudolnego"/>
              </w:rPr>
              <w:footnoteReference w:id="3"/>
            </w:r>
            <w:bookmarkEnd w:id="23"/>
          </w:p>
        </w:tc>
        <w:tc>
          <w:tcPr>
            <w:tcW w:w="1017" w:type="dxa"/>
            <w:vAlign w:val="center"/>
          </w:tcPr>
          <w:p w14:paraId="4BF0DEF2" w14:textId="16E3161D" w:rsidR="007F07FE" w:rsidRPr="0052717B" w:rsidRDefault="007F07FE" w:rsidP="00110015">
            <w:pPr>
              <w:pStyle w:val="Tabelki"/>
            </w:pPr>
            <w:r w:rsidRPr="0052717B">
              <w:t>Termin realizacji etapu</w:t>
            </w:r>
            <w:r w:rsidR="001F045E" w:rsidRPr="0052717B">
              <w:fldChar w:fldCharType="begin"/>
            </w:r>
            <w:r w:rsidR="001F045E" w:rsidRPr="0052717B">
              <w:instrText xml:space="preserve"> NOTEREF _Ref126059691 \f \h </w:instrText>
            </w:r>
            <w:r w:rsidR="0052717B">
              <w:instrText xml:space="preserve"> \* MERGEFORMAT </w:instrText>
            </w:r>
            <w:r w:rsidR="001F045E" w:rsidRPr="0052717B">
              <w:fldChar w:fldCharType="separate"/>
            </w:r>
            <w:r w:rsidR="00DA461D" w:rsidRPr="00DA461D">
              <w:rPr>
                <w:rStyle w:val="Odwoanieprzypisudolnego"/>
              </w:rPr>
              <w:t>3</w:t>
            </w:r>
            <w:r w:rsidR="001F045E" w:rsidRPr="0052717B">
              <w:fldChar w:fldCharType="end"/>
            </w:r>
          </w:p>
        </w:tc>
        <w:tc>
          <w:tcPr>
            <w:tcW w:w="1551" w:type="dxa"/>
            <w:vAlign w:val="center"/>
          </w:tcPr>
          <w:p w14:paraId="72A5BDFB" w14:textId="77777777" w:rsidR="007F07FE" w:rsidRPr="0052717B" w:rsidRDefault="007F07FE" w:rsidP="00110015">
            <w:pPr>
              <w:pStyle w:val="Tabelki"/>
            </w:pPr>
            <w:r w:rsidRPr="0052717B">
              <w:t xml:space="preserve">Wysokość wynagrodzenia </w:t>
            </w:r>
            <w:r w:rsidRPr="0052717B">
              <w:br/>
              <w:t>(% ceny złożonej w ofercie)</w:t>
            </w:r>
          </w:p>
        </w:tc>
      </w:tr>
      <w:tr w:rsidR="007F07FE" w:rsidRPr="0052717B" w14:paraId="556774F4" w14:textId="77777777" w:rsidTr="00110015">
        <w:trPr>
          <w:trHeight w:val="113"/>
        </w:trPr>
        <w:tc>
          <w:tcPr>
            <w:tcW w:w="966" w:type="dxa"/>
            <w:vAlign w:val="center"/>
          </w:tcPr>
          <w:p w14:paraId="6251E2E7" w14:textId="77777777" w:rsidR="007F07FE" w:rsidRPr="0052717B" w:rsidRDefault="007F07FE" w:rsidP="00110015">
            <w:pPr>
              <w:pStyle w:val="Tabelki"/>
            </w:pPr>
            <w:r w:rsidRPr="0052717B">
              <w:t>II</w:t>
            </w:r>
          </w:p>
        </w:tc>
        <w:tc>
          <w:tcPr>
            <w:tcW w:w="4416" w:type="dxa"/>
            <w:vAlign w:val="center"/>
          </w:tcPr>
          <w:p w14:paraId="7A7A96A0" w14:textId="77777777" w:rsidR="007F07FE" w:rsidRPr="0052717B" w:rsidRDefault="007F07FE" w:rsidP="00110015">
            <w:pPr>
              <w:pStyle w:val="Tabelki"/>
              <w:jc w:val="left"/>
            </w:pPr>
            <w:r w:rsidRPr="0052717B">
              <w:t>1. Opracowanie projektu scalenia gruntów (szacunek gruntów, rejestr szacunku gruntów przed scaleniem, zebranie życzeń do projektu scalenia, projekt wstępny scalenia, wyznaczenie i okazanie projektu scalenia, rejestr szacunku gruntów po scaleniu.</w:t>
            </w:r>
          </w:p>
        </w:tc>
        <w:tc>
          <w:tcPr>
            <w:tcW w:w="1110" w:type="dxa"/>
            <w:vAlign w:val="center"/>
          </w:tcPr>
          <w:p w14:paraId="4BF168BE" w14:textId="5DCAA285" w:rsidR="007F07FE" w:rsidRPr="0052717B" w:rsidRDefault="00EC60AC" w:rsidP="00110015">
            <w:pPr>
              <w:pStyle w:val="Tabelki"/>
            </w:pPr>
            <w:r w:rsidRPr="0052717B">
              <w:t>31.05.2023</w:t>
            </w:r>
          </w:p>
        </w:tc>
        <w:tc>
          <w:tcPr>
            <w:tcW w:w="1017" w:type="dxa"/>
            <w:vAlign w:val="center"/>
          </w:tcPr>
          <w:p w14:paraId="074C1B2A" w14:textId="77777777" w:rsidR="007F07FE" w:rsidRPr="0052717B" w:rsidRDefault="007F07FE" w:rsidP="00110015">
            <w:pPr>
              <w:pStyle w:val="Tabelki"/>
            </w:pPr>
            <w:r w:rsidRPr="0052717B">
              <w:t>31.07.2023</w:t>
            </w:r>
          </w:p>
        </w:tc>
        <w:tc>
          <w:tcPr>
            <w:tcW w:w="1551" w:type="dxa"/>
            <w:vAlign w:val="center"/>
          </w:tcPr>
          <w:p w14:paraId="0DBAE171" w14:textId="77777777" w:rsidR="007F07FE" w:rsidRPr="0052717B" w:rsidRDefault="007F07FE" w:rsidP="00110015">
            <w:pPr>
              <w:pStyle w:val="Tabelki"/>
            </w:pPr>
            <w:r w:rsidRPr="0052717B">
              <w:t>35%</w:t>
            </w:r>
          </w:p>
        </w:tc>
      </w:tr>
      <w:tr w:rsidR="007F07FE" w:rsidRPr="0052717B" w14:paraId="3A2708CF" w14:textId="77777777" w:rsidTr="00110015">
        <w:trPr>
          <w:trHeight w:val="113"/>
        </w:trPr>
        <w:tc>
          <w:tcPr>
            <w:tcW w:w="966" w:type="dxa"/>
            <w:vMerge w:val="restart"/>
            <w:vAlign w:val="center"/>
          </w:tcPr>
          <w:p w14:paraId="7CFEAAB9" w14:textId="77777777" w:rsidR="007F07FE" w:rsidRPr="0052717B" w:rsidRDefault="007F07FE" w:rsidP="00110015">
            <w:pPr>
              <w:pStyle w:val="Tabelki"/>
            </w:pPr>
            <w:r w:rsidRPr="0052717B">
              <w:t>III</w:t>
            </w:r>
          </w:p>
        </w:tc>
        <w:tc>
          <w:tcPr>
            <w:tcW w:w="4416" w:type="dxa"/>
            <w:vAlign w:val="center"/>
          </w:tcPr>
          <w:p w14:paraId="50E88599" w14:textId="77777777" w:rsidR="007F07FE" w:rsidRPr="0052717B" w:rsidRDefault="007F07FE" w:rsidP="00110015">
            <w:pPr>
              <w:pStyle w:val="Tabelki"/>
              <w:jc w:val="left"/>
            </w:pPr>
            <w:r w:rsidRPr="0052717B">
              <w:t>1. Udział geodety projektanta w rozpatrzeniu zastrzeżeń do projektu i wprowadzenie zmian do projektu. Wyznaczenie i okazanie zmian do projektu scalenia.</w:t>
            </w:r>
          </w:p>
        </w:tc>
        <w:tc>
          <w:tcPr>
            <w:tcW w:w="1110" w:type="dxa"/>
            <w:vAlign w:val="center"/>
          </w:tcPr>
          <w:p w14:paraId="035A2B4F" w14:textId="0991F27B" w:rsidR="007F07FE" w:rsidRPr="0052717B" w:rsidRDefault="00EC60AC" w:rsidP="00110015">
            <w:pPr>
              <w:pStyle w:val="Tabelki"/>
            </w:pPr>
            <w:r w:rsidRPr="0052717B">
              <w:t>30.06.2023</w:t>
            </w:r>
          </w:p>
        </w:tc>
        <w:tc>
          <w:tcPr>
            <w:tcW w:w="1017" w:type="dxa"/>
            <w:vMerge w:val="restart"/>
            <w:vAlign w:val="center"/>
          </w:tcPr>
          <w:p w14:paraId="353C1851" w14:textId="77777777" w:rsidR="007F07FE" w:rsidRPr="0052717B" w:rsidRDefault="007F07FE" w:rsidP="00110015">
            <w:pPr>
              <w:pStyle w:val="Tabelki"/>
            </w:pPr>
            <w:r w:rsidRPr="0052717B">
              <w:t>28.06.2024</w:t>
            </w:r>
          </w:p>
        </w:tc>
        <w:tc>
          <w:tcPr>
            <w:tcW w:w="1551" w:type="dxa"/>
            <w:vMerge w:val="restart"/>
            <w:vAlign w:val="center"/>
          </w:tcPr>
          <w:p w14:paraId="5D7DB21E" w14:textId="77777777" w:rsidR="007F07FE" w:rsidRPr="0052717B" w:rsidRDefault="007F07FE" w:rsidP="00110015">
            <w:pPr>
              <w:pStyle w:val="Tabelki"/>
            </w:pPr>
            <w:r w:rsidRPr="0052717B">
              <w:t>65%</w:t>
            </w:r>
          </w:p>
        </w:tc>
      </w:tr>
      <w:tr w:rsidR="007F07FE" w:rsidRPr="0052717B" w14:paraId="73E4131A" w14:textId="77777777" w:rsidTr="00110015">
        <w:trPr>
          <w:trHeight w:val="113"/>
        </w:trPr>
        <w:tc>
          <w:tcPr>
            <w:tcW w:w="966" w:type="dxa"/>
            <w:vMerge/>
            <w:vAlign w:val="center"/>
          </w:tcPr>
          <w:p w14:paraId="0689B3DC" w14:textId="77777777" w:rsidR="007F07FE" w:rsidRPr="0052717B" w:rsidRDefault="007F07FE" w:rsidP="00110015">
            <w:pPr>
              <w:pStyle w:val="Tabelki"/>
            </w:pPr>
          </w:p>
        </w:tc>
        <w:tc>
          <w:tcPr>
            <w:tcW w:w="4416" w:type="dxa"/>
            <w:vAlign w:val="center"/>
          </w:tcPr>
          <w:p w14:paraId="6BC5BD69" w14:textId="77777777" w:rsidR="007F07FE" w:rsidRPr="0052717B" w:rsidRDefault="007F07FE" w:rsidP="00110015">
            <w:pPr>
              <w:pStyle w:val="Tabelki"/>
              <w:jc w:val="left"/>
            </w:pPr>
            <w:r w:rsidRPr="0052717B">
              <w:t>2. Skompletowanie operatu technicznego scalenia, opracowanie załączników do decyzji o zatwierdzeniu projektu scalenia.</w:t>
            </w:r>
          </w:p>
        </w:tc>
        <w:tc>
          <w:tcPr>
            <w:tcW w:w="1110" w:type="dxa"/>
            <w:vAlign w:val="center"/>
          </w:tcPr>
          <w:p w14:paraId="1C0051B8" w14:textId="77777777" w:rsidR="007F07FE" w:rsidRPr="0052717B" w:rsidRDefault="007F07FE" w:rsidP="00110015">
            <w:pPr>
              <w:pStyle w:val="Tabelki"/>
            </w:pPr>
            <w:r w:rsidRPr="0052717B">
              <w:t>29.09.2023</w:t>
            </w:r>
          </w:p>
        </w:tc>
        <w:tc>
          <w:tcPr>
            <w:tcW w:w="1017" w:type="dxa"/>
            <w:vMerge/>
          </w:tcPr>
          <w:p w14:paraId="534BBAF6" w14:textId="77777777" w:rsidR="007F07FE" w:rsidRPr="0052717B" w:rsidRDefault="007F07FE" w:rsidP="00110015">
            <w:pPr>
              <w:pStyle w:val="Tabelki"/>
            </w:pPr>
          </w:p>
        </w:tc>
        <w:tc>
          <w:tcPr>
            <w:tcW w:w="1551" w:type="dxa"/>
            <w:vMerge/>
          </w:tcPr>
          <w:p w14:paraId="1B505546" w14:textId="77777777" w:rsidR="007F07FE" w:rsidRPr="0052717B" w:rsidRDefault="007F07FE" w:rsidP="00110015">
            <w:pPr>
              <w:pStyle w:val="Tabelki"/>
            </w:pPr>
          </w:p>
        </w:tc>
      </w:tr>
      <w:tr w:rsidR="007F07FE" w:rsidRPr="0052717B" w14:paraId="1447CCE5" w14:textId="77777777" w:rsidTr="00110015">
        <w:trPr>
          <w:trHeight w:val="113"/>
        </w:trPr>
        <w:tc>
          <w:tcPr>
            <w:tcW w:w="966" w:type="dxa"/>
            <w:vMerge/>
            <w:vAlign w:val="center"/>
          </w:tcPr>
          <w:p w14:paraId="0FBDC0E3" w14:textId="77777777" w:rsidR="007F07FE" w:rsidRPr="0052717B" w:rsidRDefault="007F07FE" w:rsidP="00110015">
            <w:pPr>
              <w:pStyle w:val="Tabelki"/>
            </w:pPr>
          </w:p>
        </w:tc>
        <w:tc>
          <w:tcPr>
            <w:tcW w:w="4416" w:type="dxa"/>
            <w:vAlign w:val="center"/>
          </w:tcPr>
          <w:p w14:paraId="7D9D826D" w14:textId="77777777" w:rsidR="007F07FE" w:rsidRPr="0052717B" w:rsidRDefault="007F07FE" w:rsidP="00110015">
            <w:pPr>
              <w:pStyle w:val="Tabelki"/>
              <w:jc w:val="left"/>
            </w:pPr>
            <w:r w:rsidRPr="0052717B">
              <w:t>3. Stabilizacja projektu scaleniowego (sukcesywnie)</w:t>
            </w:r>
          </w:p>
        </w:tc>
        <w:tc>
          <w:tcPr>
            <w:tcW w:w="1110" w:type="dxa"/>
            <w:vAlign w:val="center"/>
          </w:tcPr>
          <w:p w14:paraId="1EA1981F" w14:textId="77777777" w:rsidR="007F07FE" w:rsidRPr="0052717B" w:rsidRDefault="007F07FE" w:rsidP="00110015">
            <w:pPr>
              <w:pStyle w:val="Tabelki"/>
            </w:pPr>
            <w:r w:rsidRPr="0052717B">
              <w:t>28.06.2024</w:t>
            </w:r>
          </w:p>
        </w:tc>
        <w:tc>
          <w:tcPr>
            <w:tcW w:w="1017" w:type="dxa"/>
            <w:vMerge/>
          </w:tcPr>
          <w:p w14:paraId="38558EF1" w14:textId="77777777" w:rsidR="007F07FE" w:rsidRPr="0052717B" w:rsidRDefault="007F07FE" w:rsidP="00110015">
            <w:pPr>
              <w:pStyle w:val="Tabelki"/>
            </w:pPr>
          </w:p>
        </w:tc>
        <w:tc>
          <w:tcPr>
            <w:tcW w:w="1551" w:type="dxa"/>
            <w:vMerge/>
          </w:tcPr>
          <w:p w14:paraId="45597770" w14:textId="77777777" w:rsidR="007F07FE" w:rsidRPr="0052717B" w:rsidRDefault="007F07FE" w:rsidP="00110015">
            <w:pPr>
              <w:pStyle w:val="Tabelki"/>
            </w:pPr>
          </w:p>
        </w:tc>
      </w:tr>
      <w:tr w:rsidR="007F07FE" w:rsidRPr="0052717B" w14:paraId="79FC9815" w14:textId="77777777" w:rsidTr="00110015">
        <w:trPr>
          <w:trHeight w:val="113"/>
        </w:trPr>
        <w:tc>
          <w:tcPr>
            <w:tcW w:w="966" w:type="dxa"/>
            <w:vMerge/>
            <w:vAlign w:val="center"/>
          </w:tcPr>
          <w:p w14:paraId="218C326D" w14:textId="77777777" w:rsidR="007F07FE" w:rsidRPr="0052717B" w:rsidRDefault="007F07FE" w:rsidP="00110015">
            <w:pPr>
              <w:pStyle w:val="Tabelki"/>
            </w:pPr>
          </w:p>
        </w:tc>
        <w:tc>
          <w:tcPr>
            <w:tcW w:w="4416" w:type="dxa"/>
            <w:vAlign w:val="center"/>
          </w:tcPr>
          <w:p w14:paraId="1A775325" w14:textId="77777777" w:rsidR="007F07FE" w:rsidRPr="0052717B" w:rsidRDefault="007F07FE" w:rsidP="00110015">
            <w:pPr>
              <w:pStyle w:val="Tabelki"/>
              <w:jc w:val="left"/>
            </w:pPr>
            <w:r w:rsidRPr="0052717B">
              <w:t>4. Opracowanie dokumentacji niezbędnej do aktualizacji ewidencji gruntów i budynków w celu wprowadzenia zmian po decyzji o zatwierdzeniu projektu scalenia.</w:t>
            </w:r>
          </w:p>
        </w:tc>
        <w:tc>
          <w:tcPr>
            <w:tcW w:w="1110" w:type="dxa"/>
            <w:vAlign w:val="center"/>
          </w:tcPr>
          <w:p w14:paraId="6EBD7A38" w14:textId="77777777" w:rsidR="007F07FE" w:rsidRPr="0052717B" w:rsidRDefault="007F07FE" w:rsidP="00110015">
            <w:pPr>
              <w:pStyle w:val="Tabelki"/>
            </w:pPr>
            <w:r w:rsidRPr="0052717B">
              <w:t>28.06.2024</w:t>
            </w:r>
          </w:p>
        </w:tc>
        <w:tc>
          <w:tcPr>
            <w:tcW w:w="1017" w:type="dxa"/>
            <w:vMerge/>
          </w:tcPr>
          <w:p w14:paraId="7606B6FE" w14:textId="77777777" w:rsidR="007F07FE" w:rsidRPr="0052717B" w:rsidRDefault="007F07FE" w:rsidP="00110015">
            <w:pPr>
              <w:pStyle w:val="Tabelki"/>
            </w:pPr>
          </w:p>
        </w:tc>
        <w:tc>
          <w:tcPr>
            <w:tcW w:w="1551" w:type="dxa"/>
            <w:vMerge/>
          </w:tcPr>
          <w:p w14:paraId="7AA729D4" w14:textId="77777777" w:rsidR="007F07FE" w:rsidRPr="0052717B" w:rsidRDefault="007F07FE" w:rsidP="00110015">
            <w:pPr>
              <w:pStyle w:val="Tabelki"/>
            </w:pPr>
          </w:p>
        </w:tc>
      </w:tr>
      <w:tr w:rsidR="007F07FE" w:rsidRPr="0052717B" w14:paraId="667683C7" w14:textId="77777777" w:rsidTr="00110015">
        <w:trPr>
          <w:trHeight w:val="113"/>
        </w:trPr>
        <w:tc>
          <w:tcPr>
            <w:tcW w:w="966" w:type="dxa"/>
            <w:vMerge/>
            <w:vAlign w:val="center"/>
          </w:tcPr>
          <w:p w14:paraId="6A635763" w14:textId="77777777" w:rsidR="007F07FE" w:rsidRPr="0052717B" w:rsidRDefault="007F07FE" w:rsidP="00110015">
            <w:pPr>
              <w:pStyle w:val="Tabelki"/>
            </w:pPr>
          </w:p>
        </w:tc>
        <w:tc>
          <w:tcPr>
            <w:tcW w:w="4416" w:type="dxa"/>
            <w:vAlign w:val="center"/>
          </w:tcPr>
          <w:p w14:paraId="001C5140" w14:textId="77777777" w:rsidR="007F07FE" w:rsidRPr="0052717B" w:rsidRDefault="007F07FE" w:rsidP="00110015">
            <w:pPr>
              <w:pStyle w:val="Tabelki"/>
              <w:jc w:val="left"/>
            </w:pPr>
            <w:r w:rsidRPr="0052717B">
              <w:t>5. Opracowanie dokumentacji niezbędnej do ujawnienia w księgach wieczystych zmian wynikających z decyzji o zatwierdzeniu projektu scalenia.</w:t>
            </w:r>
          </w:p>
        </w:tc>
        <w:tc>
          <w:tcPr>
            <w:tcW w:w="1110" w:type="dxa"/>
            <w:vAlign w:val="center"/>
          </w:tcPr>
          <w:p w14:paraId="5965C762" w14:textId="77777777" w:rsidR="007F07FE" w:rsidRPr="0052717B" w:rsidRDefault="007F07FE" w:rsidP="00110015">
            <w:pPr>
              <w:pStyle w:val="Tabelki"/>
            </w:pPr>
            <w:r w:rsidRPr="0052717B">
              <w:t>28.06.2024</w:t>
            </w:r>
          </w:p>
        </w:tc>
        <w:tc>
          <w:tcPr>
            <w:tcW w:w="1017" w:type="dxa"/>
            <w:vMerge/>
          </w:tcPr>
          <w:p w14:paraId="309EF137" w14:textId="77777777" w:rsidR="007F07FE" w:rsidRPr="0052717B" w:rsidRDefault="007F07FE" w:rsidP="00110015">
            <w:pPr>
              <w:pStyle w:val="Tabelki"/>
            </w:pPr>
          </w:p>
        </w:tc>
        <w:tc>
          <w:tcPr>
            <w:tcW w:w="1551" w:type="dxa"/>
            <w:vMerge/>
          </w:tcPr>
          <w:p w14:paraId="5C98A172" w14:textId="77777777" w:rsidR="007F07FE" w:rsidRPr="0052717B" w:rsidRDefault="007F07FE" w:rsidP="00110015">
            <w:pPr>
              <w:pStyle w:val="Tabelki"/>
            </w:pPr>
          </w:p>
        </w:tc>
      </w:tr>
    </w:tbl>
    <w:p w14:paraId="2E534BE8" w14:textId="77777777" w:rsidR="00831574" w:rsidRPr="0052717B" w:rsidRDefault="00831574" w:rsidP="00831574"/>
    <w:tbl>
      <w:tblPr>
        <w:tblStyle w:val="Tabela-Siatka"/>
        <w:tblW w:w="0" w:type="auto"/>
        <w:tblCellMar>
          <w:left w:w="57" w:type="dxa"/>
          <w:right w:w="57" w:type="dxa"/>
        </w:tblCellMar>
        <w:tblLook w:val="04A0" w:firstRow="1" w:lastRow="0" w:firstColumn="1" w:lastColumn="0" w:noHBand="0" w:noVBand="1"/>
      </w:tblPr>
      <w:tblGrid>
        <w:gridCol w:w="966"/>
        <w:gridCol w:w="4416"/>
        <w:gridCol w:w="1110"/>
        <w:gridCol w:w="1017"/>
        <w:gridCol w:w="1551"/>
      </w:tblGrid>
      <w:tr w:rsidR="007F07FE" w:rsidRPr="0052717B" w14:paraId="02986A95" w14:textId="77777777" w:rsidTr="00110015">
        <w:trPr>
          <w:trHeight w:val="113"/>
        </w:trPr>
        <w:tc>
          <w:tcPr>
            <w:tcW w:w="9060" w:type="dxa"/>
            <w:gridSpan w:val="5"/>
            <w:vAlign w:val="center"/>
          </w:tcPr>
          <w:p w14:paraId="6BAA62AD" w14:textId="18C68FA0" w:rsidR="007F07FE" w:rsidRPr="0052717B" w:rsidRDefault="007F07FE" w:rsidP="00851FE4">
            <w:pPr>
              <w:pStyle w:val="Tabelki"/>
              <w:jc w:val="left"/>
            </w:pPr>
            <w:r w:rsidRPr="0052717B">
              <w:t xml:space="preserve">Obręb </w:t>
            </w:r>
            <w:r w:rsidR="00EC60AC" w:rsidRPr="0052717B">
              <w:rPr>
                <w:b/>
              </w:rPr>
              <w:t>Wierzbie</w:t>
            </w:r>
          </w:p>
        </w:tc>
      </w:tr>
      <w:tr w:rsidR="007F07FE" w:rsidRPr="0052717B" w14:paraId="6A510A84" w14:textId="77777777" w:rsidTr="00110015">
        <w:trPr>
          <w:trHeight w:val="113"/>
        </w:trPr>
        <w:tc>
          <w:tcPr>
            <w:tcW w:w="966" w:type="dxa"/>
            <w:vAlign w:val="center"/>
          </w:tcPr>
          <w:p w14:paraId="2C3D809D" w14:textId="77777777" w:rsidR="007F07FE" w:rsidRPr="0052717B" w:rsidRDefault="007F07FE" w:rsidP="00110015">
            <w:pPr>
              <w:pStyle w:val="Tabelki"/>
            </w:pPr>
            <w:r w:rsidRPr="0052717B">
              <w:t>Etap zadania</w:t>
            </w:r>
          </w:p>
        </w:tc>
        <w:tc>
          <w:tcPr>
            <w:tcW w:w="4416" w:type="dxa"/>
            <w:vAlign w:val="center"/>
          </w:tcPr>
          <w:p w14:paraId="4E7BE080" w14:textId="77777777" w:rsidR="007F07FE" w:rsidRPr="0052717B" w:rsidRDefault="007F07FE" w:rsidP="00110015">
            <w:pPr>
              <w:pStyle w:val="Tabelki"/>
            </w:pPr>
            <w:r w:rsidRPr="0052717B">
              <w:t>Zakres rzeczowy</w:t>
            </w:r>
          </w:p>
        </w:tc>
        <w:tc>
          <w:tcPr>
            <w:tcW w:w="1110" w:type="dxa"/>
            <w:vAlign w:val="center"/>
          </w:tcPr>
          <w:p w14:paraId="01607AB3" w14:textId="2D9A6DCD" w:rsidR="007F07FE" w:rsidRPr="0052717B" w:rsidRDefault="007F07FE" w:rsidP="00110015">
            <w:pPr>
              <w:pStyle w:val="Tabelki"/>
            </w:pPr>
            <w:r w:rsidRPr="0052717B">
              <w:t>Termin realizacji</w:t>
            </w:r>
            <w:bookmarkStart w:id="24" w:name="_Ref126059769"/>
            <w:r w:rsidR="001F045E" w:rsidRPr="0052717B">
              <w:rPr>
                <w:rStyle w:val="Odwoanieprzypisudolnego"/>
              </w:rPr>
              <w:footnoteReference w:id="4"/>
            </w:r>
            <w:bookmarkEnd w:id="24"/>
          </w:p>
        </w:tc>
        <w:tc>
          <w:tcPr>
            <w:tcW w:w="1017" w:type="dxa"/>
            <w:vAlign w:val="center"/>
          </w:tcPr>
          <w:p w14:paraId="6D4FE397" w14:textId="059038BA" w:rsidR="007F07FE" w:rsidRPr="0052717B" w:rsidRDefault="007F07FE" w:rsidP="00110015">
            <w:pPr>
              <w:pStyle w:val="Tabelki"/>
            </w:pPr>
            <w:r w:rsidRPr="0052717B">
              <w:t>Termin realizacji etapu</w:t>
            </w:r>
            <w:r w:rsidR="001F045E" w:rsidRPr="0052717B">
              <w:fldChar w:fldCharType="begin"/>
            </w:r>
            <w:r w:rsidR="001F045E" w:rsidRPr="0052717B">
              <w:instrText xml:space="preserve"> NOTEREF _Ref126059769 \f \h </w:instrText>
            </w:r>
            <w:r w:rsidR="0052717B">
              <w:instrText xml:space="preserve"> \* MERGEFORMAT </w:instrText>
            </w:r>
            <w:r w:rsidR="001F045E" w:rsidRPr="0052717B">
              <w:fldChar w:fldCharType="separate"/>
            </w:r>
            <w:r w:rsidR="00DA461D" w:rsidRPr="00DA461D">
              <w:rPr>
                <w:rStyle w:val="Odwoanieprzypisudolnego"/>
              </w:rPr>
              <w:t>4</w:t>
            </w:r>
            <w:r w:rsidR="001F045E" w:rsidRPr="0052717B">
              <w:fldChar w:fldCharType="end"/>
            </w:r>
          </w:p>
        </w:tc>
        <w:tc>
          <w:tcPr>
            <w:tcW w:w="1551" w:type="dxa"/>
            <w:vAlign w:val="center"/>
          </w:tcPr>
          <w:p w14:paraId="2CDB0B66" w14:textId="77777777" w:rsidR="007F07FE" w:rsidRPr="0052717B" w:rsidRDefault="007F07FE" w:rsidP="00110015">
            <w:pPr>
              <w:pStyle w:val="Tabelki"/>
            </w:pPr>
            <w:r w:rsidRPr="0052717B">
              <w:t xml:space="preserve">Wysokość wynagrodzenia </w:t>
            </w:r>
            <w:r w:rsidRPr="0052717B">
              <w:br/>
              <w:t>(% ceny złożonej w ofercie)</w:t>
            </w:r>
          </w:p>
        </w:tc>
      </w:tr>
      <w:tr w:rsidR="007F07FE" w:rsidRPr="0052717B" w14:paraId="0FFB174B" w14:textId="77777777" w:rsidTr="00110015">
        <w:trPr>
          <w:trHeight w:val="113"/>
        </w:trPr>
        <w:tc>
          <w:tcPr>
            <w:tcW w:w="966" w:type="dxa"/>
            <w:vAlign w:val="center"/>
          </w:tcPr>
          <w:p w14:paraId="420D4837" w14:textId="77777777" w:rsidR="007F07FE" w:rsidRPr="0052717B" w:rsidRDefault="007F07FE" w:rsidP="00110015">
            <w:pPr>
              <w:pStyle w:val="Tabelki"/>
            </w:pPr>
            <w:r w:rsidRPr="0052717B">
              <w:t>II</w:t>
            </w:r>
          </w:p>
        </w:tc>
        <w:tc>
          <w:tcPr>
            <w:tcW w:w="4416" w:type="dxa"/>
            <w:vAlign w:val="center"/>
          </w:tcPr>
          <w:p w14:paraId="12982CCA" w14:textId="77777777" w:rsidR="007F07FE" w:rsidRPr="0052717B" w:rsidRDefault="007F07FE" w:rsidP="00110015">
            <w:pPr>
              <w:pStyle w:val="Tabelki"/>
              <w:jc w:val="left"/>
            </w:pPr>
            <w:r w:rsidRPr="0052717B">
              <w:t>1. Opracowanie projektu scalenia gruntów (szacunek gruntów, rejestr szacunku gruntów przed scaleniem, zebranie życzeń do projektu scalenia, projekt wstępny scalenia, wyznaczenie i okazanie projektu scalenia, rejestr szacunku gruntów po scaleniu.</w:t>
            </w:r>
          </w:p>
        </w:tc>
        <w:tc>
          <w:tcPr>
            <w:tcW w:w="1110" w:type="dxa"/>
            <w:vAlign w:val="center"/>
          </w:tcPr>
          <w:p w14:paraId="72FB0DCF" w14:textId="77777777" w:rsidR="007F07FE" w:rsidRPr="0052717B" w:rsidRDefault="007F07FE" w:rsidP="00110015">
            <w:pPr>
              <w:pStyle w:val="Tabelki"/>
            </w:pPr>
            <w:r w:rsidRPr="0052717B">
              <w:t>31.07.2023</w:t>
            </w:r>
          </w:p>
        </w:tc>
        <w:tc>
          <w:tcPr>
            <w:tcW w:w="1017" w:type="dxa"/>
            <w:vAlign w:val="center"/>
          </w:tcPr>
          <w:p w14:paraId="244DA288" w14:textId="77777777" w:rsidR="007F07FE" w:rsidRPr="0052717B" w:rsidRDefault="007F07FE" w:rsidP="00110015">
            <w:pPr>
              <w:pStyle w:val="Tabelki"/>
            </w:pPr>
            <w:r w:rsidRPr="0052717B">
              <w:t>31.07.2023</w:t>
            </w:r>
          </w:p>
        </w:tc>
        <w:tc>
          <w:tcPr>
            <w:tcW w:w="1551" w:type="dxa"/>
            <w:vAlign w:val="center"/>
          </w:tcPr>
          <w:p w14:paraId="5160F746" w14:textId="77777777" w:rsidR="007F07FE" w:rsidRPr="0052717B" w:rsidRDefault="007F07FE" w:rsidP="00110015">
            <w:pPr>
              <w:pStyle w:val="Tabelki"/>
            </w:pPr>
            <w:r w:rsidRPr="0052717B">
              <w:t>35%</w:t>
            </w:r>
          </w:p>
        </w:tc>
      </w:tr>
      <w:tr w:rsidR="007F07FE" w:rsidRPr="0052717B" w14:paraId="6A7CEB12" w14:textId="77777777" w:rsidTr="00110015">
        <w:trPr>
          <w:trHeight w:val="113"/>
        </w:trPr>
        <w:tc>
          <w:tcPr>
            <w:tcW w:w="966" w:type="dxa"/>
            <w:vMerge w:val="restart"/>
            <w:vAlign w:val="center"/>
          </w:tcPr>
          <w:p w14:paraId="2EB94A13" w14:textId="77777777" w:rsidR="007F07FE" w:rsidRPr="0052717B" w:rsidRDefault="007F07FE" w:rsidP="00110015">
            <w:pPr>
              <w:pStyle w:val="Tabelki"/>
            </w:pPr>
            <w:r w:rsidRPr="0052717B">
              <w:t>III</w:t>
            </w:r>
          </w:p>
        </w:tc>
        <w:tc>
          <w:tcPr>
            <w:tcW w:w="4416" w:type="dxa"/>
            <w:vAlign w:val="center"/>
          </w:tcPr>
          <w:p w14:paraId="155B8CBA" w14:textId="77777777" w:rsidR="007F07FE" w:rsidRPr="0052717B" w:rsidRDefault="007F07FE" w:rsidP="00110015">
            <w:pPr>
              <w:pStyle w:val="Tabelki"/>
              <w:jc w:val="left"/>
            </w:pPr>
            <w:r w:rsidRPr="0052717B">
              <w:t>1. Udział geodety projektanta w rozpatrzeniu zastrzeżeń do projektu i wprowadzenie zmian do projektu. Wyznaczenie i okazanie zmian do projektu scalenia.</w:t>
            </w:r>
          </w:p>
        </w:tc>
        <w:tc>
          <w:tcPr>
            <w:tcW w:w="1110" w:type="dxa"/>
            <w:vAlign w:val="center"/>
          </w:tcPr>
          <w:p w14:paraId="74327C88" w14:textId="77777777" w:rsidR="007F07FE" w:rsidRPr="0052717B" w:rsidRDefault="007F07FE" w:rsidP="00110015">
            <w:pPr>
              <w:pStyle w:val="Tabelki"/>
            </w:pPr>
            <w:r w:rsidRPr="0052717B">
              <w:t>29.09.2023</w:t>
            </w:r>
          </w:p>
        </w:tc>
        <w:tc>
          <w:tcPr>
            <w:tcW w:w="1017" w:type="dxa"/>
            <w:vMerge w:val="restart"/>
            <w:vAlign w:val="center"/>
          </w:tcPr>
          <w:p w14:paraId="4FE059C0" w14:textId="77777777" w:rsidR="007F07FE" w:rsidRPr="0052717B" w:rsidRDefault="007F07FE" w:rsidP="00110015">
            <w:pPr>
              <w:pStyle w:val="Tabelki"/>
            </w:pPr>
            <w:r w:rsidRPr="0052717B">
              <w:t>28.06.2024</w:t>
            </w:r>
          </w:p>
        </w:tc>
        <w:tc>
          <w:tcPr>
            <w:tcW w:w="1551" w:type="dxa"/>
            <w:vMerge w:val="restart"/>
            <w:vAlign w:val="center"/>
          </w:tcPr>
          <w:p w14:paraId="6CE00DC3" w14:textId="77777777" w:rsidR="007F07FE" w:rsidRPr="0052717B" w:rsidRDefault="007F07FE" w:rsidP="00110015">
            <w:pPr>
              <w:pStyle w:val="Tabelki"/>
            </w:pPr>
            <w:r w:rsidRPr="0052717B">
              <w:t>65%</w:t>
            </w:r>
          </w:p>
        </w:tc>
      </w:tr>
      <w:tr w:rsidR="007F07FE" w:rsidRPr="0052717B" w14:paraId="62EFBCA8" w14:textId="77777777" w:rsidTr="00110015">
        <w:trPr>
          <w:trHeight w:val="113"/>
        </w:trPr>
        <w:tc>
          <w:tcPr>
            <w:tcW w:w="966" w:type="dxa"/>
            <w:vMerge/>
            <w:vAlign w:val="center"/>
          </w:tcPr>
          <w:p w14:paraId="55530DD8" w14:textId="77777777" w:rsidR="007F07FE" w:rsidRPr="0052717B" w:rsidRDefault="007F07FE" w:rsidP="00110015">
            <w:pPr>
              <w:pStyle w:val="Tabelki"/>
            </w:pPr>
          </w:p>
        </w:tc>
        <w:tc>
          <w:tcPr>
            <w:tcW w:w="4416" w:type="dxa"/>
            <w:vAlign w:val="center"/>
          </w:tcPr>
          <w:p w14:paraId="6E46FE6B" w14:textId="77777777" w:rsidR="007F07FE" w:rsidRPr="0052717B" w:rsidRDefault="007F07FE" w:rsidP="00110015">
            <w:pPr>
              <w:pStyle w:val="Tabelki"/>
              <w:jc w:val="left"/>
            </w:pPr>
            <w:r w:rsidRPr="0052717B">
              <w:t>2. Skompletowanie operatu technicznego scalenia, opracowanie załączników do decyzji o zatwierdzeniu projektu scalenia.</w:t>
            </w:r>
          </w:p>
        </w:tc>
        <w:tc>
          <w:tcPr>
            <w:tcW w:w="1110" w:type="dxa"/>
            <w:vAlign w:val="center"/>
          </w:tcPr>
          <w:p w14:paraId="349B3EBD" w14:textId="77777777" w:rsidR="007F07FE" w:rsidRPr="0052717B" w:rsidRDefault="007F07FE" w:rsidP="00110015">
            <w:pPr>
              <w:pStyle w:val="Tabelki"/>
            </w:pPr>
            <w:r w:rsidRPr="0052717B">
              <w:t>29.09.2023</w:t>
            </w:r>
          </w:p>
        </w:tc>
        <w:tc>
          <w:tcPr>
            <w:tcW w:w="1017" w:type="dxa"/>
            <w:vMerge/>
          </w:tcPr>
          <w:p w14:paraId="42C2B9D8" w14:textId="77777777" w:rsidR="007F07FE" w:rsidRPr="0052717B" w:rsidRDefault="007F07FE" w:rsidP="00110015">
            <w:pPr>
              <w:pStyle w:val="Tabelki"/>
            </w:pPr>
          </w:p>
        </w:tc>
        <w:tc>
          <w:tcPr>
            <w:tcW w:w="1551" w:type="dxa"/>
            <w:vMerge/>
          </w:tcPr>
          <w:p w14:paraId="43605D7F" w14:textId="77777777" w:rsidR="007F07FE" w:rsidRPr="0052717B" w:rsidRDefault="007F07FE" w:rsidP="00110015">
            <w:pPr>
              <w:pStyle w:val="Tabelki"/>
            </w:pPr>
          </w:p>
        </w:tc>
      </w:tr>
      <w:tr w:rsidR="007F07FE" w:rsidRPr="0052717B" w14:paraId="1328FF1D" w14:textId="77777777" w:rsidTr="00110015">
        <w:trPr>
          <w:trHeight w:val="113"/>
        </w:trPr>
        <w:tc>
          <w:tcPr>
            <w:tcW w:w="966" w:type="dxa"/>
            <w:vMerge/>
            <w:vAlign w:val="center"/>
          </w:tcPr>
          <w:p w14:paraId="22256BF9" w14:textId="77777777" w:rsidR="007F07FE" w:rsidRPr="0052717B" w:rsidRDefault="007F07FE" w:rsidP="00110015">
            <w:pPr>
              <w:pStyle w:val="Tabelki"/>
            </w:pPr>
          </w:p>
        </w:tc>
        <w:tc>
          <w:tcPr>
            <w:tcW w:w="4416" w:type="dxa"/>
            <w:vAlign w:val="center"/>
          </w:tcPr>
          <w:p w14:paraId="10ABFB5D" w14:textId="77777777" w:rsidR="007F07FE" w:rsidRPr="0052717B" w:rsidRDefault="007F07FE" w:rsidP="00110015">
            <w:pPr>
              <w:pStyle w:val="Tabelki"/>
              <w:jc w:val="left"/>
            </w:pPr>
            <w:r w:rsidRPr="0052717B">
              <w:t>3. Stabilizacja projektu scaleniowego (sukcesywnie)</w:t>
            </w:r>
          </w:p>
        </w:tc>
        <w:tc>
          <w:tcPr>
            <w:tcW w:w="1110" w:type="dxa"/>
            <w:vAlign w:val="center"/>
          </w:tcPr>
          <w:p w14:paraId="30D6D256" w14:textId="77777777" w:rsidR="007F07FE" w:rsidRPr="0052717B" w:rsidRDefault="007F07FE" w:rsidP="00110015">
            <w:pPr>
              <w:pStyle w:val="Tabelki"/>
            </w:pPr>
            <w:r w:rsidRPr="0052717B">
              <w:t>28.06.2024</w:t>
            </w:r>
          </w:p>
        </w:tc>
        <w:tc>
          <w:tcPr>
            <w:tcW w:w="1017" w:type="dxa"/>
            <w:vMerge/>
          </w:tcPr>
          <w:p w14:paraId="3C5005E2" w14:textId="77777777" w:rsidR="007F07FE" w:rsidRPr="0052717B" w:rsidRDefault="007F07FE" w:rsidP="00110015">
            <w:pPr>
              <w:pStyle w:val="Tabelki"/>
            </w:pPr>
          </w:p>
        </w:tc>
        <w:tc>
          <w:tcPr>
            <w:tcW w:w="1551" w:type="dxa"/>
            <w:vMerge/>
          </w:tcPr>
          <w:p w14:paraId="64FE845E" w14:textId="77777777" w:rsidR="007F07FE" w:rsidRPr="0052717B" w:rsidRDefault="007F07FE" w:rsidP="00110015">
            <w:pPr>
              <w:pStyle w:val="Tabelki"/>
            </w:pPr>
          </w:p>
        </w:tc>
      </w:tr>
      <w:tr w:rsidR="007F07FE" w:rsidRPr="0052717B" w14:paraId="5DD793DD" w14:textId="77777777" w:rsidTr="00110015">
        <w:trPr>
          <w:trHeight w:val="113"/>
        </w:trPr>
        <w:tc>
          <w:tcPr>
            <w:tcW w:w="966" w:type="dxa"/>
            <w:vMerge/>
            <w:vAlign w:val="center"/>
          </w:tcPr>
          <w:p w14:paraId="26CFC3C5" w14:textId="77777777" w:rsidR="007F07FE" w:rsidRPr="0052717B" w:rsidRDefault="007F07FE" w:rsidP="00110015">
            <w:pPr>
              <w:pStyle w:val="Tabelki"/>
            </w:pPr>
          </w:p>
        </w:tc>
        <w:tc>
          <w:tcPr>
            <w:tcW w:w="4416" w:type="dxa"/>
            <w:vAlign w:val="center"/>
          </w:tcPr>
          <w:p w14:paraId="0B9613F1" w14:textId="77777777" w:rsidR="007F07FE" w:rsidRPr="0052717B" w:rsidRDefault="007F07FE" w:rsidP="00110015">
            <w:pPr>
              <w:pStyle w:val="Tabelki"/>
              <w:jc w:val="left"/>
            </w:pPr>
            <w:r w:rsidRPr="0052717B">
              <w:t>4. Opracowanie dokumentacji niezbędnej do aktualizacji ewidencji gruntów i budynków w celu wprowadzenia zmian po decyzji o zatwierdzeniu projektu scalenia.</w:t>
            </w:r>
          </w:p>
        </w:tc>
        <w:tc>
          <w:tcPr>
            <w:tcW w:w="1110" w:type="dxa"/>
            <w:vAlign w:val="center"/>
          </w:tcPr>
          <w:p w14:paraId="1787C0F2" w14:textId="77777777" w:rsidR="007F07FE" w:rsidRPr="0052717B" w:rsidRDefault="007F07FE" w:rsidP="00110015">
            <w:pPr>
              <w:pStyle w:val="Tabelki"/>
            </w:pPr>
            <w:r w:rsidRPr="0052717B">
              <w:t>28.06.2024</w:t>
            </w:r>
          </w:p>
        </w:tc>
        <w:tc>
          <w:tcPr>
            <w:tcW w:w="1017" w:type="dxa"/>
            <w:vMerge/>
          </w:tcPr>
          <w:p w14:paraId="4E01C6D3" w14:textId="77777777" w:rsidR="007F07FE" w:rsidRPr="0052717B" w:rsidRDefault="007F07FE" w:rsidP="00110015">
            <w:pPr>
              <w:pStyle w:val="Tabelki"/>
            </w:pPr>
          </w:p>
        </w:tc>
        <w:tc>
          <w:tcPr>
            <w:tcW w:w="1551" w:type="dxa"/>
            <w:vMerge/>
          </w:tcPr>
          <w:p w14:paraId="35356E5C" w14:textId="77777777" w:rsidR="007F07FE" w:rsidRPr="0052717B" w:rsidRDefault="007F07FE" w:rsidP="00110015">
            <w:pPr>
              <w:pStyle w:val="Tabelki"/>
            </w:pPr>
          </w:p>
        </w:tc>
      </w:tr>
      <w:tr w:rsidR="007F07FE" w:rsidRPr="0052717B" w14:paraId="686064AA" w14:textId="77777777" w:rsidTr="00110015">
        <w:trPr>
          <w:trHeight w:val="113"/>
        </w:trPr>
        <w:tc>
          <w:tcPr>
            <w:tcW w:w="966" w:type="dxa"/>
            <w:vMerge/>
            <w:vAlign w:val="center"/>
          </w:tcPr>
          <w:p w14:paraId="32507A53" w14:textId="77777777" w:rsidR="007F07FE" w:rsidRPr="0052717B" w:rsidRDefault="007F07FE" w:rsidP="00110015">
            <w:pPr>
              <w:pStyle w:val="Tabelki"/>
            </w:pPr>
          </w:p>
        </w:tc>
        <w:tc>
          <w:tcPr>
            <w:tcW w:w="4416" w:type="dxa"/>
            <w:vAlign w:val="center"/>
          </w:tcPr>
          <w:p w14:paraId="5471915A" w14:textId="77777777" w:rsidR="007F07FE" w:rsidRPr="0052717B" w:rsidRDefault="007F07FE" w:rsidP="00110015">
            <w:pPr>
              <w:pStyle w:val="Tabelki"/>
              <w:jc w:val="left"/>
            </w:pPr>
            <w:r w:rsidRPr="0052717B">
              <w:t>5. Opracowanie dokumentacji niezbędnej do ujawnienia w księgach wieczystych zmian wynikających z decyzji o zatwierdzeniu projektu scalenia.</w:t>
            </w:r>
          </w:p>
        </w:tc>
        <w:tc>
          <w:tcPr>
            <w:tcW w:w="1110" w:type="dxa"/>
            <w:vAlign w:val="center"/>
          </w:tcPr>
          <w:p w14:paraId="23E20350" w14:textId="77777777" w:rsidR="007F07FE" w:rsidRPr="0052717B" w:rsidRDefault="007F07FE" w:rsidP="00110015">
            <w:pPr>
              <w:pStyle w:val="Tabelki"/>
            </w:pPr>
            <w:r w:rsidRPr="0052717B">
              <w:t>28.06.2024</w:t>
            </w:r>
          </w:p>
        </w:tc>
        <w:tc>
          <w:tcPr>
            <w:tcW w:w="1017" w:type="dxa"/>
            <w:vMerge/>
          </w:tcPr>
          <w:p w14:paraId="30A5D0D5" w14:textId="77777777" w:rsidR="007F07FE" w:rsidRPr="0052717B" w:rsidRDefault="007F07FE" w:rsidP="00110015">
            <w:pPr>
              <w:pStyle w:val="Tabelki"/>
            </w:pPr>
          </w:p>
        </w:tc>
        <w:tc>
          <w:tcPr>
            <w:tcW w:w="1551" w:type="dxa"/>
            <w:vMerge/>
          </w:tcPr>
          <w:p w14:paraId="64493AC4" w14:textId="77777777" w:rsidR="007F07FE" w:rsidRPr="0052717B" w:rsidRDefault="007F07FE" w:rsidP="00110015">
            <w:pPr>
              <w:pStyle w:val="Tabelki"/>
            </w:pPr>
          </w:p>
        </w:tc>
      </w:tr>
    </w:tbl>
    <w:p w14:paraId="6AEF24BD" w14:textId="2624EA49" w:rsidR="007F07FE" w:rsidRPr="0052717B" w:rsidRDefault="00BD5136" w:rsidP="00BD5136">
      <w:pPr>
        <w:pStyle w:val="Nagwek1"/>
        <w:spacing w:before="600"/>
      </w:pPr>
      <w:bookmarkStart w:id="25" w:name="_Toc126580654"/>
      <w:r w:rsidRPr="0052717B">
        <w:lastRenderedPageBreak/>
        <w:t>Termin realizacji zamówienia</w:t>
      </w:r>
      <w:bookmarkEnd w:id="25"/>
    </w:p>
    <w:p w14:paraId="55461142" w14:textId="7B821A23" w:rsidR="00BD5136" w:rsidRPr="0052717B" w:rsidRDefault="00BD5136" w:rsidP="00553CB2">
      <w:pPr>
        <w:pStyle w:val="Nagwek2"/>
      </w:pPr>
      <w:r w:rsidRPr="0052717B">
        <w:t>Zakończenie pełnienia nadzoru inwestorskiego przy realizacji przedmiotowego zadania nastąpi po zakończeniu usługi objętej nadzorem, usunięciu wad i usterek oraz odbiorze końcowym.</w:t>
      </w:r>
    </w:p>
    <w:p w14:paraId="319F937E" w14:textId="48F0E804" w:rsidR="00BD5136" w:rsidRPr="0052717B" w:rsidRDefault="00BD5136" w:rsidP="00553CB2">
      <w:pPr>
        <w:pStyle w:val="Nagwek2"/>
      </w:pPr>
      <w:r w:rsidRPr="0052717B">
        <w:t>Przewidywany termin wykonania zamówienia: od dnia podpisania umowy – do dnia 28 Czerwca 2024 r.</w:t>
      </w:r>
    </w:p>
    <w:p w14:paraId="51EA20D0" w14:textId="759333DD" w:rsidR="00BD5136" w:rsidRPr="0052717B" w:rsidRDefault="00BD5136" w:rsidP="00553CB2">
      <w:pPr>
        <w:pStyle w:val="Nagwek2"/>
      </w:pPr>
      <w:r w:rsidRPr="0052717B">
        <w:t>Określony powyżej termin ma jedynie wstępny charakter informacyjny, Zamawiający dopuszcza możliwość zmiany ww. terminu, gdy okaże się to konieczne ze względu na zmianę terminu realizacji usługi objętej nadzorem</w:t>
      </w:r>
      <w:r w:rsidR="00D6221D">
        <w:rPr>
          <w:rStyle w:val="Odwoanieprzypisudolnego"/>
        </w:rPr>
        <w:footnoteReference w:id="5"/>
      </w:r>
      <w:r w:rsidRPr="0052717B">
        <w:t>.</w:t>
      </w:r>
    </w:p>
    <w:p w14:paraId="0A41E4F3" w14:textId="35D6F6EA" w:rsidR="00BD5136" w:rsidRPr="0052717B" w:rsidRDefault="00BD5136" w:rsidP="00553CB2">
      <w:pPr>
        <w:pStyle w:val="Nagwek2"/>
      </w:pPr>
      <w:r w:rsidRPr="0052717B">
        <w:t xml:space="preserve">W przypadku przedłużenia terminu realizacji usługi objętej nadzorem, Wykonawca będzie pełnił bez dodatkowego wynagrodzenia funkcję inspektora nadzoru w zakresie określonym w </w:t>
      </w:r>
      <w:r w:rsidR="00110015" w:rsidRPr="0052717B">
        <w:t>WT</w:t>
      </w:r>
      <w:r w:rsidRPr="0052717B">
        <w:t>, do czasu zakończenia i odbioru wszystkich prac realizowanych w ramach umowy za usługę objętą nadzorem.</w:t>
      </w:r>
    </w:p>
    <w:p w14:paraId="1A5EC31B" w14:textId="6B2A9A20" w:rsidR="00F314D6" w:rsidRPr="00F314D6" w:rsidRDefault="00F314D6" w:rsidP="003C33F7">
      <w:pPr>
        <w:rPr>
          <w:rStyle w:val="Pogrubienie"/>
        </w:rPr>
      </w:pPr>
    </w:p>
    <w:sectPr w:rsidR="00F314D6" w:rsidRPr="00F314D6" w:rsidSect="00891202">
      <w:footerReference w:type="default" r:id="rId10"/>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02A4E" w14:textId="77777777" w:rsidR="001358BD" w:rsidRDefault="001358BD" w:rsidP="00B04F2E">
      <w:r>
        <w:separator/>
      </w:r>
    </w:p>
    <w:p w14:paraId="6933CCC6" w14:textId="77777777" w:rsidR="001358BD" w:rsidRDefault="001358BD" w:rsidP="00B04F2E"/>
    <w:p w14:paraId="0343AAFD" w14:textId="77777777" w:rsidR="001358BD" w:rsidRDefault="001358BD" w:rsidP="00B04F2E"/>
    <w:p w14:paraId="56036455" w14:textId="77777777" w:rsidR="001358BD" w:rsidRDefault="001358BD" w:rsidP="00B04F2E"/>
    <w:p w14:paraId="5B2CE21A" w14:textId="77777777" w:rsidR="001358BD" w:rsidRDefault="001358BD" w:rsidP="00B04F2E"/>
  </w:endnote>
  <w:endnote w:type="continuationSeparator" w:id="0">
    <w:p w14:paraId="467B9637" w14:textId="77777777" w:rsidR="001358BD" w:rsidRDefault="001358BD" w:rsidP="00B04F2E">
      <w:r>
        <w:continuationSeparator/>
      </w:r>
    </w:p>
    <w:p w14:paraId="0E3E8650" w14:textId="77777777" w:rsidR="001358BD" w:rsidRDefault="001358BD" w:rsidP="00B04F2E"/>
    <w:p w14:paraId="0FB365BC" w14:textId="77777777" w:rsidR="001358BD" w:rsidRDefault="001358BD" w:rsidP="00B04F2E"/>
    <w:p w14:paraId="70529963" w14:textId="77777777" w:rsidR="001358BD" w:rsidRDefault="001358BD" w:rsidP="00B04F2E"/>
    <w:p w14:paraId="2BD35EBB" w14:textId="77777777" w:rsidR="001358BD" w:rsidRDefault="001358BD" w:rsidP="00B04F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58B53" w14:textId="77777777" w:rsidR="008130A7" w:rsidRDefault="008130A7" w:rsidP="00DD3A64">
    <w:pPr>
      <w:pStyle w:val="Stopk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067CF" w14:textId="14C20375" w:rsidR="008130A7" w:rsidRDefault="008130A7" w:rsidP="00DD3A64">
    <w:pPr>
      <w:pStyle w:val="Stopka"/>
      <w:jc w:val="right"/>
    </w:pP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EFC1F" w14:textId="77777777" w:rsidR="001358BD" w:rsidRDefault="001358BD" w:rsidP="00B04F2E">
      <w:r>
        <w:separator/>
      </w:r>
    </w:p>
  </w:footnote>
  <w:footnote w:type="continuationSeparator" w:id="0">
    <w:p w14:paraId="408DB3FE" w14:textId="77777777" w:rsidR="001358BD" w:rsidRDefault="001358BD" w:rsidP="00B04F2E">
      <w:r>
        <w:continuationSeparator/>
      </w:r>
    </w:p>
    <w:p w14:paraId="173EE98C" w14:textId="77777777" w:rsidR="001358BD" w:rsidRDefault="001358BD" w:rsidP="00B04F2E"/>
    <w:p w14:paraId="63926444" w14:textId="77777777" w:rsidR="001358BD" w:rsidRDefault="001358BD" w:rsidP="00B04F2E"/>
    <w:p w14:paraId="021D7EB1" w14:textId="77777777" w:rsidR="001358BD" w:rsidRDefault="001358BD" w:rsidP="00B04F2E"/>
    <w:p w14:paraId="4091F4B0" w14:textId="77777777" w:rsidR="001358BD" w:rsidRDefault="001358BD" w:rsidP="00B04F2E"/>
  </w:footnote>
  <w:footnote w:id="1">
    <w:p w14:paraId="3E4F77D7" w14:textId="03DE27C4" w:rsidR="008130A7" w:rsidRPr="00560A96" w:rsidRDefault="008130A7" w:rsidP="006A53CE">
      <w:pPr>
        <w:pStyle w:val="Tekstprzypisudolnego"/>
        <w:spacing w:before="0"/>
        <w:rPr>
          <w:lang w:val="pl-PL"/>
        </w:rPr>
      </w:pPr>
      <w:r>
        <w:rPr>
          <w:rStyle w:val="Odwoanieprzypisudolnego"/>
        </w:rPr>
        <w:footnoteRef/>
      </w:r>
      <w:r>
        <w:t xml:space="preserve"> </w:t>
      </w:r>
      <w:r>
        <w:rPr>
          <w:lang w:val="pl-PL"/>
        </w:rPr>
        <w:t>Termin realizacji mogą ulec zmianie w przypadkach określonych w porozumieniu o którym mowa w punkcie </w:t>
      </w:r>
      <w:r>
        <w:rPr>
          <w:lang w:val="pl-PL"/>
        </w:rPr>
        <w:fldChar w:fldCharType="begin"/>
      </w:r>
      <w:r>
        <w:rPr>
          <w:lang w:val="pl-PL"/>
        </w:rPr>
        <w:instrText xml:space="preserve"> REF _Ref126056927 \r \h </w:instrText>
      </w:r>
      <w:r>
        <w:rPr>
          <w:lang w:val="pl-PL"/>
        </w:rPr>
      </w:r>
      <w:r>
        <w:rPr>
          <w:lang w:val="pl-PL"/>
        </w:rPr>
        <w:fldChar w:fldCharType="separate"/>
      </w:r>
      <w:r w:rsidR="0052717B">
        <w:rPr>
          <w:lang w:val="pl-PL"/>
        </w:rPr>
        <w:t>IX.2.1)</w:t>
      </w:r>
      <w:r>
        <w:rPr>
          <w:lang w:val="pl-PL"/>
        </w:rPr>
        <w:fldChar w:fldCharType="end"/>
      </w:r>
      <w:r>
        <w:rPr>
          <w:lang w:val="pl-PL"/>
        </w:rPr>
        <w:t xml:space="preserve"> </w:t>
      </w:r>
    </w:p>
  </w:footnote>
  <w:footnote w:id="2">
    <w:p w14:paraId="7C2C5484" w14:textId="5D44AE87" w:rsidR="008130A7" w:rsidRPr="00696A86" w:rsidRDefault="008130A7">
      <w:pPr>
        <w:pStyle w:val="Tekstprzypisudolnego"/>
        <w:rPr>
          <w:lang w:val="pl-PL"/>
        </w:rPr>
      </w:pPr>
      <w:r>
        <w:rPr>
          <w:rStyle w:val="Odwoanieprzypisudolnego"/>
        </w:rPr>
        <w:footnoteRef/>
      </w:r>
      <w:r>
        <w:t xml:space="preserve"> </w:t>
      </w:r>
      <w:r>
        <w:rPr>
          <w:lang w:val="pl-PL"/>
        </w:rPr>
        <w:t>Termin realizacji mogą ulec zmianie w przypadkach określonych w porozumieniu o którym mowa w punkcie</w:t>
      </w:r>
      <w:r>
        <w:rPr>
          <w:lang w:val="pl-PL"/>
        </w:rPr>
        <w:fldChar w:fldCharType="begin"/>
      </w:r>
      <w:r>
        <w:rPr>
          <w:lang w:val="pl-PL"/>
        </w:rPr>
        <w:instrText xml:space="preserve"> REF _Ref126062413 \r \h </w:instrText>
      </w:r>
      <w:r>
        <w:rPr>
          <w:lang w:val="pl-PL"/>
        </w:rPr>
      </w:r>
      <w:r>
        <w:rPr>
          <w:lang w:val="pl-PL"/>
        </w:rPr>
        <w:fldChar w:fldCharType="separate"/>
      </w:r>
      <w:r w:rsidR="0052717B">
        <w:rPr>
          <w:lang w:val="pl-PL"/>
        </w:rPr>
        <w:t>IX.2.2)</w:t>
      </w:r>
      <w:r>
        <w:rPr>
          <w:lang w:val="pl-PL"/>
        </w:rPr>
        <w:fldChar w:fldCharType="end"/>
      </w:r>
    </w:p>
  </w:footnote>
  <w:footnote w:id="3">
    <w:p w14:paraId="1C7E1C3D" w14:textId="1C55A634" w:rsidR="008130A7" w:rsidRPr="001F045E" w:rsidRDefault="008130A7">
      <w:pPr>
        <w:pStyle w:val="Tekstprzypisudolnego"/>
        <w:rPr>
          <w:lang w:val="pl-PL"/>
        </w:rPr>
      </w:pPr>
      <w:r>
        <w:rPr>
          <w:rStyle w:val="Odwoanieprzypisudolnego"/>
        </w:rPr>
        <w:footnoteRef/>
      </w:r>
      <w:r>
        <w:t xml:space="preserve"> </w:t>
      </w:r>
      <w:r>
        <w:rPr>
          <w:lang w:val="pl-PL"/>
        </w:rPr>
        <w:t>Termin realizacji mogą ulec zmianie w przypadkach określonych w porozumieniu o którym mowa w punkcie </w:t>
      </w:r>
      <w:r>
        <w:rPr>
          <w:lang w:val="pl-PL"/>
        </w:rPr>
        <w:fldChar w:fldCharType="begin"/>
      </w:r>
      <w:r>
        <w:rPr>
          <w:lang w:val="pl-PL"/>
        </w:rPr>
        <w:instrText xml:space="preserve"> REF _Ref126062438 \r \h </w:instrText>
      </w:r>
      <w:r>
        <w:rPr>
          <w:lang w:val="pl-PL"/>
        </w:rPr>
      </w:r>
      <w:r>
        <w:rPr>
          <w:lang w:val="pl-PL"/>
        </w:rPr>
        <w:fldChar w:fldCharType="separate"/>
      </w:r>
      <w:r w:rsidR="00D6221D">
        <w:rPr>
          <w:lang w:val="pl-PL"/>
        </w:rPr>
        <w:t>IX.2.3)</w:t>
      </w:r>
      <w:r>
        <w:rPr>
          <w:lang w:val="pl-PL"/>
        </w:rPr>
        <w:fldChar w:fldCharType="end"/>
      </w:r>
    </w:p>
  </w:footnote>
  <w:footnote w:id="4">
    <w:p w14:paraId="18732B64" w14:textId="05F9D8C4" w:rsidR="008130A7" w:rsidRPr="001F045E" w:rsidRDefault="008130A7" w:rsidP="001F7197">
      <w:pPr>
        <w:pStyle w:val="Tekstprzypisudolnego"/>
        <w:spacing w:before="0"/>
        <w:rPr>
          <w:lang w:val="pl-PL"/>
        </w:rPr>
      </w:pPr>
      <w:r>
        <w:rPr>
          <w:rStyle w:val="Odwoanieprzypisudolnego"/>
        </w:rPr>
        <w:footnoteRef/>
      </w:r>
      <w:r>
        <w:t xml:space="preserve"> </w:t>
      </w:r>
      <w:r>
        <w:rPr>
          <w:lang w:val="pl-PL"/>
        </w:rPr>
        <w:t>Termin realizacji mogą ulec zmianie w przypadkach określonych w porozumieniu o którym mowa w punkcie </w:t>
      </w:r>
      <w:r>
        <w:rPr>
          <w:lang w:val="pl-PL"/>
        </w:rPr>
        <w:fldChar w:fldCharType="begin"/>
      </w:r>
      <w:r>
        <w:rPr>
          <w:lang w:val="pl-PL"/>
        </w:rPr>
        <w:instrText xml:space="preserve"> REF _Ref126062457 \r \h </w:instrText>
      </w:r>
      <w:r>
        <w:rPr>
          <w:lang w:val="pl-PL"/>
        </w:rPr>
      </w:r>
      <w:r>
        <w:rPr>
          <w:lang w:val="pl-PL"/>
        </w:rPr>
        <w:fldChar w:fldCharType="separate"/>
      </w:r>
      <w:r w:rsidR="0052717B">
        <w:rPr>
          <w:lang w:val="pl-PL"/>
        </w:rPr>
        <w:t>IX.2.4)</w:t>
      </w:r>
      <w:r>
        <w:rPr>
          <w:lang w:val="pl-PL"/>
        </w:rPr>
        <w:fldChar w:fldCharType="end"/>
      </w:r>
    </w:p>
  </w:footnote>
  <w:footnote w:id="5">
    <w:p w14:paraId="2B39A4BD" w14:textId="4DE452A6" w:rsidR="00D6221D" w:rsidRPr="00D6221D" w:rsidRDefault="00D6221D">
      <w:pPr>
        <w:pStyle w:val="Tekstprzypisudolnego"/>
        <w:rPr>
          <w:lang w:val="pl-PL"/>
        </w:rPr>
      </w:pPr>
      <w:r>
        <w:rPr>
          <w:rStyle w:val="Odwoanieprzypisudolnego"/>
        </w:rPr>
        <w:footnoteRef/>
      </w:r>
      <w:r>
        <w:t xml:space="preserve"> </w:t>
      </w:r>
      <w:r>
        <w:rPr>
          <w:rStyle w:val="Odwoanieprzypisudolnego"/>
        </w:rPr>
        <w:footnoteRef/>
      </w:r>
      <w:r>
        <w:t xml:space="preserve"> </w:t>
      </w:r>
      <w:r>
        <w:rPr>
          <w:lang w:val="pl-PL"/>
        </w:rPr>
        <w:t>Termin realizacji mogą ulec zmianie w przypadkach określonych w porozumieniu o którym mowa w punkcie </w:t>
      </w:r>
      <w:r>
        <w:rPr>
          <w:lang w:val="pl-PL"/>
        </w:rPr>
        <w:fldChar w:fldCharType="begin"/>
      </w:r>
      <w:r>
        <w:rPr>
          <w:lang w:val="pl-PL"/>
        </w:rPr>
        <w:instrText xml:space="preserve"> REF _Ref126062438 \r \h </w:instrText>
      </w:r>
      <w:r>
        <w:rPr>
          <w:lang w:val="pl-PL"/>
        </w:rPr>
      </w:r>
      <w:r>
        <w:rPr>
          <w:lang w:val="pl-PL"/>
        </w:rPr>
        <w:fldChar w:fldCharType="separate"/>
      </w:r>
      <w:r>
        <w:rPr>
          <w:lang w:val="pl-PL"/>
        </w:rPr>
        <w:t>IX.2.3)</w:t>
      </w:r>
      <w:r>
        <w:rPr>
          <w:lang w:val="pl-PL"/>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53701" w14:textId="270ACD1D" w:rsidR="00853842" w:rsidRDefault="00853842" w:rsidP="00031AB4">
    <w:pPr>
      <w:pStyle w:val="Nagwek"/>
      <w:spacing w:before="120" w:after="240"/>
    </w:pPr>
    <w:r>
      <w:rPr>
        <w:noProof/>
        <w:lang w:eastAsia="pl-PL"/>
      </w:rPr>
      <w:drawing>
        <wp:inline distT="0" distB="0" distL="0" distR="0" wp14:anchorId="79E0C17F" wp14:editId="3E6C2ABC">
          <wp:extent cx="810000" cy="54000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0000" cy="540000"/>
                  </a:xfrm>
                  <a:prstGeom prst="rect">
                    <a:avLst/>
                  </a:prstGeom>
                  <a:noFill/>
                  <a:ln>
                    <a:noFill/>
                  </a:ln>
                </pic:spPr>
              </pic:pic>
            </a:graphicData>
          </a:graphic>
        </wp:inline>
      </w:drawing>
    </w:r>
    <w:r>
      <w:rPr>
        <w:noProof/>
        <w:lang w:eastAsia="pl-PL"/>
      </w:rPr>
      <w:drawing>
        <wp:inline distT="0" distB="0" distL="0" distR="0" wp14:anchorId="2F522D03" wp14:editId="7E95900C">
          <wp:extent cx="3632400" cy="8280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632400" cy="828000"/>
                  </a:xfrm>
                  <a:prstGeom prst="rect">
                    <a:avLst/>
                  </a:prstGeom>
                  <a:noFill/>
                  <a:ln>
                    <a:noFill/>
                  </a:ln>
                </pic:spPr>
              </pic:pic>
            </a:graphicData>
          </a:graphic>
        </wp:inline>
      </w:drawing>
    </w:r>
    <w:r>
      <w:rPr>
        <w:noProof/>
        <w:lang w:eastAsia="pl-PL"/>
      </w:rPr>
      <w:drawing>
        <wp:inline distT="0" distB="0" distL="0" distR="0" wp14:anchorId="646BA8A3" wp14:editId="11316845">
          <wp:extent cx="1044000" cy="684000"/>
          <wp:effectExtent l="0" t="0" r="3810" b="190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44000" cy="684000"/>
                  </a:xfrm>
                  <a:prstGeom prst="rect">
                    <a:avLst/>
                  </a:prstGeom>
                  <a:noFill/>
                  <a:ln>
                    <a:noFill/>
                  </a:ln>
                </pic:spPr>
              </pic:pic>
            </a:graphicData>
          </a:graphic>
        </wp:inline>
      </w:drawing>
    </w:r>
  </w:p>
  <w:p w14:paraId="01603A48" w14:textId="7382C2B9" w:rsidR="008130A7" w:rsidRDefault="008130A7" w:rsidP="00031AB4">
    <w:pPr>
      <w:pStyle w:val="Nagwek"/>
      <w:spacing w:before="120" w:after="240"/>
    </w:pPr>
    <w:r w:rsidRPr="00FD32BD">
      <w:t xml:space="preserve"> </w:t>
    </w:r>
    <w:r w:rsidRPr="00FD32BD">
      <w:rPr>
        <w:rFonts w:ascii="Times New Roman" w:hAnsi="Times New Roman" w:cs="Times New Roman"/>
        <w:sz w:val="20"/>
        <w:szCs w:val="20"/>
      </w:rPr>
      <w:t>Europejski Fundusz Rolny na rzecz Rozwoju Obszarów Wiejskich: Europa inwestująca w obszary wiejskie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A315E"/>
    <w:multiLevelType w:val="multilevel"/>
    <w:tmpl w:val="2220807E"/>
    <w:lvl w:ilvl="0">
      <w:start w:val="1"/>
      <w:numFmt w:val="upperRoman"/>
      <w:lvlText w:val="%1."/>
      <w:lvlJc w:val="left"/>
      <w:pPr>
        <w:tabs>
          <w:tab w:val="num" w:pos="57"/>
        </w:tabs>
        <w:ind w:left="0" w:hanging="340"/>
      </w:pPr>
      <w:rPr>
        <w:rFonts w:ascii="Times New Roman" w:eastAsia="Times New Roman" w:hAnsi="Times New Roman" w:cs="Times New Roman" w:hint="default"/>
        <w:b/>
        <w:sz w:val="24"/>
        <w:szCs w:val="24"/>
      </w:rPr>
    </w:lvl>
    <w:lvl w:ilvl="1">
      <w:start w:val="1"/>
      <w:numFmt w:val="decimal"/>
      <w:lvlText w:val="%2."/>
      <w:lvlJc w:val="left"/>
      <w:pPr>
        <w:ind w:left="340" w:hanging="340"/>
      </w:pPr>
      <w:rPr>
        <w:rFonts w:ascii="Times New Roman" w:hAnsi="Times New Roman" w:cs="Times New Roman" w:hint="default"/>
        <w:b/>
        <w:color w:val="auto"/>
      </w:rPr>
    </w:lvl>
    <w:lvl w:ilvl="2">
      <w:start w:val="1"/>
      <w:numFmt w:val="decimal"/>
      <w:lvlText w:val="%3)"/>
      <w:lvlJc w:val="left"/>
      <w:pPr>
        <w:tabs>
          <w:tab w:val="num" w:pos="340"/>
        </w:tabs>
        <w:ind w:left="680" w:hanging="340"/>
      </w:pPr>
      <w:rPr>
        <w:rFonts w:hint="default"/>
      </w:rPr>
    </w:lvl>
    <w:lvl w:ilvl="3">
      <w:start w:val="1"/>
      <w:numFmt w:val="lowerLetter"/>
      <w:lvlText w:val="%4)"/>
      <w:lvlJc w:val="left"/>
      <w:pPr>
        <w:tabs>
          <w:tab w:val="num" w:pos="1134"/>
        </w:tabs>
        <w:ind w:left="1021" w:hanging="341"/>
      </w:pPr>
      <w:rPr>
        <w:rFonts w:hint="default"/>
      </w:rPr>
    </w:lvl>
    <w:lvl w:ilvl="4">
      <w:start w:val="1"/>
      <w:numFmt w:val="lowerLetter"/>
      <w:lvlText w:val="%5."/>
      <w:lvlJc w:val="left"/>
      <w:pPr>
        <w:ind w:left="7340" w:hanging="360"/>
      </w:pPr>
      <w:rPr>
        <w:rFonts w:hint="default"/>
      </w:rPr>
    </w:lvl>
    <w:lvl w:ilvl="5">
      <w:start w:val="1"/>
      <w:numFmt w:val="lowerRoman"/>
      <w:lvlText w:val="%6."/>
      <w:lvlJc w:val="right"/>
      <w:pPr>
        <w:ind w:left="8060" w:hanging="180"/>
      </w:pPr>
      <w:rPr>
        <w:rFonts w:hint="default"/>
      </w:rPr>
    </w:lvl>
    <w:lvl w:ilvl="6">
      <w:start w:val="1"/>
      <w:numFmt w:val="decimal"/>
      <w:lvlText w:val="%7."/>
      <w:lvlJc w:val="left"/>
      <w:pPr>
        <w:ind w:left="8780" w:hanging="360"/>
      </w:pPr>
      <w:rPr>
        <w:rFonts w:hint="default"/>
      </w:rPr>
    </w:lvl>
    <w:lvl w:ilvl="7">
      <w:start w:val="1"/>
      <w:numFmt w:val="lowerLetter"/>
      <w:lvlText w:val="%8."/>
      <w:lvlJc w:val="left"/>
      <w:pPr>
        <w:ind w:left="9500" w:hanging="360"/>
      </w:pPr>
      <w:rPr>
        <w:rFonts w:hint="default"/>
      </w:rPr>
    </w:lvl>
    <w:lvl w:ilvl="8">
      <w:start w:val="1"/>
      <w:numFmt w:val="lowerRoman"/>
      <w:lvlText w:val="%9."/>
      <w:lvlJc w:val="right"/>
      <w:pPr>
        <w:ind w:left="10220" w:hanging="180"/>
      </w:pPr>
      <w:rPr>
        <w:rFonts w:hint="default"/>
      </w:rPr>
    </w:lvl>
  </w:abstractNum>
  <w:abstractNum w:abstractNumId="1" w15:restartNumberingAfterBreak="0">
    <w:nsid w:val="19FB7613"/>
    <w:multiLevelType w:val="hybridMultilevel"/>
    <w:tmpl w:val="F13871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17B667F"/>
    <w:multiLevelType w:val="multilevel"/>
    <w:tmpl w:val="97366970"/>
    <w:lvl w:ilvl="0">
      <w:start w:val="1"/>
      <w:numFmt w:val="upperRoman"/>
      <w:pStyle w:val="Nagwek1"/>
      <w:suff w:val="space"/>
      <w:lvlText w:val="%1."/>
      <w:lvlJc w:val="left"/>
      <w:pPr>
        <w:ind w:left="0" w:hanging="340"/>
      </w:pPr>
      <w:rPr>
        <w:rFonts w:ascii="Times New Roman" w:eastAsia="Times New Roman" w:hAnsi="Times New Roman" w:cs="Times New Roman" w:hint="default"/>
        <w:b/>
        <w:sz w:val="24"/>
        <w:szCs w:val="24"/>
      </w:rPr>
    </w:lvl>
    <w:lvl w:ilvl="1">
      <w:start w:val="1"/>
      <w:numFmt w:val="decimal"/>
      <w:pStyle w:val="Nagwek2"/>
      <w:lvlText w:val="%2."/>
      <w:lvlJc w:val="left"/>
      <w:pPr>
        <w:ind w:left="340" w:hanging="340"/>
      </w:pPr>
      <w:rPr>
        <w:rFonts w:ascii="Times New Roman" w:hAnsi="Times New Roman" w:cs="Times New Roman" w:hint="default"/>
        <w:b/>
        <w:color w:val="auto"/>
      </w:rPr>
    </w:lvl>
    <w:lvl w:ilvl="2">
      <w:start w:val="1"/>
      <w:numFmt w:val="decimal"/>
      <w:pStyle w:val="Nagwek3"/>
      <w:lvlText w:val="%3)"/>
      <w:lvlJc w:val="left"/>
      <w:pPr>
        <w:tabs>
          <w:tab w:val="num" w:pos="340"/>
        </w:tabs>
        <w:ind w:left="680" w:hanging="340"/>
      </w:pPr>
      <w:rPr>
        <w:rFonts w:hint="default"/>
      </w:rPr>
    </w:lvl>
    <w:lvl w:ilvl="3">
      <w:start w:val="1"/>
      <w:numFmt w:val="lowerLetter"/>
      <w:lvlText w:val="%4)"/>
      <w:lvlJc w:val="left"/>
      <w:pPr>
        <w:tabs>
          <w:tab w:val="num" w:pos="1134"/>
        </w:tabs>
        <w:ind w:left="1021" w:hanging="341"/>
      </w:pPr>
      <w:rPr>
        <w:rFonts w:hint="default"/>
      </w:rPr>
    </w:lvl>
    <w:lvl w:ilvl="4">
      <w:start w:val="1"/>
      <w:numFmt w:val="lowerLetter"/>
      <w:lvlText w:val="%5."/>
      <w:lvlJc w:val="left"/>
      <w:pPr>
        <w:ind w:left="7340" w:hanging="360"/>
      </w:pPr>
      <w:rPr>
        <w:rFonts w:hint="default"/>
      </w:rPr>
    </w:lvl>
    <w:lvl w:ilvl="5">
      <w:start w:val="1"/>
      <w:numFmt w:val="lowerRoman"/>
      <w:lvlText w:val="%6."/>
      <w:lvlJc w:val="right"/>
      <w:pPr>
        <w:ind w:left="8060" w:hanging="180"/>
      </w:pPr>
      <w:rPr>
        <w:rFonts w:hint="default"/>
      </w:rPr>
    </w:lvl>
    <w:lvl w:ilvl="6">
      <w:start w:val="1"/>
      <w:numFmt w:val="decimal"/>
      <w:lvlText w:val="%7."/>
      <w:lvlJc w:val="left"/>
      <w:pPr>
        <w:ind w:left="8780" w:hanging="360"/>
      </w:pPr>
      <w:rPr>
        <w:rFonts w:hint="default"/>
      </w:rPr>
    </w:lvl>
    <w:lvl w:ilvl="7">
      <w:start w:val="1"/>
      <w:numFmt w:val="lowerLetter"/>
      <w:lvlText w:val="%8."/>
      <w:lvlJc w:val="left"/>
      <w:pPr>
        <w:ind w:left="9500" w:hanging="360"/>
      </w:pPr>
      <w:rPr>
        <w:rFonts w:hint="default"/>
      </w:rPr>
    </w:lvl>
    <w:lvl w:ilvl="8">
      <w:start w:val="1"/>
      <w:numFmt w:val="lowerRoman"/>
      <w:lvlText w:val="%9."/>
      <w:lvlJc w:val="right"/>
      <w:pPr>
        <w:ind w:left="10220" w:hanging="180"/>
      </w:pPr>
      <w:rPr>
        <w:rFonts w:hint="default"/>
      </w:rPr>
    </w:lvl>
  </w:abstractNum>
  <w:abstractNum w:abstractNumId="3" w15:restartNumberingAfterBreak="0">
    <w:nsid w:val="5A622ADC"/>
    <w:multiLevelType w:val="hybridMultilevel"/>
    <w:tmpl w:val="9F4C9E98"/>
    <w:lvl w:ilvl="0" w:tplc="632E4878">
      <w:start w:val="1"/>
      <w:numFmt w:val="decimal"/>
      <w:suff w:val="space"/>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1F253FC"/>
    <w:multiLevelType w:val="multilevel"/>
    <w:tmpl w:val="8FA2DC24"/>
    <w:lvl w:ilvl="0">
      <w:start w:val="1"/>
      <w:numFmt w:val="upperRoman"/>
      <w:pStyle w:val="Bezodstpw"/>
      <w:lvlText w:val="%1"/>
      <w:lvlJc w:val="left"/>
      <w:pPr>
        <w:ind w:left="0" w:hanging="340"/>
      </w:pPr>
      <w:rPr>
        <w:rFonts w:hint="default"/>
        <w:sz w:val="28"/>
        <w:szCs w:val="24"/>
      </w:rPr>
    </w:lvl>
    <w:lvl w:ilvl="1">
      <w:start w:val="1"/>
      <w:numFmt w:val="decimal"/>
      <w:lvlText w:val="%2."/>
      <w:lvlJc w:val="left"/>
      <w:pPr>
        <w:ind w:left="340" w:hanging="340"/>
      </w:pPr>
      <w:rPr>
        <w:rFonts w:hint="default"/>
        <w:b w:val="0"/>
      </w:rPr>
    </w:lvl>
    <w:lvl w:ilvl="2">
      <w:start w:val="1"/>
      <w:numFmt w:val="decimal"/>
      <w:lvlText w:val="%3)"/>
      <w:lvlJc w:val="left"/>
      <w:pPr>
        <w:tabs>
          <w:tab w:val="num" w:pos="1134"/>
        </w:tabs>
        <w:ind w:left="680" w:hanging="340"/>
      </w:pPr>
      <w:rPr>
        <w:rFonts w:hint="default"/>
      </w:rPr>
    </w:lvl>
    <w:lvl w:ilvl="3">
      <w:start w:val="1"/>
      <w:numFmt w:val="lowerLetter"/>
      <w:lvlText w:val="%4)"/>
      <w:lvlJc w:val="left"/>
      <w:pPr>
        <w:ind w:left="1474"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0"/>
  </w:num>
  <w:num w:numId="3">
    <w:abstractNumId w:val="2"/>
  </w:num>
  <w:num w:numId="4">
    <w:abstractNumId w:val="2"/>
  </w:num>
  <w:num w:numId="5">
    <w:abstractNumId w:val="2"/>
  </w:num>
  <w:num w:numId="6">
    <w:abstractNumId w:val="1"/>
  </w:num>
  <w:num w:numId="7">
    <w:abstractNumId w:val="3"/>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28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48C"/>
    <w:rsid w:val="00002AD8"/>
    <w:rsid w:val="00002BEB"/>
    <w:rsid w:val="00002D73"/>
    <w:rsid w:val="0001313F"/>
    <w:rsid w:val="00015021"/>
    <w:rsid w:val="000159F6"/>
    <w:rsid w:val="0002713D"/>
    <w:rsid w:val="0003101A"/>
    <w:rsid w:val="00031AB4"/>
    <w:rsid w:val="00035963"/>
    <w:rsid w:val="00041224"/>
    <w:rsid w:val="0005365A"/>
    <w:rsid w:val="00067144"/>
    <w:rsid w:val="00071A94"/>
    <w:rsid w:val="00074447"/>
    <w:rsid w:val="00074B9A"/>
    <w:rsid w:val="000826F7"/>
    <w:rsid w:val="00086C51"/>
    <w:rsid w:val="00092848"/>
    <w:rsid w:val="000934C9"/>
    <w:rsid w:val="0009368F"/>
    <w:rsid w:val="000C47DE"/>
    <w:rsid w:val="000C49C3"/>
    <w:rsid w:val="000C6ED4"/>
    <w:rsid w:val="000D5BEE"/>
    <w:rsid w:val="000E4379"/>
    <w:rsid w:val="000F7659"/>
    <w:rsid w:val="00107A05"/>
    <w:rsid w:val="00110015"/>
    <w:rsid w:val="001133DB"/>
    <w:rsid w:val="001311C3"/>
    <w:rsid w:val="00131C2A"/>
    <w:rsid w:val="00134277"/>
    <w:rsid w:val="00135284"/>
    <w:rsid w:val="001358BD"/>
    <w:rsid w:val="001532D1"/>
    <w:rsid w:val="00162008"/>
    <w:rsid w:val="001649F2"/>
    <w:rsid w:val="00173391"/>
    <w:rsid w:val="001769DE"/>
    <w:rsid w:val="001A1666"/>
    <w:rsid w:val="001A216F"/>
    <w:rsid w:val="001A451A"/>
    <w:rsid w:val="001B00D6"/>
    <w:rsid w:val="001C0FC8"/>
    <w:rsid w:val="001C1850"/>
    <w:rsid w:val="001C1B83"/>
    <w:rsid w:val="001C25BA"/>
    <w:rsid w:val="001D0868"/>
    <w:rsid w:val="001D49D4"/>
    <w:rsid w:val="001E0BE4"/>
    <w:rsid w:val="001E1429"/>
    <w:rsid w:val="001E6F92"/>
    <w:rsid w:val="001F045E"/>
    <w:rsid w:val="001F13EA"/>
    <w:rsid w:val="001F33BB"/>
    <w:rsid w:val="001F7197"/>
    <w:rsid w:val="001F7701"/>
    <w:rsid w:val="002018A9"/>
    <w:rsid w:val="002155B1"/>
    <w:rsid w:val="00222D16"/>
    <w:rsid w:val="00254F5B"/>
    <w:rsid w:val="00270BB1"/>
    <w:rsid w:val="00281FF0"/>
    <w:rsid w:val="00294A24"/>
    <w:rsid w:val="0029523A"/>
    <w:rsid w:val="00296235"/>
    <w:rsid w:val="002B61EE"/>
    <w:rsid w:val="002C1564"/>
    <w:rsid w:val="002C421C"/>
    <w:rsid w:val="002C5529"/>
    <w:rsid w:val="002D418D"/>
    <w:rsid w:val="002D6BCA"/>
    <w:rsid w:val="002D7A42"/>
    <w:rsid w:val="002E6C13"/>
    <w:rsid w:val="0030057A"/>
    <w:rsid w:val="00303A21"/>
    <w:rsid w:val="00322EF6"/>
    <w:rsid w:val="00332FE3"/>
    <w:rsid w:val="00344258"/>
    <w:rsid w:val="00345DF3"/>
    <w:rsid w:val="00362F76"/>
    <w:rsid w:val="003765EB"/>
    <w:rsid w:val="003818C1"/>
    <w:rsid w:val="003858B2"/>
    <w:rsid w:val="00386523"/>
    <w:rsid w:val="00391298"/>
    <w:rsid w:val="00391957"/>
    <w:rsid w:val="003936C0"/>
    <w:rsid w:val="003970BB"/>
    <w:rsid w:val="003A3CBF"/>
    <w:rsid w:val="003A43C5"/>
    <w:rsid w:val="003B14F7"/>
    <w:rsid w:val="003B5B90"/>
    <w:rsid w:val="003B5D35"/>
    <w:rsid w:val="003C33F7"/>
    <w:rsid w:val="003D10EA"/>
    <w:rsid w:val="003D7BA2"/>
    <w:rsid w:val="003E33E7"/>
    <w:rsid w:val="003E3F1B"/>
    <w:rsid w:val="00454C05"/>
    <w:rsid w:val="00461778"/>
    <w:rsid w:val="0046516D"/>
    <w:rsid w:val="00475722"/>
    <w:rsid w:val="00485058"/>
    <w:rsid w:val="0048509D"/>
    <w:rsid w:val="00487348"/>
    <w:rsid w:val="004907BF"/>
    <w:rsid w:val="004B049A"/>
    <w:rsid w:val="004D0E0E"/>
    <w:rsid w:val="004D1291"/>
    <w:rsid w:val="004D3A73"/>
    <w:rsid w:val="004D45C4"/>
    <w:rsid w:val="004E3C5B"/>
    <w:rsid w:val="004F353A"/>
    <w:rsid w:val="00501C0B"/>
    <w:rsid w:val="00505E43"/>
    <w:rsid w:val="00507327"/>
    <w:rsid w:val="00510805"/>
    <w:rsid w:val="0051474E"/>
    <w:rsid w:val="0052380C"/>
    <w:rsid w:val="00523ABB"/>
    <w:rsid w:val="0052717B"/>
    <w:rsid w:val="00553CB2"/>
    <w:rsid w:val="00555238"/>
    <w:rsid w:val="00560A96"/>
    <w:rsid w:val="005723D0"/>
    <w:rsid w:val="0057536D"/>
    <w:rsid w:val="00580D28"/>
    <w:rsid w:val="005A3C1E"/>
    <w:rsid w:val="005B1A73"/>
    <w:rsid w:val="005B2608"/>
    <w:rsid w:val="005B4CB3"/>
    <w:rsid w:val="005C2029"/>
    <w:rsid w:val="005D6FF6"/>
    <w:rsid w:val="005D7A13"/>
    <w:rsid w:val="005E34D7"/>
    <w:rsid w:val="005F32CD"/>
    <w:rsid w:val="005F4D01"/>
    <w:rsid w:val="0060512E"/>
    <w:rsid w:val="00611547"/>
    <w:rsid w:val="00621B48"/>
    <w:rsid w:val="0062681B"/>
    <w:rsid w:val="006300BC"/>
    <w:rsid w:val="00633C05"/>
    <w:rsid w:val="006349FF"/>
    <w:rsid w:val="00635D82"/>
    <w:rsid w:val="00637E4B"/>
    <w:rsid w:val="006408E7"/>
    <w:rsid w:val="006434EB"/>
    <w:rsid w:val="006448AE"/>
    <w:rsid w:val="00645C31"/>
    <w:rsid w:val="00652235"/>
    <w:rsid w:val="006532B0"/>
    <w:rsid w:val="006635CB"/>
    <w:rsid w:val="0067078D"/>
    <w:rsid w:val="006766D6"/>
    <w:rsid w:val="00677370"/>
    <w:rsid w:val="006833AB"/>
    <w:rsid w:val="006862D6"/>
    <w:rsid w:val="00686B4A"/>
    <w:rsid w:val="0069155B"/>
    <w:rsid w:val="00696A86"/>
    <w:rsid w:val="00697A46"/>
    <w:rsid w:val="006A53CE"/>
    <w:rsid w:val="006B0FFA"/>
    <w:rsid w:val="006C30C6"/>
    <w:rsid w:val="006C587E"/>
    <w:rsid w:val="006C6659"/>
    <w:rsid w:val="006D1B3B"/>
    <w:rsid w:val="006D4E24"/>
    <w:rsid w:val="006D65F0"/>
    <w:rsid w:val="006D7696"/>
    <w:rsid w:val="006F19DB"/>
    <w:rsid w:val="00704EE3"/>
    <w:rsid w:val="00715C0A"/>
    <w:rsid w:val="0071785F"/>
    <w:rsid w:val="007323E0"/>
    <w:rsid w:val="00734EF4"/>
    <w:rsid w:val="00747673"/>
    <w:rsid w:val="00756E75"/>
    <w:rsid w:val="00760347"/>
    <w:rsid w:val="00766B4D"/>
    <w:rsid w:val="00774D22"/>
    <w:rsid w:val="00775EBE"/>
    <w:rsid w:val="007762C6"/>
    <w:rsid w:val="00776B0C"/>
    <w:rsid w:val="00791D03"/>
    <w:rsid w:val="007A3149"/>
    <w:rsid w:val="007B21B4"/>
    <w:rsid w:val="007B2FE5"/>
    <w:rsid w:val="007C625A"/>
    <w:rsid w:val="007D0EB9"/>
    <w:rsid w:val="007D4D86"/>
    <w:rsid w:val="007E399D"/>
    <w:rsid w:val="007F07FE"/>
    <w:rsid w:val="007F53A5"/>
    <w:rsid w:val="007F5B3B"/>
    <w:rsid w:val="008130A7"/>
    <w:rsid w:val="00817DC5"/>
    <w:rsid w:val="00825253"/>
    <w:rsid w:val="00831574"/>
    <w:rsid w:val="00840AD8"/>
    <w:rsid w:val="0085148C"/>
    <w:rsid w:val="00851FE4"/>
    <w:rsid w:val="00852611"/>
    <w:rsid w:val="00852A9A"/>
    <w:rsid w:val="00853742"/>
    <w:rsid w:val="00853842"/>
    <w:rsid w:val="00863DD6"/>
    <w:rsid w:val="00875377"/>
    <w:rsid w:val="00880A66"/>
    <w:rsid w:val="008814B4"/>
    <w:rsid w:val="00881830"/>
    <w:rsid w:val="00891202"/>
    <w:rsid w:val="0089490C"/>
    <w:rsid w:val="008A325A"/>
    <w:rsid w:val="008B011A"/>
    <w:rsid w:val="008D4E77"/>
    <w:rsid w:val="008D5AF5"/>
    <w:rsid w:val="008D7446"/>
    <w:rsid w:val="008E126E"/>
    <w:rsid w:val="008E47E9"/>
    <w:rsid w:val="008E5160"/>
    <w:rsid w:val="008E7858"/>
    <w:rsid w:val="008F10AE"/>
    <w:rsid w:val="008F4A17"/>
    <w:rsid w:val="008F538D"/>
    <w:rsid w:val="00902E72"/>
    <w:rsid w:val="009272F0"/>
    <w:rsid w:val="009355BF"/>
    <w:rsid w:val="009360E5"/>
    <w:rsid w:val="00950144"/>
    <w:rsid w:val="00950390"/>
    <w:rsid w:val="00950935"/>
    <w:rsid w:val="00957F5A"/>
    <w:rsid w:val="00965006"/>
    <w:rsid w:val="00972EEA"/>
    <w:rsid w:val="009823C6"/>
    <w:rsid w:val="00982716"/>
    <w:rsid w:val="00994C2E"/>
    <w:rsid w:val="009A1526"/>
    <w:rsid w:val="009C2816"/>
    <w:rsid w:val="009C4603"/>
    <w:rsid w:val="009E7219"/>
    <w:rsid w:val="00A0117F"/>
    <w:rsid w:val="00A028E2"/>
    <w:rsid w:val="00A06CF1"/>
    <w:rsid w:val="00A12D19"/>
    <w:rsid w:val="00A17AEF"/>
    <w:rsid w:val="00A2654F"/>
    <w:rsid w:val="00A27429"/>
    <w:rsid w:val="00A34415"/>
    <w:rsid w:val="00A3453B"/>
    <w:rsid w:val="00A34D33"/>
    <w:rsid w:val="00A4512E"/>
    <w:rsid w:val="00A45F87"/>
    <w:rsid w:val="00A45F93"/>
    <w:rsid w:val="00A465D5"/>
    <w:rsid w:val="00A514AE"/>
    <w:rsid w:val="00A6208C"/>
    <w:rsid w:val="00A675DF"/>
    <w:rsid w:val="00A7073B"/>
    <w:rsid w:val="00A75796"/>
    <w:rsid w:val="00A970BF"/>
    <w:rsid w:val="00AA69F1"/>
    <w:rsid w:val="00AA6D0E"/>
    <w:rsid w:val="00AB228A"/>
    <w:rsid w:val="00AB2E46"/>
    <w:rsid w:val="00AC4155"/>
    <w:rsid w:val="00AC56D0"/>
    <w:rsid w:val="00AC6351"/>
    <w:rsid w:val="00AD193D"/>
    <w:rsid w:val="00AD38B7"/>
    <w:rsid w:val="00AE3419"/>
    <w:rsid w:val="00AE6769"/>
    <w:rsid w:val="00AF5D06"/>
    <w:rsid w:val="00B01FBE"/>
    <w:rsid w:val="00B04F2E"/>
    <w:rsid w:val="00B1486C"/>
    <w:rsid w:val="00B22732"/>
    <w:rsid w:val="00B41599"/>
    <w:rsid w:val="00B5204D"/>
    <w:rsid w:val="00B54731"/>
    <w:rsid w:val="00B60625"/>
    <w:rsid w:val="00B66632"/>
    <w:rsid w:val="00B7247C"/>
    <w:rsid w:val="00B7364D"/>
    <w:rsid w:val="00B76D65"/>
    <w:rsid w:val="00B82E57"/>
    <w:rsid w:val="00B844D8"/>
    <w:rsid w:val="00BA375D"/>
    <w:rsid w:val="00BB7EBD"/>
    <w:rsid w:val="00BC2576"/>
    <w:rsid w:val="00BC452C"/>
    <w:rsid w:val="00BD1204"/>
    <w:rsid w:val="00BD5136"/>
    <w:rsid w:val="00BE1AFE"/>
    <w:rsid w:val="00BE24BF"/>
    <w:rsid w:val="00C0493E"/>
    <w:rsid w:val="00C04B1B"/>
    <w:rsid w:val="00C10618"/>
    <w:rsid w:val="00C14F73"/>
    <w:rsid w:val="00C1762F"/>
    <w:rsid w:val="00C310F5"/>
    <w:rsid w:val="00C44E4F"/>
    <w:rsid w:val="00C44F6B"/>
    <w:rsid w:val="00C6215A"/>
    <w:rsid w:val="00C70290"/>
    <w:rsid w:val="00C71101"/>
    <w:rsid w:val="00C90EEA"/>
    <w:rsid w:val="00C91A45"/>
    <w:rsid w:val="00CB1A06"/>
    <w:rsid w:val="00CB4147"/>
    <w:rsid w:val="00CC0113"/>
    <w:rsid w:val="00CC28D7"/>
    <w:rsid w:val="00CC2919"/>
    <w:rsid w:val="00CC584C"/>
    <w:rsid w:val="00CC5ED8"/>
    <w:rsid w:val="00CD1EDF"/>
    <w:rsid w:val="00CD22DB"/>
    <w:rsid w:val="00CD6668"/>
    <w:rsid w:val="00CD7BC0"/>
    <w:rsid w:val="00CE0FC6"/>
    <w:rsid w:val="00CF4CAE"/>
    <w:rsid w:val="00CF7442"/>
    <w:rsid w:val="00D004CB"/>
    <w:rsid w:val="00D016B1"/>
    <w:rsid w:val="00D3548A"/>
    <w:rsid w:val="00D50EAE"/>
    <w:rsid w:val="00D577B2"/>
    <w:rsid w:val="00D6221D"/>
    <w:rsid w:val="00D77CA2"/>
    <w:rsid w:val="00D87208"/>
    <w:rsid w:val="00D92345"/>
    <w:rsid w:val="00D933AD"/>
    <w:rsid w:val="00DA461D"/>
    <w:rsid w:val="00DA73B3"/>
    <w:rsid w:val="00DC6D1F"/>
    <w:rsid w:val="00DD0955"/>
    <w:rsid w:val="00DD3A64"/>
    <w:rsid w:val="00DE289E"/>
    <w:rsid w:val="00DF7664"/>
    <w:rsid w:val="00E05593"/>
    <w:rsid w:val="00E11CD3"/>
    <w:rsid w:val="00E50A45"/>
    <w:rsid w:val="00E52961"/>
    <w:rsid w:val="00E547CC"/>
    <w:rsid w:val="00E6056B"/>
    <w:rsid w:val="00E80D1F"/>
    <w:rsid w:val="00E8195A"/>
    <w:rsid w:val="00E872D4"/>
    <w:rsid w:val="00E90CAE"/>
    <w:rsid w:val="00E93970"/>
    <w:rsid w:val="00E976FF"/>
    <w:rsid w:val="00EA00F1"/>
    <w:rsid w:val="00EB0E7C"/>
    <w:rsid w:val="00EB1AA1"/>
    <w:rsid w:val="00EC0DF8"/>
    <w:rsid w:val="00EC4471"/>
    <w:rsid w:val="00EC60AC"/>
    <w:rsid w:val="00ED6749"/>
    <w:rsid w:val="00EE4484"/>
    <w:rsid w:val="00F11389"/>
    <w:rsid w:val="00F114E8"/>
    <w:rsid w:val="00F17298"/>
    <w:rsid w:val="00F21400"/>
    <w:rsid w:val="00F314D6"/>
    <w:rsid w:val="00F364EB"/>
    <w:rsid w:val="00F46B94"/>
    <w:rsid w:val="00F46EC6"/>
    <w:rsid w:val="00F71FEA"/>
    <w:rsid w:val="00F9180F"/>
    <w:rsid w:val="00F9341C"/>
    <w:rsid w:val="00FA19F3"/>
    <w:rsid w:val="00FB2152"/>
    <w:rsid w:val="00FB3651"/>
    <w:rsid w:val="00FC6AD5"/>
    <w:rsid w:val="00FC6C30"/>
    <w:rsid w:val="00FC79FC"/>
    <w:rsid w:val="00FD18D0"/>
    <w:rsid w:val="00FD32BD"/>
    <w:rsid w:val="00FD410F"/>
    <w:rsid w:val="00FD5F8B"/>
    <w:rsid w:val="00FE102E"/>
    <w:rsid w:val="00FE2490"/>
    <w:rsid w:val="00FE28C0"/>
    <w:rsid w:val="00FF0B29"/>
    <w:rsid w:val="00FF1CA3"/>
    <w:rsid w:val="00FF6B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2C84F3"/>
  <w15:chartTrackingRefBased/>
  <w15:docId w15:val="{B8F1AA5D-5871-4DF8-9A29-3CE5C4A51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15C0A"/>
    <w:pPr>
      <w:spacing w:before="240" w:after="240"/>
    </w:pPr>
    <w:rPr>
      <w:rFonts w:ascii="Helvetica" w:hAnsi="Helvetica" w:cs="Helvetica"/>
      <w:sz w:val="24"/>
      <w:szCs w:val="24"/>
      <w:lang w:eastAsia="en-US"/>
    </w:rPr>
  </w:style>
  <w:style w:type="paragraph" w:styleId="Nagwek1">
    <w:name w:val="heading 1"/>
    <w:basedOn w:val="Nagwek4"/>
    <w:next w:val="Normalny"/>
    <w:link w:val="Nagwek1Znak"/>
    <w:uiPriority w:val="9"/>
    <w:qFormat/>
    <w:rsid w:val="001E1429"/>
    <w:pPr>
      <w:numPr>
        <w:numId w:val="3"/>
      </w:numPr>
      <w:ind w:left="-227"/>
      <w:contextualSpacing/>
      <w:outlineLvl w:val="0"/>
    </w:pPr>
    <w:rPr>
      <w:sz w:val="24"/>
    </w:rPr>
  </w:style>
  <w:style w:type="paragraph" w:styleId="Nagwek2">
    <w:name w:val="heading 2"/>
    <w:basedOn w:val="Nagwek1"/>
    <w:next w:val="Normalny"/>
    <w:link w:val="Nagwek2Znak"/>
    <w:uiPriority w:val="9"/>
    <w:unhideWhenUsed/>
    <w:qFormat/>
    <w:rsid w:val="00553CB2"/>
    <w:pPr>
      <w:numPr>
        <w:ilvl w:val="1"/>
      </w:numPr>
      <w:contextualSpacing w:val="0"/>
      <w:jc w:val="both"/>
      <w:outlineLvl w:val="1"/>
    </w:pPr>
    <w:rPr>
      <w:b w:val="0"/>
      <w:szCs w:val="24"/>
    </w:rPr>
  </w:style>
  <w:style w:type="paragraph" w:styleId="Nagwek3">
    <w:name w:val="heading 3"/>
    <w:basedOn w:val="Nagwek2"/>
    <w:next w:val="Normalny"/>
    <w:link w:val="Nagwek3Znak"/>
    <w:uiPriority w:val="9"/>
    <w:unhideWhenUsed/>
    <w:qFormat/>
    <w:rsid w:val="006B0FFA"/>
    <w:pPr>
      <w:numPr>
        <w:ilvl w:val="2"/>
      </w:numPr>
      <w:outlineLvl w:val="2"/>
    </w:pPr>
  </w:style>
  <w:style w:type="paragraph" w:styleId="Nagwek4">
    <w:name w:val="heading 4"/>
    <w:aliases w:val="1 Rozdział"/>
    <w:basedOn w:val="Normalny"/>
    <w:next w:val="Normalny"/>
    <w:link w:val="Nagwek4Znak"/>
    <w:uiPriority w:val="1"/>
    <w:qFormat/>
    <w:rsid w:val="0067078D"/>
    <w:pPr>
      <w:outlineLvl w:val="3"/>
    </w:pPr>
    <w:rPr>
      <w:b/>
      <w:sz w:val="28"/>
      <w:szCs w:val="28"/>
    </w:rPr>
  </w:style>
  <w:style w:type="paragraph" w:styleId="Nagwek5">
    <w:name w:val="heading 5"/>
    <w:basedOn w:val="Normalny"/>
    <w:next w:val="Normalny"/>
    <w:link w:val="Nagwek5Znak"/>
    <w:uiPriority w:val="9"/>
    <w:unhideWhenUsed/>
    <w:qFormat/>
    <w:rsid w:val="003C33F7"/>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D004CB"/>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002D73"/>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FE102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1E1429"/>
    <w:rPr>
      <w:rFonts w:ascii="Helvetica" w:hAnsi="Helvetica" w:cs="Helvetica"/>
      <w:b/>
      <w:sz w:val="24"/>
      <w:szCs w:val="28"/>
      <w:lang w:eastAsia="en-US"/>
    </w:rPr>
  </w:style>
  <w:style w:type="paragraph" w:styleId="Bezodstpw">
    <w:name w:val="No Spacing"/>
    <w:uiPriority w:val="1"/>
    <w:qFormat/>
    <w:rsid w:val="008E5160"/>
    <w:pPr>
      <w:numPr>
        <w:numId w:val="1"/>
      </w:numPr>
    </w:pPr>
    <w:rPr>
      <w:sz w:val="22"/>
      <w:szCs w:val="22"/>
      <w:lang w:eastAsia="en-US"/>
    </w:rPr>
  </w:style>
  <w:style w:type="character" w:customStyle="1" w:styleId="Nagwek4Znak">
    <w:name w:val="Nagłówek 4 Znak"/>
    <w:aliases w:val="1 Rozdział Znak"/>
    <w:link w:val="Nagwek4"/>
    <w:uiPriority w:val="1"/>
    <w:rsid w:val="0067078D"/>
    <w:rPr>
      <w:b/>
      <w:sz w:val="28"/>
      <w:szCs w:val="28"/>
      <w:lang w:eastAsia="en-US"/>
    </w:rPr>
  </w:style>
  <w:style w:type="paragraph" w:styleId="Akapitzlist">
    <w:name w:val="List Paragraph"/>
    <w:basedOn w:val="Normalny"/>
    <w:uiPriority w:val="34"/>
    <w:qFormat/>
    <w:rsid w:val="004907BF"/>
    <w:pPr>
      <w:ind w:left="720"/>
      <w:contextualSpacing/>
    </w:pPr>
  </w:style>
  <w:style w:type="paragraph" w:styleId="Nagwekspisutreci">
    <w:name w:val="TOC Heading"/>
    <w:basedOn w:val="Nagwek1"/>
    <w:next w:val="Normalny"/>
    <w:uiPriority w:val="39"/>
    <w:unhideWhenUsed/>
    <w:qFormat/>
    <w:rsid w:val="0085148C"/>
    <w:pPr>
      <w:keepNext/>
      <w:keepLines/>
      <w:numPr>
        <w:numId w:val="0"/>
      </w:numPr>
      <w:spacing w:after="0"/>
      <w:outlineLvl w:val="9"/>
    </w:pPr>
    <w:rPr>
      <w:rFonts w:ascii="Calibri Light" w:eastAsia="Times New Roman" w:hAnsi="Calibri Light"/>
      <w:b w:val="0"/>
      <w:color w:val="2F5496"/>
      <w:sz w:val="32"/>
      <w:szCs w:val="32"/>
      <w:lang w:eastAsia="pl-PL"/>
    </w:rPr>
  </w:style>
  <w:style w:type="paragraph" w:styleId="Spistreci2">
    <w:name w:val="toc 2"/>
    <w:basedOn w:val="Normalny"/>
    <w:next w:val="Normalny"/>
    <w:autoRedefine/>
    <w:uiPriority w:val="39"/>
    <w:unhideWhenUsed/>
    <w:rsid w:val="0085148C"/>
    <w:pPr>
      <w:spacing w:before="120" w:after="0"/>
      <w:ind w:left="220"/>
    </w:pPr>
    <w:rPr>
      <w:rFonts w:asciiTheme="minorHAnsi" w:hAnsiTheme="minorHAnsi" w:cstheme="minorHAnsi"/>
      <w:i/>
      <w:iCs/>
      <w:sz w:val="20"/>
      <w:szCs w:val="20"/>
    </w:rPr>
  </w:style>
  <w:style w:type="paragraph" w:styleId="Spistreci1">
    <w:name w:val="toc 1"/>
    <w:basedOn w:val="Normalny"/>
    <w:next w:val="Normalny"/>
    <w:autoRedefine/>
    <w:uiPriority w:val="39"/>
    <w:unhideWhenUsed/>
    <w:rsid w:val="0085148C"/>
    <w:pPr>
      <w:spacing w:after="120"/>
    </w:pPr>
    <w:rPr>
      <w:rFonts w:asciiTheme="minorHAnsi" w:hAnsiTheme="minorHAnsi" w:cstheme="minorHAnsi"/>
      <w:b/>
      <w:bCs/>
      <w:sz w:val="20"/>
      <w:szCs w:val="20"/>
    </w:rPr>
  </w:style>
  <w:style w:type="paragraph" w:styleId="Spistreci3">
    <w:name w:val="toc 3"/>
    <w:basedOn w:val="Normalny"/>
    <w:next w:val="Normalny"/>
    <w:autoRedefine/>
    <w:uiPriority w:val="39"/>
    <w:unhideWhenUsed/>
    <w:rsid w:val="0085148C"/>
    <w:pPr>
      <w:spacing w:after="0"/>
      <w:ind w:left="440"/>
    </w:pPr>
    <w:rPr>
      <w:rFonts w:asciiTheme="minorHAnsi" w:hAnsiTheme="minorHAnsi" w:cstheme="minorHAnsi"/>
      <w:sz w:val="20"/>
      <w:szCs w:val="20"/>
    </w:rPr>
  </w:style>
  <w:style w:type="paragraph" w:styleId="Tytu">
    <w:name w:val="Title"/>
    <w:basedOn w:val="Normalny"/>
    <w:next w:val="Normalny"/>
    <w:link w:val="TytuZnak"/>
    <w:uiPriority w:val="10"/>
    <w:qFormat/>
    <w:rsid w:val="0067078D"/>
    <w:pPr>
      <w:spacing w:after="60"/>
      <w:jc w:val="center"/>
      <w:outlineLvl w:val="0"/>
    </w:pPr>
    <w:rPr>
      <w:rFonts w:eastAsiaTheme="majorEastAsia"/>
      <w:b/>
      <w:bCs/>
      <w:kern w:val="28"/>
      <w:sz w:val="32"/>
      <w:szCs w:val="32"/>
    </w:rPr>
  </w:style>
  <w:style w:type="character" w:customStyle="1" w:styleId="TytuZnak">
    <w:name w:val="Tytuł Znak"/>
    <w:basedOn w:val="Domylnaczcionkaakapitu"/>
    <w:link w:val="Tytu"/>
    <w:uiPriority w:val="10"/>
    <w:rsid w:val="0067078D"/>
    <w:rPr>
      <w:rFonts w:ascii="Helvetica" w:eastAsiaTheme="majorEastAsia" w:hAnsi="Helvetica" w:cs="Helvetica"/>
      <w:b/>
      <w:bCs/>
      <w:kern w:val="28"/>
      <w:sz w:val="32"/>
      <w:szCs w:val="32"/>
      <w:lang w:eastAsia="en-US"/>
    </w:rPr>
  </w:style>
  <w:style w:type="character" w:styleId="Pogrubienie">
    <w:name w:val="Strong"/>
    <w:basedOn w:val="Domylnaczcionkaakapitu"/>
    <w:uiPriority w:val="22"/>
    <w:qFormat/>
    <w:rsid w:val="00637E4B"/>
    <w:rPr>
      <w:rFonts w:ascii="Helvetica" w:hAnsi="Helvetica" w:cs="Helvetica"/>
      <w:b/>
      <w:bCs/>
      <w:sz w:val="24"/>
      <w:szCs w:val="24"/>
    </w:rPr>
  </w:style>
  <w:style w:type="character" w:customStyle="1" w:styleId="Nagwek2Znak">
    <w:name w:val="Nagłówek 2 Znak"/>
    <w:basedOn w:val="Domylnaczcionkaakapitu"/>
    <w:link w:val="Nagwek2"/>
    <w:uiPriority w:val="9"/>
    <w:rsid w:val="00553CB2"/>
    <w:rPr>
      <w:rFonts w:ascii="Helvetica" w:hAnsi="Helvetica" w:cs="Helvetica"/>
      <w:sz w:val="24"/>
      <w:szCs w:val="24"/>
      <w:lang w:eastAsia="en-US"/>
    </w:rPr>
  </w:style>
  <w:style w:type="character" w:customStyle="1" w:styleId="Nagwek3Znak">
    <w:name w:val="Nagłówek 3 Znak"/>
    <w:basedOn w:val="Domylnaczcionkaakapitu"/>
    <w:link w:val="Nagwek3"/>
    <w:uiPriority w:val="9"/>
    <w:rsid w:val="006B0FFA"/>
    <w:rPr>
      <w:rFonts w:ascii="Helvetica" w:hAnsi="Helvetica" w:cs="Helvetica"/>
      <w:sz w:val="24"/>
      <w:szCs w:val="24"/>
      <w:lang w:eastAsia="en-US"/>
    </w:rPr>
  </w:style>
  <w:style w:type="paragraph" w:styleId="Nagwek">
    <w:name w:val="header"/>
    <w:basedOn w:val="Normalny"/>
    <w:link w:val="NagwekZnak"/>
    <w:uiPriority w:val="99"/>
    <w:unhideWhenUsed/>
    <w:rsid w:val="008F538D"/>
    <w:pPr>
      <w:tabs>
        <w:tab w:val="center" w:pos="4536"/>
        <w:tab w:val="right" w:pos="9072"/>
      </w:tabs>
      <w:spacing w:after="0"/>
    </w:pPr>
  </w:style>
  <w:style w:type="character" w:customStyle="1" w:styleId="NagwekZnak">
    <w:name w:val="Nagłówek Znak"/>
    <w:basedOn w:val="Domylnaczcionkaakapitu"/>
    <w:link w:val="Nagwek"/>
    <w:uiPriority w:val="99"/>
    <w:rsid w:val="008F538D"/>
    <w:rPr>
      <w:sz w:val="22"/>
      <w:szCs w:val="22"/>
      <w:lang w:eastAsia="en-US"/>
    </w:rPr>
  </w:style>
  <w:style w:type="paragraph" w:styleId="Stopka">
    <w:name w:val="footer"/>
    <w:basedOn w:val="Normalny"/>
    <w:link w:val="StopkaZnak"/>
    <w:uiPriority w:val="99"/>
    <w:unhideWhenUsed/>
    <w:rsid w:val="008F538D"/>
    <w:pPr>
      <w:tabs>
        <w:tab w:val="center" w:pos="4536"/>
        <w:tab w:val="right" w:pos="9072"/>
      </w:tabs>
      <w:spacing w:after="0"/>
    </w:pPr>
  </w:style>
  <w:style w:type="character" w:customStyle="1" w:styleId="StopkaZnak">
    <w:name w:val="Stopka Znak"/>
    <w:basedOn w:val="Domylnaczcionkaakapitu"/>
    <w:link w:val="Stopka"/>
    <w:uiPriority w:val="99"/>
    <w:rsid w:val="008F538D"/>
    <w:rPr>
      <w:sz w:val="22"/>
      <w:szCs w:val="22"/>
      <w:lang w:eastAsia="en-US"/>
    </w:rPr>
  </w:style>
  <w:style w:type="character" w:customStyle="1" w:styleId="Nagwek6Znak">
    <w:name w:val="Nagłówek 6 Znak"/>
    <w:basedOn w:val="Domylnaczcionkaakapitu"/>
    <w:link w:val="Nagwek6"/>
    <w:uiPriority w:val="9"/>
    <w:rsid w:val="00D004CB"/>
    <w:rPr>
      <w:rFonts w:asciiTheme="majorHAnsi" w:eastAsiaTheme="majorEastAsia" w:hAnsiTheme="majorHAnsi" w:cstheme="majorBidi"/>
      <w:color w:val="1F3763" w:themeColor="accent1" w:themeShade="7F"/>
      <w:sz w:val="22"/>
      <w:szCs w:val="22"/>
      <w:lang w:eastAsia="en-US"/>
    </w:rPr>
  </w:style>
  <w:style w:type="paragraph" w:styleId="Tekstprzypisudolnego">
    <w:name w:val="footnote text"/>
    <w:basedOn w:val="Normalny"/>
    <w:link w:val="TekstprzypisudolnegoZnak"/>
    <w:semiHidden/>
    <w:rsid w:val="00B76D65"/>
    <w:pPr>
      <w:spacing w:before="120" w:after="0"/>
    </w:pPr>
    <w:rPr>
      <w:rFonts w:ascii="Times New Roman" w:hAnsi="Times New Roman"/>
      <w:sz w:val="20"/>
      <w:szCs w:val="20"/>
      <w:lang w:val="x-none" w:eastAsia="pl-PL"/>
    </w:rPr>
  </w:style>
  <w:style w:type="character" w:customStyle="1" w:styleId="TekstprzypisudolnegoZnak">
    <w:name w:val="Tekst przypisu dolnego Znak"/>
    <w:basedOn w:val="Domylnaczcionkaakapitu"/>
    <w:link w:val="Tekstprzypisudolnego"/>
    <w:semiHidden/>
    <w:rsid w:val="00B76D65"/>
    <w:rPr>
      <w:rFonts w:ascii="Times New Roman" w:hAnsi="Times New Roman" w:cs="Helvetica"/>
      <w:lang w:val="x-none"/>
    </w:rPr>
  </w:style>
  <w:style w:type="character" w:styleId="Odwoanieprzypisudolnego">
    <w:name w:val="footnote reference"/>
    <w:semiHidden/>
    <w:rsid w:val="002C421C"/>
    <w:rPr>
      <w:rFonts w:cs="Times New Roman"/>
      <w:vertAlign w:val="superscript"/>
    </w:rPr>
  </w:style>
  <w:style w:type="character" w:styleId="Hipercze">
    <w:name w:val="Hyperlink"/>
    <w:basedOn w:val="Domylnaczcionkaakapitu"/>
    <w:uiPriority w:val="99"/>
    <w:unhideWhenUsed/>
    <w:rsid w:val="00D50EAE"/>
    <w:rPr>
      <w:color w:val="0563C1" w:themeColor="hyperlink"/>
      <w:u w:val="single"/>
    </w:rPr>
  </w:style>
  <w:style w:type="paragraph" w:styleId="Spistreci4">
    <w:name w:val="toc 4"/>
    <w:basedOn w:val="Normalny"/>
    <w:next w:val="Normalny"/>
    <w:autoRedefine/>
    <w:uiPriority w:val="39"/>
    <w:unhideWhenUsed/>
    <w:rsid w:val="00D50EAE"/>
    <w:pPr>
      <w:spacing w:after="0"/>
      <w:ind w:left="660"/>
    </w:pPr>
    <w:rPr>
      <w:rFonts w:asciiTheme="minorHAnsi" w:hAnsiTheme="minorHAnsi" w:cstheme="minorHAnsi"/>
      <w:sz w:val="20"/>
      <w:szCs w:val="20"/>
    </w:rPr>
  </w:style>
  <w:style w:type="paragraph" w:styleId="Spistreci5">
    <w:name w:val="toc 5"/>
    <w:basedOn w:val="Normalny"/>
    <w:next w:val="Normalny"/>
    <w:autoRedefine/>
    <w:uiPriority w:val="39"/>
    <w:unhideWhenUsed/>
    <w:rsid w:val="00D50EAE"/>
    <w:pPr>
      <w:spacing w:after="0"/>
      <w:ind w:left="880"/>
    </w:pPr>
    <w:rPr>
      <w:rFonts w:asciiTheme="minorHAnsi" w:hAnsiTheme="minorHAnsi" w:cstheme="minorHAnsi"/>
      <w:sz w:val="20"/>
      <w:szCs w:val="20"/>
    </w:rPr>
  </w:style>
  <w:style w:type="paragraph" w:styleId="Spistreci6">
    <w:name w:val="toc 6"/>
    <w:basedOn w:val="Normalny"/>
    <w:next w:val="Normalny"/>
    <w:autoRedefine/>
    <w:uiPriority w:val="39"/>
    <w:unhideWhenUsed/>
    <w:rsid w:val="00D50EAE"/>
    <w:pPr>
      <w:spacing w:after="0"/>
      <w:ind w:left="1100"/>
    </w:pPr>
    <w:rPr>
      <w:rFonts w:asciiTheme="minorHAnsi" w:hAnsiTheme="minorHAnsi" w:cstheme="minorHAnsi"/>
      <w:sz w:val="20"/>
      <w:szCs w:val="20"/>
    </w:rPr>
  </w:style>
  <w:style w:type="paragraph" w:styleId="Spistreci7">
    <w:name w:val="toc 7"/>
    <w:basedOn w:val="Normalny"/>
    <w:next w:val="Normalny"/>
    <w:autoRedefine/>
    <w:uiPriority w:val="39"/>
    <w:unhideWhenUsed/>
    <w:rsid w:val="00D50EAE"/>
    <w:pPr>
      <w:spacing w:after="0"/>
      <w:ind w:left="1320"/>
    </w:pPr>
    <w:rPr>
      <w:rFonts w:asciiTheme="minorHAnsi" w:hAnsiTheme="minorHAnsi" w:cstheme="minorHAnsi"/>
      <w:sz w:val="20"/>
      <w:szCs w:val="20"/>
    </w:rPr>
  </w:style>
  <w:style w:type="paragraph" w:styleId="Spistreci8">
    <w:name w:val="toc 8"/>
    <w:basedOn w:val="Normalny"/>
    <w:next w:val="Normalny"/>
    <w:autoRedefine/>
    <w:uiPriority w:val="39"/>
    <w:unhideWhenUsed/>
    <w:rsid w:val="00D50EAE"/>
    <w:pPr>
      <w:spacing w:after="0"/>
      <w:ind w:left="1540"/>
    </w:pPr>
    <w:rPr>
      <w:rFonts w:asciiTheme="minorHAnsi" w:hAnsiTheme="minorHAnsi" w:cstheme="minorHAnsi"/>
      <w:sz w:val="20"/>
      <w:szCs w:val="20"/>
    </w:rPr>
  </w:style>
  <w:style w:type="paragraph" w:styleId="Spistreci9">
    <w:name w:val="toc 9"/>
    <w:basedOn w:val="Normalny"/>
    <w:next w:val="Normalny"/>
    <w:autoRedefine/>
    <w:uiPriority w:val="39"/>
    <w:unhideWhenUsed/>
    <w:rsid w:val="00D50EAE"/>
    <w:pPr>
      <w:spacing w:after="0"/>
      <w:ind w:left="1760"/>
    </w:pPr>
    <w:rPr>
      <w:rFonts w:asciiTheme="minorHAnsi" w:hAnsiTheme="minorHAnsi" w:cstheme="minorHAnsi"/>
      <w:sz w:val="20"/>
      <w:szCs w:val="20"/>
    </w:rPr>
  </w:style>
  <w:style w:type="character" w:styleId="Odwoaniedokomentarza">
    <w:name w:val="annotation reference"/>
    <w:basedOn w:val="Domylnaczcionkaakapitu"/>
    <w:uiPriority w:val="99"/>
    <w:semiHidden/>
    <w:unhideWhenUsed/>
    <w:rsid w:val="00505E43"/>
    <w:rPr>
      <w:sz w:val="16"/>
      <w:szCs w:val="16"/>
    </w:rPr>
  </w:style>
  <w:style w:type="paragraph" w:styleId="Tekstkomentarza">
    <w:name w:val="annotation text"/>
    <w:basedOn w:val="Normalny"/>
    <w:link w:val="TekstkomentarzaZnak"/>
    <w:uiPriority w:val="99"/>
    <w:semiHidden/>
    <w:unhideWhenUsed/>
    <w:rsid w:val="00505E43"/>
    <w:rPr>
      <w:sz w:val="20"/>
      <w:szCs w:val="20"/>
    </w:rPr>
  </w:style>
  <w:style w:type="character" w:customStyle="1" w:styleId="TekstkomentarzaZnak">
    <w:name w:val="Tekst komentarza Znak"/>
    <w:basedOn w:val="Domylnaczcionkaakapitu"/>
    <w:link w:val="Tekstkomentarza"/>
    <w:uiPriority w:val="99"/>
    <w:semiHidden/>
    <w:rsid w:val="00505E43"/>
    <w:rPr>
      <w:lang w:eastAsia="en-US"/>
    </w:rPr>
  </w:style>
  <w:style w:type="paragraph" w:styleId="Tematkomentarza">
    <w:name w:val="annotation subject"/>
    <w:basedOn w:val="Tekstkomentarza"/>
    <w:next w:val="Tekstkomentarza"/>
    <w:link w:val="TematkomentarzaZnak"/>
    <w:uiPriority w:val="99"/>
    <w:semiHidden/>
    <w:unhideWhenUsed/>
    <w:rsid w:val="00505E43"/>
    <w:rPr>
      <w:b/>
      <w:bCs/>
    </w:rPr>
  </w:style>
  <w:style w:type="character" w:customStyle="1" w:styleId="TematkomentarzaZnak">
    <w:name w:val="Temat komentarza Znak"/>
    <w:basedOn w:val="TekstkomentarzaZnak"/>
    <w:link w:val="Tematkomentarza"/>
    <w:uiPriority w:val="99"/>
    <w:semiHidden/>
    <w:rsid w:val="00505E43"/>
    <w:rPr>
      <w:b/>
      <w:bCs/>
      <w:lang w:eastAsia="en-US"/>
    </w:rPr>
  </w:style>
  <w:style w:type="paragraph" w:styleId="Tekstdymka">
    <w:name w:val="Balloon Text"/>
    <w:basedOn w:val="Normalny"/>
    <w:link w:val="TekstdymkaZnak"/>
    <w:uiPriority w:val="99"/>
    <w:semiHidden/>
    <w:unhideWhenUsed/>
    <w:rsid w:val="00505E43"/>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05E43"/>
    <w:rPr>
      <w:rFonts w:ascii="Segoe UI" w:hAnsi="Segoe UI" w:cs="Segoe UI"/>
      <w:sz w:val="18"/>
      <w:szCs w:val="18"/>
      <w:lang w:eastAsia="en-US"/>
    </w:rPr>
  </w:style>
  <w:style w:type="character" w:customStyle="1" w:styleId="Nagwek7Znak">
    <w:name w:val="Nagłówek 7 Znak"/>
    <w:basedOn w:val="Domylnaczcionkaakapitu"/>
    <w:link w:val="Nagwek7"/>
    <w:uiPriority w:val="9"/>
    <w:semiHidden/>
    <w:rsid w:val="00002D73"/>
    <w:rPr>
      <w:rFonts w:asciiTheme="majorHAnsi" w:eastAsiaTheme="majorEastAsia" w:hAnsiTheme="majorHAnsi" w:cstheme="majorBidi"/>
      <w:i/>
      <w:iCs/>
      <w:color w:val="1F3763" w:themeColor="accent1" w:themeShade="7F"/>
      <w:sz w:val="22"/>
      <w:szCs w:val="22"/>
      <w:lang w:eastAsia="en-US"/>
    </w:rPr>
  </w:style>
  <w:style w:type="character" w:customStyle="1" w:styleId="Nagwek8Znak">
    <w:name w:val="Nagłówek 8 Znak"/>
    <w:basedOn w:val="Domylnaczcionkaakapitu"/>
    <w:link w:val="Nagwek8"/>
    <w:uiPriority w:val="9"/>
    <w:semiHidden/>
    <w:rsid w:val="00FE102E"/>
    <w:rPr>
      <w:rFonts w:asciiTheme="majorHAnsi" w:eastAsiaTheme="majorEastAsia" w:hAnsiTheme="majorHAnsi" w:cstheme="majorBidi"/>
      <w:color w:val="272727" w:themeColor="text1" w:themeTint="D8"/>
      <w:sz w:val="21"/>
      <w:szCs w:val="21"/>
      <w:lang w:eastAsia="en-US"/>
    </w:rPr>
  </w:style>
  <w:style w:type="paragraph" w:customStyle="1" w:styleId="zwykywujustowany">
    <w:name w:val="zwykły wujustowany"/>
    <w:basedOn w:val="Nagwek"/>
    <w:qFormat/>
    <w:rsid w:val="00881830"/>
    <w:pPr>
      <w:jc w:val="both"/>
    </w:pPr>
    <w:rPr>
      <w:rFonts w:ascii="Times New Roman" w:hAnsi="Times New Roman" w:cs="Times New Roman"/>
      <w:sz w:val="20"/>
      <w:szCs w:val="20"/>
    </w:rPr>
  </w:style>
  <w:style w:type="table" w:styleId="Tabela-Siatka">
    <w:name w:val="Table Grid"/>
    <w:basedOn w:val="Standardowy"/>
    <w:uiPriority w:val="39"/>
    <w:rsid w:val="005F3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ki">
    <w:name w:val="Tabelki"/>
    <w:basedOn w:val="Normalny"/>
    <w:qFormat/>
    <w:rsid w:val="001C25BA"/>
    <w:pPr>
      <w:spacing w:before="120" w:after="120"/>
      <w:contextualSpacing/>
      <w:jc w:val="center"/>
    </w:pPr>
    <w:rPr>
      <w:sz w:val="16"/>
      <w:szCs w:val="20"/>
    </w:rPr>
  </w:style>
  <w:style w:type="character" w:customStyle="1" w:styleId="Nagwek5Znak">
    <w:name w:val="Nagłówek 5 Znak"/>
    <w:basedOn w:val="Domylnaczcionkaakapitu"/>
    <w:link w:val="Nagwek5"/>
    <w:uiPriority w:val="9"/>
    <w:rsid w:val="003C33F7"/>
    <w:rPr>
      <w:rFonts w:asciiTheme="majorHAnsi" w:eastAsiaTheme="majorEastAsia" w:hAnsiTheme="majorHAnsi" w:cstheme="majorBidi"/>
      <w:color w:val="2F5496" w:themeColor="accent1" w:themeShade="B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79923">
      <w:bodyDiv w:val="1"/>
      <w:marLeft w:val="0"/>
      <w:marRight w:val="0"/>
      <w:marTop w:val="0"/>
      <w:marBottom w:val="0"/>
      <w:divBdr>
        <w:top w:val="none" w:sz="0" w:space="0" w:color="auto"/>
        <w:left w:val="none" w:sz="0" w:space="0" w:color="auto"/>
        <w:bottom w:val="none" w:sz="0" w:space="0" w:color="auto"/>
        <w:right w:val="none" w:sz="0" w:space="0" w:color="auto"/>
      </w:divBdr>
    </w:div>
    <w:div w:id="152650036">
      <w:bodyDiv w:val="1"/>
      <w:marLeft w:val="0"/>
      <w:marRight w:val="0"/>
      <w:marTop w:val="0"/>
      <w:marBottom w:val="0"/>
      <w:divBdr>
        <w:top w:val="none" w:sz="0" w:space="0" w:color="auto"/>
        <w:left w:val="none" w:sz="0" w:space="0" w:color="auto"/>
        <w:bottom w:val="none" w:sz="0" w:space="0" w:color="auto"/>
        <w:right w:val="none" w:sz="0" w:space="0" w:color="auto"/>
      </w:divBdr>
    </w:div>
    <w:div w:id="294257116">
      <w:bodyDiv w:val="1"/>
      <w:marLeft w:val="0"/>
      <w:marRight w:val="0"/>
      <w:marTop w:val="0"/>
      <w:marBottom w:val="0"/>
      <w:divBdr>
        <w:top w:val="none" w:sz="0" w:space="0" w:color="auto"/>
        <w:left w:val="none" w:sz="0" w:space="0" w:color="auto"/>
        <w:bottom w:val="none" w:sz="0" w:space="0" w:color="auto"/>
        <w:right w:val="none" w:sz="0" w:space="0" w:color="auto"/>
      </w:divBdr>
    </w:div>
    <w:div w:id="305470431">
      <w:bodyDiv w:val="1"/>
      <w:marLeft w:val="0"/>
      <w:marRight w:val="0"/>
      <w:marTop w:val="0"/>
      <w:marBottom w:val="0"/>
      <w:divBdr>
        <w:top w:val="none" w:sz="0" w:space="0" w:color="auto"/>
        <w:left w:val="none" w:sz="0" w:space="0" w:color="auto"/>
        <w:bottom w:val="none" w:sz="0" w:space="0" w:color="auto"/>
        <w:right w:val="none" w:sz="0" w:space="0" w:color="auto"/>
      </w:divBdr>
    </w:div>
    <w:div w:id="359355326">
      <w:bodyDiv w:val="1"/>
      <w:marLeft w:val="0"/>
      <w:marRight w:val="0"/>
      <w:marTop w:val="0"/>
      <w:marBottom w:val="0"/>
      <w:divBdr>
        <w:top w:val="none" w:sz="0" w:space="0" w:color="auto"/>
        <w:left w:val="none" w:sz="0" w:space="0" w:color="auto"/>
        <w:bottom w:val="none" w:sz="0" w:space="0" w:color="auto"/>
        <w:right w:val="none" w:sz="0" w:space="0" w:color="auto"/>
      </w:divBdr>
    </w:div>
    <w:div w:id="629433074">
      <w:bodyDiv w:val="1"/>
      <w:marLeft w:val="0"/>
      <w:marRight w:val="0"/>
      <w:marTop w:val="0"/>
      <w:marBottom w:val="0"/>
      <w:divBdr>
        <w:top w:val="none" w:sz="0" w:space="0" w:color="auto"/>
        <w:left w:val="none" w:sz="0" w:space="0" w:color="auto"/>
        <w:bottom w:val="none" w:sz="0" w:space="0" w:color="auto"/>
        <w:right w:val="none" w:sz="0" w:space="0" w:color="auto"/>
      </w:divBdr>
    </w:div>
    <w:div w:id="866529781">
      <w:bodyDiv w:val="1"/>
      <w:marLeft w:val="0"/>
      <w:marRight w:val="0"/>
      <w:marTop w:val="0"/>
      <w:marBottom w:val="0"/>
      <w:divBdr>
        <w:top w:val="none" w:sz="0" w:space="0" w:color="auto"/>
        <w:left w:val="none" w:sz="0" w:space="0" w:color="auto"/>
        <w:bottom w:val="none" w:sz="0" w:space="0" w:color="auto"/>
        <w:right w:val="none" w:sz="0" w:space="0" w:color="auto"/>
      </w:divBdr>
    </w:div>
    <w:div w:id="877812976">
      <w:bodyDiv w:val="1"/>
      <w:marLeft w:val="0"/>
      <w:marRight w:val="0"/>
      <w:marTop w:val="0"/>
      <w:marBottom w:val="0"/>
      <w:divBdr>
        <w:top w:val="none" w:sz="0" w:space="0" w:color="auto"/>
        <w:left w:val="none" w:sz="0" w:space="0" w:color="auto"/>
        <w:bottom w:val="none" w:sz="0" w:space="0" w:color="auto"/>
        <w:right w:val="none" w:sz="0" w:space="0" w:color="auto"/>
      </w:divBdr>
    </w:div>
    <w:div w:id="1253274740">
      <w:bodyDiv w:val="1"/>
      <w:marLeft w:val="0"/>
      <w:marRight w:val="0"/>
      <w:marTop w:val="0"/>
      <w:marBottom w:val="0"/>
      <w:divBdr>
        <w:top w:val="none" w:sz="0" w:space="0" w:color="auto"/>
        <w:left w:val="none" w:sz="0" w:space="0" w:color="auto"/>
        <w:bottom w:val="none" w:sz="0" w:space="0" w:color="auto"/>
        <w:right w:val="none" w:sz="0" w:space="0" w:color="auto"/>
      </w:divBdr>
    </w:div>
    <w:div w:id="1670668025">
      <w:bodyDiv w:val="1"/>
      <w:marLeft w:val="0"/>
      <w:marRight w:val="0"/>
      <w:marTop w:val="0"/>
      <w:marBottom w:val="0"/>
      <w:divBdr>
        <w:top w:val="none" w:sz="0" w:space="0" w:color="auto"/>
        <w:left w:val="none" w:sz="0" w:space="0" w:color="auto"/>
        <w:bottom w:val="none" w:sz="0" w:space="0" w:color="auto"/>
        <w:right w:val="none" w:sz="0" w:space="0" w:color="auto"/>
      </w:divBdr>
    </w:div>
    <w:div w:id="1672759365">
      <w:bodyDiv w:val="1"/>
      <w:marLeft w:val="0"/>
      <w:marRight w:val="0"/>
      <w:marTop w:val="0"/>
      <w:marBottom w:val="0"/>
      <w:divBdr>
        <w:top w:val="none" w:sz="0" w:space="0" w:color="auto"/>
        <w:left w:val="none" w:sz="0" w:space="0" w:color="auto"/>
        <w:bottom w:val="none" w:sz="0" w:space="0" w:color="auto"/>
        <w:right w:val="none" w:sz="0" w:space="0" w:color="auto"/>
      </w:divBdr>
    </w:div>
    <w:div w:id="2005237745">
      <w:bodyDiv w:val="1"/>
      <w:marLeft w:val="0"/>
      <w:marRight w:val="0"/>
      <w:marTop w:val="0"/>
      <w:marBottom w:val="0"/>
      <w:divBdr>
        <w:top w:val="none" w:sz="0" w:space="0" w:color="auto"/>
        <w:left w:val="none" w:sz="0" w:space="0" w:color="auto"/>
        <w:bottom w:val="none" w:sz="0" w:space="0" w:color="auto"/>
        <w:right w:val="none" w:sz="0" w:space="0" w:color="auto"/>
      </w:divBdr>
    </w:div>
    <w:div w:id="210059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3B1A8-DDFD-48E1-BB23-5DA238AF1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18</Pages>
  <Words>4820</Words>
  <Characters>28920</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Warunki techniczne wykonania aktualizacji ewidencji gruntów</vt:lpstr>
    </vt:vector>
  </TitlesOfParts>
  <Company/>
  <LinksUpToDate>false</LinksUpToDate>
  <CharactersWithSpaces>33673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Warunki techniczne wykonania aktualizacji ewidencji gruntów</dc:title>
  <dc:subject/>
  <dc:creator>Paweł Szych;Wydział Geodezji Kartografii Katastru i Nieruchomości Starostwa Powiatowego w Miechowie</dc:creator>
  <cp:keywords>EGiB, ewidencja gruntów i budynków, gmina Racławice</cp:keywords>
  <dc:description/>
  <cp:lastModifiedBy>Anna Dąbrowska</cp:lastModifiedBy>
  <cp:revision>8</cp:revision>
  <cp:lastPrinted>2022-11-10T13:08:00Z</cp:lastPrinted>
  <dcterms:created xsi:type="dcterms:W3CDTF">2023-02-06T09:21:00Z</dcterms:created>
  <dcterms:modified xsi:type="dcterms:W3CDTF">2023-02-20T09:29:00Z</dcterms:modified>
</cp:coreProperties>
</file>