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8E86C" w14:textId="4B12A3E3" w:rsidR="007D16A4" w:rsidRPr="00FB6CA0" w:rsidRDefault="00FB6CA0" w:rsidP="00FB6CA0">
      <w:pPr>
        <w:spacing w:line="276" w:lineRule="auto"/>
        <w:ind w:firstLine="6663"/>
        <w:rPr>
          <w:rFonts w:asciiTheme="minorHAnsi" w:hAnsiTheme="minorHAnsi" w:cstheme="minorHAnsi"/>
          <w:b/>
          <w:bCs/>
        </w:rPr>
      </w:pPr>
      <w:r w:rsidRPr="00FB6CA0">
        <w:rPr>
          <w:rFonts w:asciiTheme="minorHAnsi" w:hAnsiTheme="minorHAnsi" w:cstheme="minorHAnsi"/>
          <w:b/>
          <w:bCs/>
        </w:rPr>
        <w:t>Do</w:t>
      </w:r>
    </w:p>
    <w:p w14:paraId="7116D8FA" w14:textId="3B709483" w:rsidR="00FB6CA0" w:rsidRPr="00FB6CA0" w:rsidRDefault="00FB6CA0" w:rsidP="00FB6CA0">
      <w:pPr>
        <w:spacing w:line="276" w:lineRule="auto"/>
        <w:ind w:firstLine="6663"/>
        <w:rPr>
          <w:rFonts w:asciiTheme="minorHAnsi" w:hAnsiTheme="minorHAnsi" w:cstheme="minorHAnsi"/>
          <w:b/>
          <w:bCs/>
        </w:rPr>
      </w:pPr>
      <w:r w:rsidRPr="00FB6CA0">
        <w:rPr>
          <w:rFonts w:asciiTheme="minorHAnsi" w:hAnsiTheme="minorHAnsi" w:cstheme="minorHAnsi"/>
          <w:b/>
          <w:bCs/>
        </w:rPr>
        <w:t>Wszyscy Wykonawcy</w:t>
      </w:r>
    </w:p>
    <w:p w14:paraId="6CE632DA" w14:textId="77777777" w:rsidR="007D16A4" w:rsidRPr="00652D7D" w:rsidRDefault="007D16A4" w:rsidP="00652D7D">
      <w:pPr>
        <w:autoSpaceDE w:val="0"/>
        <w:autoSpaceDN w:val="0"/>
        <w:adjustRightInd w:val="0"/>
        <w:rPr>
          <w:rFonts w:asciiTheme="minorHAnsi" w:hAnsiTheme="minorHAnsi" w:cstheme="minorHAnsi"/>
          <w:color w:val="000000"/>
          <w:lang w:eastAsia="en-US"/>
          <w14:ligatures w14:val="standardContextual"/>
        </w:rPr>
      </w:pPr>
    </w:p>
    <w:p w14:paraId="7A7B9905" w14:textId="77777777" w:rsidR="007D16A4" w:rsidRPr="007D16A4" w:rsidRDefault="007D16A4" w:rsidP="00652D7D">
      <w:pPr>
        <w:autoSpaceDE w:val="0"/>
        <w:autoSpaceDN w:val="0"/>
        <w:adjustRightInd w:val="0"/>
        <w:rPr>
          <w:rFonts w:asciiTheme="minorHAnsi" w:hAnsiTheme="minorHAnsi" w:cstheme="minorHAnsi"/>
          <w:color w:val="000000"/>
          <w:lang w:eastAsia="en-US"/>
          <w14:ligatures w14:val="standardContextual"/>
        </w:rPr>
      </w:pPr>
    </w:p>
    <w:p w14:paraId="0FDBEEF5" w14:textId="5ED7661E" w:rsidR="00652D7D" w:rsidRPr="007D16A4" w:rsidRDefault="007D16A4" w:rsidP="003B706D">
      <w:pPr>
        <w:autoSpaceDE w:val="0"/>
        <w:autoSpaceDN w:val="0"/>
        <w:adjustRightInd w:val="0"/>
        <w:spacing w:line="276" w:lineRule="auto"/>
        <w:ind w:left="851" w:hanging="851"/>
        <w:jc w:val="both"/>
        <w:rPr>
          <w:rFonts w:asciiTheme="minorHAnsi" w:hAnsiTheme="minorHAnsi" w:cstheme="minorHAnsi"/>
          <w:lang w:eastAsia="en-US"/>
        </w:rPr>
      </w:pPr>
      <w:r w:rsidRPr="00FB6CA0">
        <w:rPr>
          <w:rFonts w:asciiTheme="minorHAnsi" w:hAnsiTheme="minorHAnsi" w:cstheme="minorHAnsi"/>
          <w:b/>
          <w:bCs/>
          <w:color w:val="000000"/>
          <w:lang w:eastAsia="en-US"/>
          <w14:ligatures w14:val="standardContextual"/>
        </w:rPr>
        <w:t>Dot</w:t>
      </w:r>
      <w:r w:rsidR="00FB6CA0">
        <w:rPr>
          <w:rFonts w:asciiTheme="minorHAnsi" w:hAnsiTheme="minorHAnsi" w:cstheme="minorHAnsi"/>
          <w:b/>
          <w:bCs/>
          <w:color w:val="000000"/>
          <w:lang w:eastAsia="en-US"/>
          <w14:ligatures w14:val="standardContextual"/>
        </w:rPr>
        <w:t>yczy:</w:t>
      </w:r>
      <w:r w:rsidRPr="00FB6CA0">
        <w:rPr>
          <w:rFonts w:asciiTheme="minorHAnsi" w:hAnsiTheme="minorHAnsi" w:cstheme="minorHAnsi"/>
          <w:b/>
          <w:bCs/>
          <w:color w:val="000000"/>
          <w:lang w:eastAsia="en-US"/>
          <w14:ligatures w14:val="standardContextual"/>
        </w:rPr>
        <w:t xml:space="preserve"> </w:t>
      </w:r>
      <w:r w:rsidR="003B706D">
        <w:rPr>
          <w:rFonts w:asciiTheme="minorHAnsi" w:hAnsiTheme="minorHAnsi" w:cstheme="minorHAnsi"/>
          <w:b/>
          <w:bCs/>
          <w:color w:val="000000"/>
          <w:lang w:eastAsia="en-US"/>
          <w14:ligatures w14:val="standardContextual"/>
        </w:rPr>
        <w:t xml:space="preserve">szacowania </w:t>
      </w:r>
      <w:r w:rsidR="003B706D" w:rsidRPr="003B706D">
        <w:rPr>
          <w:rFonts w:asciiTheme="minorHAnsi" w:hAnsiTheme="minorHAnsi" w:cstheme="minorHAnsi"/>
          <w:b/>
          <w:bCs/>
          <w:color w:val="000000"/>
          <w:lang w:eastAsia="en-US"/>
          <w14:ligatures w14:val="standardContextual"/>
        </w:rPr>
        <w:t>oferty cenowej na</w:t>
      </w:r>
      <w:r w:rsidR="003B706D">
        <w:rPr>
          <w:rFonts w:asciiTheme="minorHAnsi" w:hAnsiTheme="minorHAnsi" w:cstheme="minorHAnsi"/>
          <w:b/>
          <w:bCs/>
          <w:color w:val="000000"/>
          <w:lang w:eastAsia="en-US"/>
          <w14:ligatures w14:val="standardContextual"/>
        </w:rPr>
        <w:t xml:space="preserve"> </w:t>
      </w:r>
      <w:r w:rsidR="003B706D" w:rsidRPr="003B706D">
        <w:rPr>
          <w:rFonts w:asciiTheme="minorHAnsi" w:hAnsiTheme="minorHAnsi" w:cstheme="minorHAnsi"/>
          <w:b/>
          <w:bCs/>
          <w:color w:val="000000"/>
          <w:lang w:eastAsia="en-US"/>
          <w14:ligatures w14:val="standardContextual"/>
        </w:rPr>
        <w:t>„Świadczenie usługi telefonii komórkowej i Internetu bezprzewodowego wraz z dostarczeniem kart SIM”</w:t>
      </w:r>
      <w:r w:rsidR="003B706D">
        <w:rPr>
          <w:rFonts w:asciiTheme="minorHAnsi" w:hAnsiTheme="minorHAnsi" w:cstheme="minorHAnsi"/>
          <w:b/>
          <w:bCs/>
          <w:color w:val="000000"/>
          <w:lang w:eastAsia="en-US"/>
          <w14:ligatures w14:val="standardContextual"/>
        </w:rPr>
        <w:t xml:space="preserve"> w okresie 12 miesięcy</w:t>
      </w:r>
    </w:p>
    <w:p w14:paraId="36BF7A05" w14:textId="77777777" w:rsidR="00652D7D" w:rsidRPr="007D16A4" w:rsidRDefault="00652D7D" w:rsidP="00652D7D">
      <w:pPr>
        <w:rPr>
          <w:rFonts w:asciiTheme="minorHAnsi" w:hAnsiTheme="minorHAnsi" w:cstheme="minorHAnsi"/>
          <w:lang w:eastAsia="en-US"/>
        </w:rPr>
      </w:pPr>
    </w:p>
    <w:p w14:paraId="51A00FF0" w14:textId="20FEDBC9" w:rsidR="00652D7D" w:rsidRPr="00E240F0" w:rsidRDefault="00E240F0" w:rsidP="00CF7F72">
      <w:pPr>
        <w:spacing w:line="276" w:lineRule="auto"/>
        <w:rPr>
          <w:rFonts w:asciiTheme="minorHAnsi" w:hAnsiTheme="minorHAnsi" w:cstheme="minorHAnsi"/>
          <w:b/>
          <w:bCs/>
          <w:u w:val="single"/>
          <w:lang w:eastAsia="en-US"/>
        </w:rPr>
      </w:pPr>
      <w:r w:rsidRPr="00E240F0">
        <w:rPr>
          <w:rFonts w:asciiTheme="minorHAnsi" w:hAnsiTheme="minorHAnsi" w:cstheme="minorHAnsi"/>
          <w:b/>
          <w:bCs/>
          <w:u w:val="single"/>
          <w:lang w:eastAsia="en-US"/>
        </w:rPr>
        <w:t>Pytanie 1</w:t>
      </w:r>
    </w:p>
    <w:p w14:paraId="6EB9D09D" w14:textId="6AB8E117" w:rsidR="00652D7D" w:rsidRPr="007D16A4" w:rsidRDefault="00652D7D" w:rsidP="00CF7F72">
      <w:pPr>
        <w:spacing w:line="276" w:lineRule="auto"/>
        <w:rPr>
          <w:rFonts w:asciiTheme="minorHAnsi" w:hAnsiTheme="minorHAnsi" w:cstheme="minorHAnsi"/>
          <w:b/>
          <w:bCs/>
          <w:lang w:eastAsia="en-US"/>
        </w:rPr>
      </w:pPr>
      <w:r w:rsidRPr="007D16A4">
        <w:rPr>
          <w:rFonts w:asciiTheme="minorHAnsi" w:hAnsiTheme="minorHAnsi" w:cstheme="minorHAnsi"/>
          <w:b/>
          <w:bCs/>
          <w:lang w:eastAsia="en-US"/>
        </w:rPr>
        <w:t>Pytanie do Wariantu II</w:t>
      </w:r>
    </w:p>
    <w:p w14:paraId="1E9DEBE1" w14:textId="77777777" w:rsidR="00652D7D" w:rsidRPr="007D16A4" w:rsidRDefault="00652D7D" w:rsidP="00652D7D">
      <w:pPr>
        <w:pStyle w:val="Default"/>
        <w:rPr>
          <w:rFonts w:asciiTheme="minorHAnsi" w:hAnsiTheme="minorHAnsi" w:cstheme="minorHAnsi"/>
          <w:sz w:val="22"/>
          <w:szCs w:val="22"/>
        </w:rPr>
      </w:pPr>
    </w:p>
    <w:p w14:paraId="730300DF" w14:textId="2B6ED634" w:rsidR="00652D7D" w:rsidRPr="007D16A4" w:rsidRDefault="00652D7D" w:rsidP="00B128F1">
      <w:pPr>
        <w:pStyle w:val="Default"/>
        <w:spacing w:line="276" w:lineRule="auto"/>
        <w:jc w:val="both"/>
        <w:rPr>
          <w:rFonts w:asciiTheme="minorHAnsi" w:hAnsiTheme="minorHAnsi" w:cstheme="minorHAnsi"/>
          <w:sz w:val="22"/>
          <w:szCs w:val="22"/>
        </w:rPr>
      </w:pPr>
      <w:r w:rsidRPr="007D16A4">
        <w:rPr>
          <w:rFonts w:asciiTheme="minorHAnsi" w:hAnsiTheme="minorHAnsi" w:cstheme="minorHAnsi"/>
          <w:sz w:val="22"/>
          <w:szCs w:val="22"/>
        </w:rPr>
        <w:t xml:space="preserve">*SMS/MMS oraz połączenia krajowe na komórki i stacjonarne w cenie abonamentu </w:t>
      </w:r>
    </w:p>
    <w:p w14:paraId="55455064" w14:textId="77777777" w:rsidR="00652D7D" w:rsidRPr="007D16A4" w:rsidRDefault="00652D7D" w:rsidP="00B128F1">
      <w:pPr>
        <w:spacing w:line="276" w:lineRule="auto"/>
        <w:jc w:val="both"/>
        <w:rPr>
          <w:rFonts w:asciiTheme="minorHAnsi" w:hAnsiTheme="minorHAnsi" w:cstheme="minorHAnsi"/>
        </w:rPr>
      </w:pPr>
      <w:r w:rsidRPr="007D16A4">
        <w:rPr>
          <w:rFonts w:asciiTheme="minorHAnsi" w:hAnsiTheme="minorHAnsi" w:cstheme="minorHAnsi"/>
        </w:rPr>
        <w:t>**Limit dotyczy sieci 2G/3G/4G/5G, w przypadku przekroczenia pakietu gwarancja ze strony operatora udostępnienia pakietu współdzielonego w technologii 2G/3G/4G/LTE i 5G na poziomie min. 200 GB/m-</w:t>
      </w:r>
      <w:proofErr w:type="spellStart"/>
      <w:r w:rsidRPr="007D16A4">
        <w:rPr>
          <w:rFonts w:asciiTheme="minorHAnsi" w:hAnsiTheme="minorHAnsi" w:cstheme="minorHAnsi"/>
        </w:rPr>
        <w:t>ąc</w:t>
      </w:r>
      <w:proofErr w:type="spellEnd"/>
      <w:r w:rsidRPr="007D16A4">
        <w:rPr>
          <w:rFonts w:asciiTheme="minorHAnsi" w:hAnsiTheme="minorHAnsi" w:cstheme="minorHAnsi"/>
        </w:rPr>
        <w:t xml:space="preserve"> dla 7 wybranych profili bilingowych</w:t>
      </w:r>
    </w:p>
    <w:p w14:paraId="5F29DD06" w14:textId="77777777" w:rsidR="00652D7D" w:rsidRPr="007D16A4" w:rsidRDefault="00652D7D" w:rsidP="00B128F1">
      <w:pPr>
        <w:spacing w:line="276" w:lineRule="auto"/>
        <w:jc w:val="both"/>
        <w:rPr>
          <w:rFonts w:asciiTheme="minorHAnsi" w:hAnsiTheme="minorHAnsi" w:cstheme="minorHAnsi"/>
        </w:rPr>
      </w:pPr>
    </w:p>
    <w:p w14:paraId="64112112" w14:textId="77777777" w:rsidR="00652D7D" w:rsidRPr="007D16A4" w:rsidRDefault="00652D7D" w:rsidP="00B128F1">
      <w:pPr>
        <w:spacing w:line="276" w:lineRule="auto"/>
        <w:jc w:val="both"/>
        <w:rPr>
          <w:rFonts w:asciiTheme="minorHAnsi" w:hAnsiTheme="minorHAnsi" w:cstheme="minorHAnsi"/>
        </w:rPr>
      </w:pPr>
      <w:r w:rsidRPr="007D16A4">
        <w:rPr>
          <w:rFonts w:asciiTheme="minorHAnsi" w:hAnsiTheme="minorHAnsi" w:cstheme="minorHAnsi"/>
        </w:rPr>
        <w:t xml:space="preserve">Prosimy o doprecyzowanie, czy każdy profil bilingowy może mieć osobny pakiet współdzielony? Profil bilingowy jest bowiem oddzielnym bytem, który technicznie nie może posiadać usług dostępnych dla innych profil, co zresztą kłóciłoby się z ideą oddzielnych profili bilingowych. </w:t>
      </w:r>
    </w:p>
    <w:p w14:paraId="10A73E06" w14:textId="77777777" w:rsidR="007D16A4" w:rsidRPr="007D16A4" w:rsidRDefault="007D16A4" w:rsidP="00B128F1">
      <w:pPr>
        <w:spacing w:line="276" w:lineRule="auto"/>
        <w:jc w:val="both"/>
        <w:rPr>
          <w:rFonts w:asciiTheme="minorHAnsi" w:hAnsiTheme="minorHAnsi" w:cstheme="minorHAnsi"/>
        </w:rPr>
      </w:pPr>
    </w:p>
    <w:p w14:paraId="4599B6E5" w14:textId="10D49F7C" w:rsidR="007D16A4" w:rsidRPr="007D16A4" w:rsidRDefault="007D16A4" w:rsidP="00B128F1">
      <w:pPr>
        <w:spacing w:line="276" w:lineRule="auto"/>
        <w:jc w:val="both"/>
        <w:rPr>
          <w:rFonts w:asciiTheme="minorHAnsi" w:hAnsiTheme="minorHAnsi" w:cstheme="minorHAnsi"/>
          <w:lang w:eastAsia="en-US"/>
        </w:rPr>
      </w:pPr>
      <w:r w:rsidRPr="007D16A4">
        <w:rPr>
          <w:rFonts w:asciiTheme="minorHAnsi" w:hAnsiTheme="minorHAnsi" w:cstheme="minorHAnsi"/>
        </w:rPr>
        <w:t>Prosimy również o zmianę zakresu techno</w:t>
      </w:r>
      <w:r w:rsidR="001A66C5">
        <w:rPr>
          <w:rFonts w:asciiTheme="minorHAnsi" w:hAnsiTheme="minorHAnsi" w:cstheme="minorHAnsi"/>
        </w:rPr>
        <w:t>lo</w:t>
      </w:r>
      <w:r w:rsidRPr="007D16A4">
        <w:rPr>
          <w:rFonts w:asciiTheme="minorHAnsi" w:hAnsiTheme="minorHAnsi" w:cstheme="minorHAnsi"/>
        </w:rPr>
        <w:t xml:space="preserve">gii na 2G, 4G/LTE i 5G. Technologia 3G podlega etapowemu </w:t>
      </w:r>
      <w:r w:rsidR="00FB6CA0" w:rsidRPr="007D16A4">
        <w:rPr>
          <w:rFonts w:asciiTheme="minorHAnsi" w:hAnsiTheme="minorHAnsi" w:cstheme="minorHAnsi"/>
        </w:rPr>
        <w:t>wyłączeniu w</w:t>
      </w:r>
      <w:r w:rsidRPr="007D16A4">
        <w:rPr>
          <w:rFonts w:asciiTheme="minorHAnsi" w:hAnsiTheme="minorHAnsi" w:cstheme="minorHAnsi"/>
        </w:rPr>
        <w:t xml:space="preserve"> celu rozwoju technologii 5G</w:t>
      </w:r>
    </w:p>
    <w:p w14:paraId="002E8CFB" w14:textId="77777777" w:rsidR="00652D7D" w:rsidRDefault="00652D7D" w:rsidP="003B706D">
      <w:pPr>
        <w:spacing w:line="276" w:lineRule="auto"/>
        <w:jc w:val="both"/>
        <w:rPr>
          <w:rFonts w:asciiTheme="minorHAnsi" w:hAnsiTheme="minorHAnsi" w:cstheme="minorHAnsi"/>
          <w:b/>
          <w:bCs/>
          <w:lang w:eastAsia="en-US"/>
        </w:rPr>
      </w:pPr>
    </w:p>
    <w:p w14:paraId="5AEFFCD4" w14:textId="1644FF18" w:rsidR="00FF1DC9" w:rsidRPr="004947FF" w:rsidRDefault="00FF1DC9" w:rsidP="00B128F1">
      <w:pPr>
        <w:spacing w:line="360" w:lineRule="auto"/>
        <w:jc w:val="both"/>
        <w:rPr>
          <w:rFonts w:asciiTheme="minorHAnsi" w:hAnsiTheme="minorHAnsi" w:cstheme="minorHAnsi"/>
          <w:b/>
          <w:bCs/>
          <w:u w:val="single"/>
          <w:lang w:eastAsia="en-US"/>
        </w:rPr>
      </w:pPr>
      <w:r w:rsidRPr="004947FF">
        <w:rPr>
          <w:rFonts w:asciiTheme="minorHAnsi" w:hAnsiTheme="minorHAnsi" w:cstheme="minorHAnsi"/>
          <w:b/>
          <w:bCs/>
          <w:u w:val="single"/>
          <w:lang w:eastAsia="en-US"/>
        </w:rPr>
        <w:t>Odpowiedź Zamawiającego</w:t>
      </w:r>
    </w:p>
    <w:p w14:paraId="0877E5AF" w14:textId="59238E62" w:rsidR="00FF1DC9" w:rsidRPr="004947FF" w:rsidRDefault="00FF1DC9" w:rsidP="00B128F1">
      <w:pPr>
        <w:spacing w:line="276" w:lineRule="auto"/>
        <w:jc w:val="both"/>
        <w:rPr>
          <w:rFonts w:asciiTheme="minorHAnsi" w:hAnsiTheme="minorHAnsi" w:cstheme="minorHAnsi"/>
          <w:lang w:eastAsia="en-US"/>
        </w:rPr>
      </w:pPr>
      <w:r w:rsidRPr="004947FF">
        <w:rPr>
          <w:rFonts w:asciiTheme="minorHAnsi" w:hAnsiTheme="minorHAnsi" w:cstheme="minorHAnsi"/>
          <w:lang w:eastAsia="en-US"/>
        </w:rPr>
        <w:t>Zamawiający potwierdza, że każdy profil bilingowy może mieć osobny pakiet współdzielony.</w:t>
      </w:r>
    </w:p>
    <w:p w14:paraId="45F6F6E8" w14:textId="096527CB" w:rsidR="00FF1DC9" w:rsidRPr="004947FF" w:rsidRDefault="00FF1DC9" w:rsidP="00B128F1">
      <w:pPr>
        <w:spacing w:line="276" w:lineRule="auto"/>
        <w:jc w:val="both"/>
        <w:rPr>
          <w:rFonts w:asciiTheme="minorHAnsi" w:hAnsiTheme="minorHAnsi" w:cstheme="minorHAnsi"/>
          <w:lang w:eastAsia="en-US"/>
        </w:rPr>
      </w:pPr>
      <w:r w:rsidRPr="004947FF">
        <w:rPr>
          <w:rFonts w:asciiTheme="minorHAnsi" w:hAnsiTheme="minorHAnsi" w:cstheme="minorHAnsi"/>
          <w:lang w:eastAsia="en-US"/>
        </w:rPr>
        <w:t>Zamawiający wyraża zgodę na zmianę zakresu technologii zgodnie z prośbą Wykonawcy z uwagi na etapowe wyłączanie technologii 3G</w:t>
      </w:r>
      <w:r w:rsidR="00111187" w:rsidRPr="004947FF">
        <w:rPr>
          <w:rFonts w:asciiTheme="minorHAnsi" w:hAnsiTheme="minorHAnsi" w:cstheme="minorHAnsi"/>
          <w:lang w:eastAsia="en-US"/>
        </w:rPr>
        <w:t>, jednocześnie zaznacza, iż w przypadku całkowitego wyłączenia technologii 3G, Wykonawca zagwarantuje</w:t>
      </w:r>
      <w:r w:rsidR="0088413A" w:rsidRPr="004947FF">
        <w:rPr>
          <w:rFonts w:asciiTheme="minorHAnsi" w:hAnsiTheme="minorHAnsi" w:cstheme="minorHAnsi"/>
          <w:lang w:eastAsia="en-US"/>
        </w:rPr>
        <w:t xml:space="preserve"> transmisję danych na poziomie 4G/LTE bądź 5G</w:t>
      </w:r>
    </w:p>
    <w:p w14:paraId="469A131E" w14:textId="77777777" w:rsidR="00FF1DC9" w:rsidRDefault="00FF1DC9" w:rsidP="003B706D">
      <w:pPr>
        <w:spacing w:line="276" w:lineRule="auto"/>
        <w:jc w:val="both"/>
        <w:rPr>
          <w:rFonts w:asciiTheme="minorHAnsi" w:hAnsiTheme="minorHAnsi" w:cstheme="minorHAnsi"/>
          <w:b/>
          <w:bCs/>
          <w:lang w:eastAsia="en-US"/>
        </w:rPr>
      </w:pPr>
    </w:p>
    <w:p w14:paraId="2C57633B" w14:textId="752A1CA6" w:rsidR="00E240F0" w:rsidRPr="00E240F0" w:rsidRDefault="00E240F0" w:rsidP="00CF7F72">
      <w:pPr>
        <w:spacing w:line="276" w:lineRule="auto"/>
        <w:jc w:val="both"/>
        <w:rPr>
          <w:rFonts w:asciiTheme="minorHAnsi" w:hAnsiTheme="minorHAnsi" w:cstheme="minorHAnsi"/>
          <w:b/>
          <w:bCs/>
          <w:u w:val="single"/>
          <w:lang w:eastAsia="en-US"/>
        </w:rPr>
      </w:pPr>
      <w:r w:rsidRPr="00E240F0">
        <w:rPr>
          <w:rFonts w:asciiTheme="minorHAnsi" w:hAnsiTheme="minorHAnsi" w:cstheme="minorHAnsi"/>
          <w:b/>
          <w:bCs/>
          <w:u w:val="single"/>
          <w:lang w:eastAsia="en-US"/>
        </w:rPr>
        <w:t>Pytanie 2</w:t>
      </w:r>
    </w:p>
    <w:p w14:paraId="14E319B5" w14:textId="77777777" w:rsidR="00652D7D" w:rsidRDefault="00652D7D" w:rsidP="00CF7F72">
      <w:pPr>
        <w:spacing w:line="276" w:lineRule="auto"/>
        <w:jc w:val="both"/>
        <w:rPr>
          <w:rFonts w:asciiTheme="minorHAnsi" w:hAnsiTheme="minorHAnsi" w:cstheme="minorHAnsi"/>
          <w:b/>
          <w:bCs/>
          <w:lang w:eastAsia="en-US"/>
        </w:rPr>
      </w:pPr>
      <w:r w:rsidRPr="007D16A4">
        <w:rPr>
          <w:rFonts w:asciiTheme="minorHAnsi" w:hAnsiTheme="minorHAnsi" w:cstheme="minorHAnsi"/>
          <w:b/>
          <w:bCs/>
          <w:lang w:eastAsia="en-US"/>
        </w:rPr>
        <w:t>Pytanie do Wariantu I</w:t>
      </w:r>
    </w:p>
    <w:p w14:paraId="675DE1C9" w14:textId="48DB64A4" w:rsidR="00652D7D" w:rsidRPr="007D16A4" w:rsidRDefault="00652D7D" w:rsidP="00FB6CA0">
      <w:pPr>
        <w:spacing w:line="276" w:lineRule="auto"/>
        <w:jc w:val="both"/>
        <w:rPr>
          <w:rFonts w:asciiTheme="minorHAnsi" w:hAnsiTheme="minorHAnsi" w:cstheme="minorHAnsi"/>
        </w:rPr>
      </w:pPr>
      <w:r w:rsidRPr="007D16A4">
        <w:rPr>
          <w:rFonts w:asciiTheme="minorHAnsi" w:hAnsiTheme="minorHAnsi" w:cstheme="minorHAnsi"/>
        </w:rPr>
        <w:t xml:space="preserve">**Limit dotyczy wyłącznie sieci 2G/3G, w przypadku technologii </w:t>
      </w:r>
      <w:r w:rsidR="007D16A4" w:rsidRPr="007D16A4">
        <w:rPr>
          <w:rFonts w:asciiTheme="minorHAnsi" w:hAnsiTheme="minorHAnsi" w:cstheme="minorHAnsi"/>
        </w:rPr>
        <w:t>4</w:t>
      </w:r>
      <w:r w:rsidRPr="007D16A4">
        <w:rPr>
          <w:rFonts w:asciiTheme="minorHAnsi" w:hAnsiTheme="minorHAnsi" w:cstheme="minorHAnsi"/>
        </w:rPr>
        <w:t>G/LTE i 5G - bez limitu</w:t>
      </w:r>
    </w:p>
    <w:p w14:paraId="17ABCA99" w14:textId="77777777" w:rsidR="00652D7D" w:rsidRPr="007D16A4" w:rsidRDefault="00652D7D" w:rsidP="00FB6CA0">
      <w:pPr>
        <w:spacing w:line="276" w:lineRule="auto"/>
        <w:jc w:val="both"/>
        <w:rPr>
          <w:rFonts w:asciiTheme="minorHAnsi" w:hAnsiTheme="minorHAnsi" w:cstheme="minorHAnsi"/>
        </w:rPr>
      </w:pPr>
    </w:p>
    <w:p w14:paraId="34880ED3" w14:textId="4E323897" w:rsidR="00652D7D" w:rsidRDefault="00652D7D" w:rsidP="00FB6CA0">
      <w:pPr>
        <w:spacing w:line="276" w:lineRule="auto"/>
        <w:jc w:val="both"/>
        <w:rPr>
          <w:rFonts w:asciiTheme="minorHAnsi" w:hAnsiTheme="minorHAnsi" w:cstheme="minorHAnsi"/>
        </w:rPr>
      </w:pPr>
      <w:r w:rsidRPr="007D16A4">
        <w:rPr>
          <w:rFonts w:asciiTheme="minorHAnsi" w:hAnsiTheme="minorHAnsi" w:cstheme="minorHAnsi"/>
        </w:rPr>
        <w:t xml:space="preserve">Prosimy o wyjaśnienie, czy możemy złożyć Wariant I jeśli świadczymy usługi w technologii </w:t>
      </w:r>
      <w:r w:rsidR="00FB6CA0" w:rsidRPr="007D16A4">
        <w:rPr>
          <w:rFonts w:asciiTheme="minorHAnsi" w:hAnsiTheme="minorHAnsi" w:cstheme="minorHAnsi"/>
        </w:rPr>
        <w:t>również w</w:t>
      </w:r>
      <w:r w:rsidR="007D16A4" w:rsidRPr="007D16A4">
        <w:rPr>
          <w:rFonts w:asciiTheme="minorHAnsi" w:hAnsiTheme="minorHAnsi" w:cstheme="minorHAnsi"/>
        </w:rPr>
        <w:t xml:space="preserve"> technologii 2G. </w:t>
      </w:r>
    </w:p>
    <w:p w14:paraId="1EA90511" w14:textId="77777777" w:rsidR="00FF1DC9" w:rsidRPr="007D16A4" w:rsidRDefault="00FF1DC9" w:rsidP="00FB6CA0">
      <w:pPr>
        <w:spacing w:line="276" w:lineRule="auto"/>
        <w:jc w:val="both"/>
        <w:rPr>
          <w:rFonts w:asciiTheme="minorHAnsi" w:hAnsiTheme="minorHAnsi" w:cstheme="minorHAnsi"/>
          <w:lang w:eastAsia="en-US"/>
        </w:rPr>
      </w:pPr>
    </w:p>
    <w:p w14:paraId="7F24F1E2" w14:textId="77777777" w:rsidR="00FF1DC9" w:rsidRPr="004947FF" w:rsidRDefault="00FF1DC9" w:rsidP="00CF7F72">
      <w:pPr>
        <w:spacing w:line="276" w:lineRule="auto"/>
        <w:jc w:val="both"/>
        <w:rPr>
          <w:rFonts w:asciiTheme="minorHAnsi" w:hAnsiTheme="minorHAnsi" w:cstheme="minorHAnsi"/>
          <w:b/>
          <w:bCs/>
          <w:u w:val="single"/>
          <w:lang w:eastAsia="en-US"/>
        </w:rPr>
      </w:pPr>
      <w:r w:rsidRPr="004947FF">
        <w:rPr>
          <w:rFonts w:asciiTheme="minorHAnsi" w:hAnsiTheme="minorHAnsi" w:cstheme="minorHAnsi"/>
          <w:b/>
          <w:bCs/>
          <w:u w:val="single"/>
          <w:lang w:eastAsia="en-US"/>
        </w:rPr>
        <w:t>Odpowiedź Zamawiającego</w:t>
      </w:r>
    </w:p>
    <w:p w14:paraId="582AF526" w14:textId="3567F22A" w:rsidR="005415D1" w:rsidRPr="004947FF" w:rsidRDefault="00FF1DC9" w:rsidP="00CF7F72">
      <w:pPr>
        <w:spacing w:line="276" w:lineRule="auto"/>
        <w:jc w:val="both"/>
        <w:rPr>
          <w:rFonts w:asciiTheme="minorHAnsi" w:hAnsiTheme="minorHAnsi" w:cstheme="minorHAnsi"/>
        </w:rPr>
      </w:pPr>
      <w:r w:rsidRPr="004947FF">
        <w:rPr>
          <w:rFonts w:asciiTheme="minorHAnsi" w:hAnsiTheme="minorHAnsi" w:cstheme="minorHAnsi"/>
        </w:rPr>
        <w:t>Zamawiający wyraża zgodę na powyższe.</w:t>
      </w:r>
    </w:p>
    <w:p w14:paraId="5236E7B3" w14:textId="77777777" w:rsidR="00E240F0" w:rsidRDefault="00E240F0" w:rsidP="001606B9">
      <w:pPr>
        <w:spacing w:line="276" w:lineRule="auto"/>
        <w:jc w:val="both"/>
        <w:rPr>
          <w:rFonts w:asciiTheme="minorHAnsi" w:hAnsiTheme="minorHAnsi" w:cstheme="minorHAnsi"/>
        </w:rPr>
      </w:pPr>
    </w:p>
    <w:p w14:paraId="0E6619D8" w14:textId="0FE33B4A" w:rsidR="00E240F0" w:rsidRPr="00B128F1" w:rsidRDefault="00E240F0" w:rsidP="003B706D">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t>Pytanie 3</w:t>
      </w:r>
    </w:p>
    <w:p w14:paraId="104D9393" w14:textId="6B9A02B0" w:rsidR="00E240F0" w:rsidRPr="00B128F1" w:rsidRDefault="00E240F0" w:rsidP="003B706D">
      <w:pPr>
        <w:spacing w:line="276" w:lineRule="auto"/>
        <w:jc w:val="both"/>
        <w:rPr>
          <w:rFonts w:asciiTheme="minorHAnsi" w:hAnsiTheme="minorHAnsi" w:cstheme="minorHAnsi"/>
          <w:b/>
          <w:bCs/>
        </w:rPr>
      </w:pPr>
      <w:r w:rsidRPr="00B128F1">
        <w:rPr>
          <w:rFonts w:asciiTheme="minorHAnsi" w:hAnsiTheme="minorHAnsi" w:cstheme="minorHAnsi"/>
          <w:b/>
          <w:bCs/>
        </w:rPr>
        <w:t>Formularz oferty</w:t>
      </w:r>
    </w:p>
    <w:p w14:paraId="71908699" w14:textId="0B232B53" w:rsidR="00E240F0" w:rsidRPr="00B128F1" w:rsidRDefault="00E240F0" w:rsidP="003B706D">
      <w:pPr>
        <w:spacing w:line="276" w:lineRule="auto"/>
        <w:jc w:val="both"/>
        <w:rPr>
          <w:rFonts w:asciiTheme="minorHAnsi" w:hAnsiTheme="minorHAnsi" w:cstheme="minorHAnsi"/>
        </w:rPr>
      </w:pPr>
      <w:r w:rsidRPr="00B128F1">
        <w:rPr>
          <w:rFonts w:asciiTheme="minorHAnsi" w:hAnsiTheme="minorHAnsi" w:cstheme="minorHAnsi"/>
        </w:rPr>
        <w:t>Zwracamy uwagę Zamawiającego, że wymaga podania wyceny w dwóch wariantach, a na portalu udostępnił możliwość złożenia jednej wyceny wartości szacunkowej.</w:t>
      </w:r>
    </w:p>
    <w:p w14:paraId="2952B1CD" w14:textId="77777777" w:rsidR="00E87490" w:rsidRDefault="00E87490" w:rsidP="003B706D">
      <w:pPr>
        <w:spacing w:line="276" w:lineRule="auto"/>
        <w:jc w:val="both"/>
        <w:rPr>
          <w:rFonts w:asciiTheme="minorHAnsi" w:hAnsiTheme="minorHAnsi" w:cstheme="minorHAnsi"/>
          <w:b/>
          <w:bCs/>
          <w:color w:val="FF0000"/>
          <w:u w:val="single"/>
          <w:lang w:eastAsia="en-US"/>
        </w:rPr>
      </w:pPr>
    </w:p>
    <w:p w14:paraId="626E7F08" w14:textId="17BF84B4" w:rsidR="00E240F0" w:rsidRPr="004947FF" w:rsidRDefault="00E240F0" w:rsidP="003B706D">
      <w:pPr>
        <w:spacing w:line="276" w:lineRule="auto"/>
        <w:jc w:val="both"/>
        <w:rPr>
          <w:rFonts w:asciiTheme="minorHAnsi" w:hAnsiTheme="minorHAnsi" w:cstheme="minorHAnsi"/>
          <w:b/>
          <w:bCs/>
          <w:u w:val="single"/>
          <w:lang w:eastAsia="en-US"/>
        </w:rPr>
      </w:pPr>
      <w:r w:rsidRPr="004947FF">
        <w:rPr>
          <w:rFonts w:asciiTheme="minorHAnsi" w:hAnsiTheme="minorHAnsi" w:cstheme="minorHAnsi"/>
          <w:b/>
          <w:bCs/>
          <w:u w:val="single"/>
          <w:lang w:eastAsia="en-US"/>
        </w:rPr>
        <w:t>Odpowiedź Zamawiającego</w:t>
      </w:r>
    </w:p>
    <w:p w14:paraId="58E04F1E" w14:textId="3963CC40" w:rsidR="00E240F0" w:rsidRPr="004947FF" w:rsidRDefault="00B128F1" w:rsidP="003B706D">
      <w:pPr>
        <w:spacing w:line="276" w:lineRule="auto"/>
        <w:jc w:val="both"/>
        <w:rPr>
          <w:rFonts w:asciiTheme="minorHAnsi" w:hAnsiTheme="minorHAnsi" w:cstheme="minorHAnsi"/>
        </w:rPr>
      </w:pPr>
      <w:r w:rsidRPr="004947FF">
        <w:rPr>
          <w:rFonts w:asciiTheme="minorHAnsi" w:hAnsiTheme="minorHAnsi" w:cstheme="minorHAnsi"/>
        </w:rPr>
        <w:t>Zamawiający dopuszcza możliwość złożenia oferty w dwóch wariantach na jednym formularzu ofertowym</w:t>
      </w:r>
      <w:r w:rsidR="004947FF">
        <w:rPr>
          <w:rFonts w:asciiTheme="minorHAnsi" w:hAnsiTheme="minorHAnsi" w:cstheme="minorHAnsi"/>
        </w:rPr>
        <w:t xml:space="preserve"> (załączonym jako odrębny plik)</w:t>
      </w:r>
    </w:p>
    <w:p w14:paraId="676C49DC" w14:textId="77777777" w:rsidR="00CF7F72" w:rsidRDefault="00CF7F72" w:rsidP="00E240F0">
      <w:pPr>
        <w:spacing w:line="276" w:lineRule="auto"/>
        <w:jc w:val="both"/>
        <w:rPr>
          <w:rFonts w:asciiTheme="minorHAnsi" w:hAnsiTheme="minorHAnsi" w:cstheme="minorHAnsi"/>
          <w:b/>
          <w:bCs/>
          <w:u w:val="single"/>
        </w:rPr>
      </w:pPr>
    </w:p>
    <w:p w14:paraId="687F5D51" w14:textId="77777777" w:rsidR="00CF7F72" w:rsidRDefault="00CF7F72" w:rsidP="00E240F0">
      <w:pPr>
        <w:spacing w:line="276" w:lineRule="auto"/>
        <w:jc w:val="both"/>
        <w:rPr>
          <w:rFonts w:asciiTheme="minorHAnsi" w:hAnsiTheme="minorHAnsi" w:cstheme="minorHAnsi"/>
          <w:b/>
          <w:bCs/>
          <w:u w:val="single"/>
        </w:rPr>
      </w:pPr>
    </w:p>
    <w:p w14:paraId="7883551A" w14:textId="405A6FCA" w:rsidR="00E240F0" w:rsidRPr="00B128F1" w:rsidRDefault="00E240F0" w:rsidP="00E240F0">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lastRenderedPageBreak/>
        <w:t>Pytanie 4</w:t>
      </w:r>
    </w:p>
    <w:p w14:paraId="30481840" w14:textId="00094F6C" w:rsidR="00E240F0" w:rsidRDefault="00E240F0" w:rsidP="00E240F0">
      <w:pPr>
        <w:spacing w:line="276" w:lineRule="auto"/>
        <w:jc w:val="both"/>
        <w:rPr>
          <w:rFonts w:asciiTheme="minorHAnsi" w:hAnsiTheme="minorHAnsi" w:cstheme="minorHAnsi"/>
        </w:rPr>
      </w:pPr>
      <w:r w:rsidRPr="00E240F0">
        <w:rPr>
          <w:rFonts w:asciiTheme="minorHAnsi" w:hAnsiTheme="minorHAnsi" w:cstheme="minorHAnsi"/>
        </w:rPr>
        <w:t xml:space="preserve">W jakim trybie będzie zawarta umowa? Czy jest to zamówienie poza Prawem Zamówień Publicznych – umowa od 130 000 zł? Czy będzie zawierana na wzorze </w:t>
      </w:r>
      <w:r w:rsidR="00A86D1E">
        <w:rPr>
          <w:rFonts w:asciiTheme="minorHAnsi" w:hAnsiTheme="minorHAnsi" w:cstheme="minorHAnsi"/>
        </w:rPr>
        <w:t>W</w:t>
      </w:r>
      <w:r w:rsidRPr="00E240F0">
        <w:rPr>
          <w:rFonts w:asciiTheme="minorHAnsi" w:hAnsiTheme="minorHAnsi" w:cstheme="minorHAnsi"/>
        </w:rPr>
        <w:t xml:space="preserve">ykonawcy? </w:t>
      </w:r>
    </w:p>
    <w:p w14:paraId="2002E923" w14:textId="77777777" w:rsidR="00CF7F72" w:rsidRDefault="00CF7F72" w:rsidP="00CF7F72">
      <w:pPr>
        <w:spacing w:line="276" w:lineRule="auto"/>
        <w:jc w:val="both"/>
        <w:rPr>
          <w:rFonts w:asciiTheme="minorHAnsi" w:hAnsiTheme="minorHAnsi" w:cstheme="minorHAnsi"/>
          <w:b/>
          <w:bCs/>
          <w:u w:val="single"/>
          <w:lang w:eastAsia="en-US"/>
        </w:rPr>
      </w:pPr>
    </w:p>
    <w:p w14:paraId="578F80B2" w14:textId="792BCA75" w:rsidR="00E240F0" w:rsidRPr="004947FF" w:rsidRDefault="00E240F0" w:rsidP="00CF7F72">
      <w:pPr>
        <w:jc w:val="both"/>
        <w:rPr>
          <w:rFonts w:asciiTheme="minorHAnsi" w:hAnsiTheme="minorHAnsi" w:cstheme="minorHAnsi"/>
          <w:b/>
          <w:bCs/>
          <w:u w:val="single"/>
          <w:lang w:eastAsia="en-US"/>
        </w:rPr>
      </w:pPr>
      <w:r w:rsidRPr="004947FF">
        <w:rPr>
          <w:rFonts w:asciiTheme="minorHAnsi" w:hAnsiTheme="minorHAnsi" w:cstheme="minorHAnsi"/>
          <w:b/>
          <w:bCs/>
          <w:u w:val="single"/>
          <w:lang w:eastAsia="en-US"/>
        </w:rPr>
        <w:t>Odpowiedź Zamawiającego</w:t>
      </w:r>
    </w:p>
    <w:p w14:paraId="2DA0B159" w14:textId="4E5B3E87" w:rsidR="00E240F0" w:rsidRPr="004947FF" w:rsidRDefault="00A86D1E" w:rsidP="00CF7F72">
      <w:pPr>
        <w:jc w:val="both"/>
        <w:rPr>
          <w:rFonts w:asciiTheme="minorHAnsi" w:hAnsiTheme="minorHAnsi" w:cstheme="minorHAnsi"/>
        </w:rPr>
      </w:pPr>
      <w:r w:rsidRPr="004947FF">
        <w:rPr>
          <w:rFonts w:asciiTheme="minorHAnsi" w:hAnsiTheme="minorHAnsi" w:cstheme="minorHAnsi"/>
        </w:rPr>
        <w:t xml:space="preserve">Umowa zostanie zawarta </w:t>
      </w:r>
      <w:r w:rsidR="001A66C5" w:rsidRPr="004947FF">
        <w:rPr>
          <w:rFonts w:asciiTheme="minorHAnsi" w:hAnsiTheme="minorHAnsi" w:cstheme="minorHAnsi"/>
        </w:rPr>
        <w:t>na wzorze Zamawiającego. Zamawiający zobowiązany jest do stosowania ustawy PZP. Po przeprowadzeniu szacowania wartości zamówienia, Zamawiający dokona wyboru odpowiedniego trybu zgodnie z obowiązującymi przepisami.</w:t>
      </w:r>
    </w:p>
    <w:p w14:paraId="146A0917" w14:textId="77777777" w:rsidR="00A86D1E" w:rsidRDefault="00A86D1E" w:rsidP="00E240F0">
      <w:pPr>
        <w:spacing w:line="276" w:lineRule="auto"/>
        <w:jc w:val="both"/>
        <w:rPr>
          <w:rFonts w:asciiTheme="minorHAnsi" w:hAnsiTheme="minorHAnsi" w:cstheme="minorHAnsi"/>
        </w:rPr>
      </w:pPr>
    </w:p>
    <w:p w14:paraId="6065CEDF" w14:textId="77777777" w:rsidR="00E240F0" w:rsidRPr="00B128F1" w:rsidRDefault="00E240F0" w:rsidP="00E240F0">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t>Pytanie 5</w:t>
      </w:r>
    </w:p>
    <w:p w14:paraId="58D72DBC" w14:textId="1ACDB357" w:rsidR="00E240F0" w:rsidRPr="00B128F1" w:rsidRDefault="00E240F0" w:rsidP="00E240F0">
      <w:pPr>
        <w:spacing w:line="276" w:lineRule="auto"/>
        <w:jc w:val="both"/>
        <w:rPr>
          <w:rFonts w:asciiTheme="minorHAnsi" w:hAnsiTheme="minorHAnsi" w:cstheme="minorHAnsi"/>
        </w:rPr>
      </w:pPr>
      <w:r w:rsidRPr="00B128F1">
        <w:rPr>
          <w:rFonts w:asciiTheme="minorHAnsi" w:hAnsiTheme="minorHAnsi" w:cstheme="minorHAnsi"/>
        </w:rPr>
        <w:t>Wykonawca wnosi o potwierdzenie, że przeniesienie dotychczas posiadanych przez Zamawiającego numerów telefonicznych nastąpiło w trybie przewidzianym przepisami Rozporządzenia Ministra Infrastruktury z dnia 16 grudnia 2010 r.  w sprawie warunków korzystania z uprawnień w publicznych sieciach telefonicznych?</w:t>
      </w:r>
    </w:p>
    <w:p w14:paraId="5C6B7EE3" w14:textId="77777777" w:rsidR="00B128F1" w:rsidRDefault="00B128F1" w:rsidP="00CF7F72">
      <w:pPr>
        <w:spacing w:line="276" w:lineRule="auto"/>
        <w:jc w:val="both"/>
        <w:rPr>
          <w:rFonts w:asciiTheme="minorHAnsi" w:hAnsiTheme="minorHAnsi" w:cstheme="minorHAnsi"/>
          <w:b/>
          <w:bCs/>
          <w:u w:val="single"/>
          <w:lang w:eastAsia="en-US"/>
        </w:rPr>
      </w:pPr>
    </w:p>
    <w:p w14:paraId="37490F58" w14:textId="6B7E03FA" w:rsidR="00E240F0" w:rsidRPr="00CF7F72" w:rsidRDefault="00E240F0" w:rsidP="00CF7F72">
      <w:pPr>
        <w:spacing w:line="276" w:lineRule="auto"/>
        <w:jc w:val="both"/>
        <w:rPr>
          <w:rFonts w:asciiTheme="minorHAnsi" w:hAnsiTheme="minorHAnsi" w:cstheme="minorHAnsi"/>
          <w:b/>
          <w:bCs/>
          <w:u w:val="single"/>
          <w:lang w:eastAsia="en-US"/>
        </w:rPr>
      </w:pPr>
      <w:r w:rsidRPr="00CF7F72">
        <w:rPr>
          <w:rFonts w:asciiTheme="minorHAnsi" w:hAnsiTheme="minorHAnsi" w:cstheme="minorHAnsi"/>
          <w:b/>
          <w:bCs/>
          <w:u w:val="single"/>
          <w:lang w:eastAsia="en-US"/>
        </w:rPr>
        <w:t>Odpowiedź Zamawiającego</w:t>
      </w:r>
    </w:p>
    <w:p w14:paraId="4E3CB75B" w14:textId="6B8DB0CA" w:rsidR="00E240F0" w:rsidRPr="00CF7F72" w:rsidRDefault="00A86D1E" w:rsidP="00CF7F72">
      <w:pPr>
        <w:spacing w:line="276" w:lineRule="auto"/>
        <w:jc w:val="both"/>
        <w:rPr>
          <w:rFonts w:asciiTheme="minorHAnsi" w:hAnsiTheme="minorHAnsi" w:cstheme="minorHAnsi"/>
        </w:rPr>
      </w:pPr>
      <w:r w:rsidRPr="00CF7F72">
        <w:rPr>
          <w:rFonts w:asciiTheme="minorHAnsi" w:hAnsiTheme="minorHAnsi" w:cstheme="minorHAnsi"/>
        </w:rPr>
        <w:t xml:space="preserve">Zamawiający </w:t>
      </w:r>
      <w:r w:rsidR="00317A2E" w:rsidRPr="00CF7F72">
        <w:rPr>
          <w:rFonts w:asciiTheme="minorHAnsi" w:hAnsiTheme="minorHAnsi" w:cstheme="minorHAnsi"/>
        </w:rPr>
        <w:t xml:space="preserve">informuje, iż przeniesienie numerów telefonicznych od dotychczasowego wykonawcy – operatora usług, </w:t>
      </w:r>
      <w:r w:rsidR="00D362CA" w:rsidRPr="00CF7F72">
        <w:rPr>
          <w:rFonts w:asciiTheme="minorHAnsi" w:hAnsiTheme="minorHAnsi" w:cstheme="minorHAnsi"/>
        </w:rPr>
        <w:t>nastąpiło</w:t>
      </w:r>
      <w:r w:rsidR="00317A2E" w:rsidRPr="00CF7F72">
        <w:rPr>
          <w:rFonts w:asciiTheme="minorHAnsi" w:hAnsiTheme="minorHAnsi" w:cstheme="minorHAnsi"/>
        </w:rPr>
        <w:t xml:space="preserve"> wg zasad określonych w rozporządzeniu Ministra Cyfryzacji z dnia 11 grudnia 2018 r. w sprawie warunków korzystania z uprawnień w publicznych sieciach telekomunikacyjnych </w:t>
      </w:r>
      <w:r w:rsidR="00D362CA" w:rsidRPr="00CF7F72">
        <w:rPr>
          <w:rFonts w:asciiTheme="minorHAnsi" w:hAnsiTheme="minorHAnsi" w:cstheme="minorHAnsi"/>
        </w:rPr>
        <w:t>(Dz. U. z 2018 r., poz. 2324)</w:t>
      </w:r>
      <w:r w:rsidR="00B128F1" w:rsidRPr="00CF7F72">
        <w:rPr>
          <w:rFonts w:asciiTheme="minorHAnsi" w:hAnsiTheme="minorHAnsi" w:cstheme="minorHAnsi"/>
        </w:rPr>
        <w:t xml:space="preserve">. Rozporządzenie wskazane powyżej </w:t>
      </w:r>
      <w:r w:rsidR="00333822" w:rsidRPr="00CF7F72">
        <w:rPr>
          <w:rFonts w:asciiTheme="minorHAnsi" w:hAnsiTheme="minorHAnsi" w:cstheme="minorHAnsi"/>
        </w:rPr>
        <w:t xml:space="preserve">w pytaniu </w:t>
      </w:r>
      <w:r w:rsidR="00B128F1" w:rsidRPr="00CF7F72">
        <w:rPr>
          <w:rFonts w:asciiTheme="minorHAnsi" w:hAnsiTheme="minorHAnsi" w:cstheme="minorHAnsi"/>
        </w:rPr>
        <w:t xml:space="preserve">zostało uchylone </w:t>
      </w:r>
      <w:r w:rsidR="00333822" w:rsidRPr="00CF7F72">
        <w:rPr>
          <w:rFonts w:asciiTheme="minorHAnsi" w:hAnsiTheme="minorHAnsi" w:cstheme="minorHAnsi"/>
        </w:rPr>
        <w:t>z dniem 01.03.2019r.</w:t>
      </w:r>
    </w:p>
    <w:p w14:paraId="5759F90F" w14:textId="77777777" w:rsidR="00A86D1E" w:rsidRPr="00E240F0" w:rsidRDefault="00A86D1E" w:rsidP="00E240F0">
      <w:pPr>
        <w:spacing w:line="276" w:lineRule="auto"/>
        <w:jc w:val="both"/>
        <w:rPr>
          <w:rFonts w:asciiTheme="minorHAnsi" w:hAnsiTheme="minorHAnsi" w:cstheme="minorHAnsi"/>
        </w:rPr>
      </w:pPr>
    </w:p>
    <w:p w14:paraId="5E7E53B3" w14:textId="77777777" w:rsidR="00E240F0" w:rsidRPr="00B128F1" w:rsidRDefault="00E240F0" w:rsidP="00E240F0">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t>Pytanie 6</w:t>
      </w:r>
    </w:p>
    <w:p w14:paraId="52026102" w14:textId="5DCEB839" w:rsidR="00E240F0" w:rsidRDefault="00E240F0" w:rsidP="00E240F0">
      <w:pPr>
        <w:spacing w:line="276" w:lineRule="auto"/>
        <w:jc w:val="both"/>
        <w:rPr>
          <w:rFonts w:asciiTheme="minorHAnsi" w:hAnsiTheme="minorHAnsi" w:cstheme="minorHAnsi"/>
        </w:rPr>
      </w:pPr>
      <w:r w:rsidRPr="00E240F0">
        <w:rPr>
          <w:rFonts w:asciiTheme="minorHAnsi" w:hAnsiTheme="minorHAnsi" w:cstheme="minorHAnsi"/>
        </w:rPr>
        <w:t>Oferta dla nowych kart – prosimy Zamawiającego o nieco bardziej precyzyjne wskazanie ilu nowych kart SIM dotyczyć może przedmiotowe zamówienie. Jeżeli nie jest możliwe określenie tej ilości poprzez wskazanie konkretnej liczby, może Zamawiając byłby wstanie chociaż procentowo określić jakiego rzędu będą to wielkości? Dzięki temu Wykonawca będzie mógł przedłożyć ofertę przygotowaną w oparciu o te dane, a tym samym zindywidualizowaną i dopasowaną do potrzeb Zamawiającego.</w:t>
      </w:r>
    </w:p>
    <w:p w14:paraId="691F7C6C" w14:textId="77777777" w:rsidR="00317A2E" w:rsidRDefault="00317A2E" w:rsidP="00CF7F72">
      <w:pPr>
        <w:jc w:val="both"/>
        <w:rPr>
          <w:rFonts w:asciiTheme="minorHAnsi" w:hAnsiTheme="minorHAnsi" w:cstheme="minorHAnsi"/>
          <w:b/>
          <w:bCs/>
          <w:u w:val="single"/>
          <w:lang w:eastAsia="en-US"/>
        </w:rPr>
      </w:pPr>
    </w:p>
    <w:p w14:paraId="08DE8547" w14:textId="5931DE06" w:rsidR="00E240F0" w:rsidRPr="00CF7F72" w:rsidRDefault="00E240F0" w:rsidP="00CF7F72">
      <w:pPr>
        <w:spacing w:line="276" w:lineRule="auto"/>
        <w:jc w:val="both"/>
        <w:rPr>
          <w:rFonts w:asciiTheme="minorHAnsi" w:hAnsiTheme="minorHAnsi" w:cstheme="minorHAnsi"/>
          <w:b/>
          <w:bCs/>
          <w:u w:val="single"/>
          <w:lang w:eastAsia="en-US"/>
        </w:rPr>
      </w:pPr>
      <w:r w:rsidRPr="00CF7F72">
        <w:rPr>
          <w:rFonts w:asciiTheme="minorHAnsi" w:hAnsiTheme="minorHAnsi" w:cstheme="minorHAnsi"/>
          <w:b/>
          <w:bCs/>
          <w:u w:val="single"/>
          <w:lang w:eastAsia="en-US"/>
        </w:rPr>
        <w:t>Odpowiedź Zamawiającego</w:t>
      </w:r>
    </w:p>
    <w:p w14:paraId="0AF0CC29" w14:textId="459634D0" w:rsidR="00E240F0" w:rsidRPr="00CF7F72" w:rsidRDefault="00047DA2" w:rsidP="00CF7F72">
      <w:pPr>
        <w:spacing w:line="276" w:lineRule="auto"/>
        <w:jc w:val="both"/>
        <w:rPr>
          <w:rFonts w:asciiTheme="minorHAnsi" w:hAnsiTheme="minorHAnsi" w:cstheme="minorHAnsi"/>
        </w:rPr>
      </w:pPr>
      <w:r w:rsidRPr="00CF7F72">
        <w:rPr>
          <w:rFonts w:asciiTheme="minorHAnsi" w:hAnsiTheme="minorHAnsi" w:cstheme="minorHAnsi"/>
        </w:rPr>
        <w:t>Oferta dla nowych kart</w:t>
      </w:r>
      <w:r w:rsidR="00361C60" w:rsidRPr="00CF7F72">
        <w:rPr>
          <w:rFonts w:asciiTheme="minorHAnsi" w:hAnsiTheme="minorHAnsi" w:cstheme="minorHAnsi"/>
        </w:rPr>
        <w:t xml:space="preserve"> dotyczy tych samych ilości kart VOICE i DATA, które są przedmiotem szacowania, czyli 515 szt. Voice oraz 251 szt. Data. Zamawiający chce poznać ceny kart o różnych parametrach i dokonać ostatecznego wyboru.</w:t>
      </w:r>
    </w:p>
    <w:p w14:paraId="1136D00E" w14:textId="77777777" w:rsidR="00B128F1" w:rsidRPr="00E240F0" w:rsidRDefault="00B128F1" w:rsidP="00CF7F72">
      <w:pPr>
        <w:jc w:val="both"/>
        <w:rPr>
          <w:rFonts w:asciiTheme="minorHAnsi" w:hAnsiTheme="minorHAnsi" w:cstheme="minorHAnsi"/>
        </w:rPr>
      </w:pPr>
    </w:p>
    <w:p w14:paraId="0677A6E5" w14:textId="77777777" w:rsidR="00E240F0" w:rsidRPr="00B128F1" w:rsidRDefault="00E240F0" w:rsidP="00E240F0">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t>Pytanie 7</w:t>
      </w:r>
    </w:p>
    <w:p w14:paraId="40507027" w14:textId="7AF43A90" w:rsidR="00E240F0" w:rsidRDefault="00E240F0" w:rsidP="00E240F0">
      <w:pPr>
        <w:spacing w:line="276" w:lineRule="auto"/>
        <w:jc w:val="both"/>
        <w:rPr>
          <w:rFonts w:asciiTheme="minorHAnsi" w:hAnsiTheme="minorHAnsi" w:cstheme="minorHAnsi"/>
        </w:rPr>
      </w:pPr>
      <w:r w:rsidRPr="00E240F0">
        <w:rPr>
          <w:rFonts w:asciiTheme="minorHAnsi" w:hAnsiTheme="minorHAnsi" w:cstheme="minorHAnsi"/>
        </w:rPr>
        <w:t>Prosimy o podanie daty od kiedy do kiedy ma być świadczona usługa?</w:t>
      </w:r>
    </w:p>
    <w:p w14:paraId="633090DA" w14:textId="77777777" w:rsidR="00317A2E" w:rsidRDefault="00317A2E" w:rsidP="00CF7F72">
      <w:pPr>
        <w:jc w:val="both"/>
        <w:rPr>
          <w:rFonts w:asciiTheme="minorHAnsi" w:hAnsiTheme="minorHAnsi" w:cstheme="minorHAnsi"/>
          <w:b/>
          <w:bCs/>
          <w:u w:val="single"/>
          <w:lang w:eastAsia="en-US"/>
        </w:rPr>
      </w:pPr>
    </w:p>
    <w:p w14:paraId="5BABB442" w14:textId="265342A6" w:rsidR="00E240F0" w:rsidRPr="00CF7F72" w:rsidRDefault="00E240F0" w:rsidP="00CF7F72">
      <w:pPr>
        <w:spacing w:line="276" w:lineRule="auto"/>
        <w:jc w:val="both"/>
        <w:rPr>
          <w:rFonts w:asciiTheme="minorHAnsi" w:hAnsiTheme="minorHAnsi" w:cstheme="minorHAnsi"/>
          <w:b/>
          <w:bCs/>
          <w:u w:val="single"/>
          <w:lang w:eastAsia="en-US"/>
        </w:rPr>
      </w:pPr>
      <w:r w:rsidRPr="00CF7F72">
        <w:rPr>
          <w:rFonts w:asciiTheme="minorHAnsi" w:hAnsiTheme="minorHAnsi" w:cstheme="minorHAnsi"/>
          <w:b/>
          <w:bCs/>
          <w:u w:val="single"/>
          <w:lang w:eastAsia="en-US"/>
        </w:rPr>
        <w:t>Odpowiedź Zamawiającego</w:t>
      </w:r>
    </w:p>
    <w:p w14:paraId="4542ED90" w14:textId="7418FBEF" w:rsidR="00A86D1E" w:rsidRPr="00CF7F72" w:rsidRDefault="00A86D1E" w:rsidP="00CF7F72">
      <w:pPr>
        <w:spacing w:line="276" w:lineRule="auto"/>
        <w:jc w:val="both"/>
        <w:rPr>
          <w:rFonts w:asciiTheme="minorHAnsi" w:hAnsiTheme="minorHAnsi" w:cstheme="minorHAnsi"/>
          <w:lang w:eastAsia="en-US"/>
        </w:rPr>
      </w:pPr>
      <w:r w:rsidRPr="00CF7F72">
        <w:rPr>
          <w:rFonts w:asciiTheme="minorHAnsi" w:hAnsiTheme="minorHAnsi" w:cstheme="minorHAnsi"/>
          <w:lang w:eastAsia="en-US"/>
        </w:rPr>
        <w:t xml:space="preserve">Okres zawarcia i świadczenia usługi to </w:t>
      </w:r>
      <w:r w:rsidR="00317A2E" w:rsidRPr="00CF7F72">
        <w:rPr>
          <w:rFonts w:asciiTheme="minorHAnsi" w:hAnsiTheme="minorHAnsi" w:cstheme="minorHAnsi"/>
          <w:lang w:eastAsia="en-US"/>
        </w:rPr>
        <w:t xml:space="preserve">12 miesięcy począwszy od dnia </w:t>
      </w:r>
      <w:r w:rsidRPr="00CF7F72">
        <w:rPr>
          <w:rFonts w:asciiTheme="minorHAnsi" w:hAnsiTheme="minorHAnsi" w:cstheme="minorHAnsi"/>
          <w:lang w:eastAsia="en-US"/>
        </w:rPr>
        <w:t xml:space="preserve">01.10.2024 r. godz. </w:t>
      </w:r>
      <w:r w:rsidR="00317A2E" w:rsidRPr="00CF7F72">
        <w:rPr>
          <w:rFonts w:asciiTheme="minorHAnsi" w:hAnsiTheme="minorHAnsi" w:cstheme="minorHAnsi"/>
          <w:lang w:eastAsia="en-US"/>
        </w:rPr>
        <w:t>00</w:t>
      </w:r>
      <w:r w:rsidRPr="00CF7F72">
        <w:rPr>
          <w:rFonts w:asciiTheme="minorHAnsi" w:hAnsiTheme="minorHAnsi" w:cstheme="minorHAnsi"/>
          <w:lang w:eastAsia="en-US"/>
        </w:rPr>
        <w:t>:01 do 30.09.2025 r. godz. 00:00</w:t>
      </w:r>
      <w:r w:rsidR="00317A2E" w:rsidRPr="00CF7F72">
        <w:rPr>
          <w:rFonts w:asciiTheme="minorHAnsi" w:hAnsiTheme="minorHAnsi" w:cstheme="minorHAnsi"/>
          <w:lang w:eastAsia="en-US"/>
        </w:rPr>
        <w:t>.</w:t>
      </w:r>
    </w:p>
    <w:p w14:paraId="155AFC71" w14:textId="77777777" w:rsidR="00B128F1" w:rsidRDefault="00B128F1" w:rsidP="00CF7F72">
      <w:pPr>
        <w:jc w:val="both"/>
        <w:rPr>
          <w:rFonts w:asciiTheme="minorHAnsi" w:hAnsiTheme="minorHAnsi" w:cstheme="minorHAnsi"/>
          <w:b/>
          <w:bCs/>
          <w:u w:val="single"/>
        </w:rPr>
      </w:pPr>
    </w:p>
    <w:p w14:paraId="614DF73A" w14:textId="5DB21EF8" w:rsidR="00E240F0" w:rsidRPr="00B128F1" w:rsidRDefault="00E240F0" w:rsidP="00E240F0">
      <w:pPr>
        <w:spacing w:line="276" w:lineRule="auto"/>
        <w:jc w:val="both"/>
        <w:rPr>
          <w:rFonts w:asciiTheme="minorHAnsi" w:hAnsiTheme="minorHAnsi" w:cstheme="minorHAnsi"/>
          <w:b/>
          <w:bCs/>
          <w:u w:val="single"/>
        </w:rPr>
      </w:pPr>
      <w:r w:rsidRPr="00B128F1">
        <w:rPr>
          <w:rFonts w:asciiTheme="minorHAnsi" w:hAnsiTheme="minorHAnsi" w:cstheme="minorHAnsi"/>
          <w:b/>
          <w:bCs/>
          <w:u w:val="single"/>
        </w:rPr>
        <w:t>Pytanie 8</w:t>
      </w:r>
    </w:p>
    <w:p w14:paraId="68EB6D9E" w14:textId="513B0C26" w:rsidR="00E240F0" w:rsidRPr="00E240F0" w:rsidRDefault="00E240F0" w:rsidP="00E240F0">
      <w:pPr>
        <w:spacing w:line="276" w:lineRule="auto"/>
        <w:jc w:val="both"/>
        <w:rPr>
          <w:rFonts w:asciiTheme="minorHAnsi" w:hAnsiTheme="minorHAnsi" w:cstheme="minorHAnsi"/>
        </w:rPr>
      </w:pPr>
      <w:r w:rsidRPr="00E240F0">
        <w:rPr>
          <w:rFonts w:asciiTheme="minorHAnsi" w:hAnsiTheme="minorHAnsi" w:cstheme="minorHAnsi"/>
        </w:rPr>
        <w:t>Wykonawca zaznacza, że Zamawiający powinien uwzględnić margines czasowy min. 3 tygodnie na bezproblemowe przeniesienie numerów od dnia obustronnie podpisanej umowy.</w:t>
      </w:r>
    </w:p>
    <w:p w14:paraId="4ED13C8E" w14:textId="77777777" w:rsidR="00CB54A4" w:rsidRDefault="00CB54A4" w:rsidP="00CF7F72">
      <w:pPr>
        <w:jc w:val="both"/>
        <w:rPr>
          <w:rFonts w:asciiTheme="minorHAnsi" w:hAnsiTheme="minorHAnsi" w:cstheme="minorHAnsi"/>
          <w:b/>
          <w:bCs/>
          <w:color w:val="4472C4" w:themeColor="accent1"/>
          <w:u w:val="single"/>
          <w:lang w:eastAsia="en-US"/>
        </w:rPr>
      </w:pPr>
    </w:p>
    <w:p w14:paraId="652F1C0B" w14:textId="4A8E43F0" w:rsidR="00E240F0" w:rsidRPr="00CF7F72" w:rsidRDefault="00E240F0" w:rsidP="00CF7F72">
      <w:pPr>
        <w:spacing w:line="276" w:lineRule="auto"/>
        <w:jc w:val="both"/>
        <w:rPr>
          <w:rFonts w:asciiTheme="minorHAnsi" w:hAnsiTheme="minorHAnsi" w:cstheme="minorHAnsi"/>
          <w:b/>
          <w:bCs/>
          <w:u w:val="single"/>
          <w:lang w:eastAsia="en-US"/>
        </w:rPr>
      </w:pPr>
      <w:r w:rsidRPr="00CF7F72">
        <w:rPr>
          <w:rFonts w:asciiTheme="minorHAnsi" w:hAnsiTheme="minorHAnsi" w:cstheme="minorHAnsi"/>
          <w:b/>
          <w:bCs/>
          <w:u w:val="single"/>
          <w:lang w:eastAsia="en-US"/>
        </w:rPr>
        <w:t>Odpowiedź Zamawiającego</w:t>
      </w:r>
    </w:p>
    <w:p w14:paraId="4A4A56E2" w14:textId="0C7461AA" w:rsidR="00E240F0" w:rsidRPr="00CF7F72" w:rsidRDefault="00317A2E" w:rsidP="00CF7F72">
      <w:pPr>
        <w:spacing w:line="276" w:lineRule="auto"/>
        <w:jc w:val="both"/>
        <w:rPr>
          <w:rFonts w:asciiTheme="minorHAnsi" w:hAnsiTheme="minorHAnsi" w:cstheme="minorHAnsi"/>
        </w:rPr>
      </w:pPr>
      <w:r w:rsidRPr="00CF7F72">
        <w:rPr>
          <w:rFonts w:asciiTheme="minorHAnsi" w:hAnsiTheme="minorHAnsi" w:cstheme="minorHAnsi"/>
        </w:rPr>
        <w:t>Numery telefonów Zamawiającego zostaną przeniesione do sieci Wykonawcy po wygaśnięciu umowy na świadczenie usług z dotychczasowym Operatorem z dniem 30.09.2024 godz. 23:59. Zamawiający nie akceptuje marginesu czasowego na przeniesienie numerów.</w:t>
      </w:r>
    </w:p>
    <w:sectPr w:rsidR="00E240F0" w:rsidRPr="00CF7F72" w:rsidSect="003B706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D1"/>
    <w:rsid w:val="0004288A"/>
    <w:rsid w:val="00047DA2"/>
    <w:rsid w:val="000A7A94"/>
    <w:rsid w:val="00111187"/>
    <w:rsid w:val="001606B9"/>
    <w:rsid w:val="001A66C5"/>
    <w:rsid w:val="00263946"/>
    <w:rsid w:val="00312055"/>
    <w:rsid w:val="00317A2E"/>
    <w:rsid w:val="00333822"/>
    <w:rsid w:val="00361C60"/>
    <w:rsid w:val="00364600"/>
    <w:rsid w:val="003B706D"/>
    <w:rsid w:val="00406C2D"/>
    <w:rsid w:val="004352AA"/>
    <w:rsid w:val="004709FB"/>
    <w:rsid w:val="004947FF"/>
    <w:rsid w:val="00497034"/>
    <w:rsid w:val="004B6723"/>
    <w:rsid w:val="004C6B75"/>
    <w:rsid w:val="005415D1"/>
    <w:rsid w:val="00652D7D"/>
    <w:rsid w:val="00653705"/>
    <w:rsid w:val="006A13D6"/>
    <w:rsid w:val="00741A8A"/>
    <w:rsid w:val="007833F6"/>
    <w:rsid w:val="007A7753"/>
    <w:rsid w:val="007D16A4"/>
    <w:rsid w:val="008620E3"/>
    <w:rsid w:val="0088413A"/>
    <w:rsid w:val="008C6039"/>
    <w:rsid w:val="00A86D1E"/>
    <w:rsid w:val="00B128F1"/>
    <w:rsid w:val="00BD2FD5"/>
    <w:rsid w:val="00CB54A4"/>
    <w:rsid w:val="00CF7F72"/>
    <w:rsid w:val="00D362CA"/>
    <w:rsid w:val="00E240F0"/>
    <w:rsid w:val="00E87490"/>
    <w:rsid w:val="00FB6CA0"/>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D1E5"/>
  <w15:chartTrackingRefBased/>
  <w15:docId w15:val="{88AD6E4E-6046-4185-A41C-A07D36C3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D7D"/>
    <w:pPr>
      <w:spacing w:after="0" w:line="240" w:lineRule="auto"/>
    </w:pPr>
    <w:rPr>
      <w:rFonts w:ascii="Calibri" w:hAnsi="Calibri" w:cs="Calibri"/>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652D7D"/>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990906">
      <w:bodyDiv w:val="1"/>
      <w:marLeft w:val="0"/>
      <w:marRight w:val="0"/>
      <w:marTop w:val="0"/>
      <w:marBottom w:val="0"/>
      <w:divBdr>
        <w:top w:val="none" w:sz="0" w:space="0" w:color="auto"/>
        <w:left w:val="none" w:sz="0" w:space="0" w:color="auto"/>
        <w:bottom w:val="none" w:sz="0" w:space="0" w:color="auto"/>
        <w:right w:val="none" w:sz="0" w:space="0" w:color="auto"/>
      </w:divBdr>
    </w:div>
    <w:div w:id="17634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T-Mobile Polska SA</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Grzebieniak Magdalena</dc:creator>
  <cp:keywords/>
  <dc:description/>
  <cp:lastModifiedBy>Czesława Sadowska</cp:lastModifiedBy>
  <cp:revision>2</cp:revision>
  <dcterms:created xsi:type="dcterms:W3CDTF">2024-07-24T07:10:00Z</dcterms:created>
  <dcterms:modified xsi:type="dcterms:W3CDTF">2024-07-24T07:10:00Z</dcterms:modified>
</cp:coreProperties>
</file>