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7" w:rsidRDefault="00D129E7" w:rsidP="00841EED">
      <w:pPr>
        <w:jc w:val="center"/>
        <w:rPr>
          <w:b/>
          <w:sz w:val="24"/>
        </w:rPr>
      </w:pPr>
      <w:r>
        <w:rPr>
          <w:b/>
          <w:sz w:val="24"/>
        </w:rPr>
        <w:t>RAPORT TYGODNIOWY</w:t>
      </w:r>
    </w:p>
    <w:p w:rsidR="00841EED" w:rsidRDefault="00841EED" w:rsidP="00E24B0D">
      <w:pPr>
        <w:ind w:left="-142"/>
        <w:jc w:val="center"/>
        <w:rPr>
          <w:b/>
          <w:sz w:val="24"/>
        </w:rPr>
      </w:pPr>
      <w:r w:rsidRPr="00E22C88">
        <w:rPr>
          <w:b/>
          <w:sz w:val="24"/>
        </w:rPr>
        <w:t xml:space="preserve">Raport bieżącego utrzymania, nadzoru i konserwacji sygnalizacji świetlne, oznakowania aktywnego na skrzyżowaniach i ulicach krajowych, powiatowych </w:t>
      </w:r>
      <w:r>
        <w:rPr>
          <w:b/>
          <w:sz w:val="24"/>
        </w:rPr>
        <w:br/>
      </w:r>
      <w:r w:rsidRPr="00E22C88">
        <w:rPr>
          <w:b/>
          <w:sz w:val="24"/>
        </w:rPr>
        <w:t xml:space="preserve">i gminnych w </w:t>
      </w:r>
      <w:r>
        <w:rPr>
          <w:b/>
          <w:sz w:val="24"/>
        </w:rPr>
        <w:t xml:space="preserve">granicach </w:t>
      </w:r>
      <w:r w:rsidRPr="00E22C88">
        <w:rPr>
          <w:b/>
          <w:sz w:val="24"/>
        </w:rPr>
        <w:t>administracyjnych miasta Nowego Sącza</w:t>
      </w:r>
      <w:r w:rsidR="002278FC">
        <w:rPr>
          <w:b/>
          <w:sz w:val="24"/>
        </w:rPr>
        <w:t xml:space="preserve"> w roku 2022</w:t>
      </w:r>
      <w:r w:rsidRPr="00E22C88">
        <w:rPr>
          <w:b/>
          <w:sz w:val="24"/>
        </w:rPr>
        <w:t>.</w:t>
      </w:r>
    </w:p>
    <w:p w:rsidR="00841EED" w:rsidRDefault="00841EED" w:rsidP="00841EED">
      <w:pPr>
        <w:ind w:left="284" w:firstLine="294"/>
        <w:rPr>
          <w:sz w:val="24"/>
        </w:rPr>
      </w:pPr>
    </w:p>
    <w:p w:rsidR="00841EED" w:rsidRPr="00E22C88" w:rsidRDefault="00841EED" w:rsidP="00841EED">
      <w:pPr>
        <w:ind w:left="284" w:firstLine="294"/>
        <w:rPr>
          <w:sz w:val="24"/>
        </w:rPr>
      </w:pPr>
      <w:r>
        <w:rPr>
          <w:sz w:val="24"/>
        </w:rPr>
        <w:t xml:space="preserve">Wykonawca: </w:t>
      </w:r>
      <w:r>
        <w:rPr>
          <w:sz w:val="24"/>
        </w:rPr>
        <w:br/>
        <w:t>………………………….</w:t>
      </w:r>
      <w:r>
        <w:rPr>
          <w:sz w:val="24"/>
        </w:rPr>
        <w:br/>
        <w:t>………………………….</w:t>
      </w:r>
    </w:p>
    <w:p w:rsidR="00505D03" w:rsidRDefault="00505D03" w:rsidP="00505D03">
      <w:pPr>
        <w:ind w:left="0"/>
      </w:pPr>
    </w:p>
    <w:tbl>
      <w:tblPr>
        <w:tblStyle w:val="Tabela-Siatka"/>
        <w:tblpPr w:leftFromText="141" w:rightFromText="141" w:vertAnchor="text" w:horzAnchor="margin" w:tblpXSpec="center" w:tblpY="65"/>
        <w:tblOverlap w:val="never"/>
        <w:tblW w:w="10700" w:type="dxa"/>
        <w:tblLayout w:type="fixed"/>
        <w:tblLook w:val="04A0"/>
      </w:tblPr>
      <w:tblGrid>
        <w:gridCol w:w="4004"/>
        <w:gridCol w:w="851"/>
        <w:gridCol w:w="850"/>
        <w:gridCol w:w="851"/>
        <w:gridCol w:w="850"/>
        <w:gridCol w:w="851"/>
        <w:gridCol w:w="850"/>
        <w:gridCol w:w="851"/>
        <w:gridCol w:w="742"/>
      </w:tblGrid>
      <w:tr w:rsidR="00204C61" w:rsidTr="00387E0A">
        <w:tc>
          <w:tcPr>
            <w:tcW w:w="4004" w:type="dxa"/>
            <w:vMerge w:val="restart"/>
          </w:tcPr>
          <w:p w:rsidR="00204C61" w:rsidRDefault="00204C61" w:rsidP="00204C61">
            <w:pPr>
              <w:spacing w:after="100"/>
              <w:ind w:left="0"/>
            </w:pPr>
            <w:r>
              <w:t xml:space="preserve">Skrzyżowania ulic </w:t>
            </w:r>
          </w:p>
        </w:tc>
        <w:tc>
          <w:tcPr>
            <w:tcW w:w="6696" w:type="dxa"/>
            <w:gridSpan w:val="8"/>
          </w:tcPr>
          <w:p w:rsidR="00204C61" w:rsidRDefault="00204C61" w:rsidP="001847DE">
            <w:pPr>
              <w:ind w:left="0"/>
              <w:jc w:val="center"/>
            </w:pPr>
            <w:r>
              <w:t xml:space="preserve">Dni w miesiącu </w:t>
            </w:r>
            <w:r w:rsidR="001847DE">
              <w:t>……………….</w:t>
            </w:r>
            <w:r>
              <w:t xml:space="preserve">- </w:t>
            </w:r>
            <w:r w:rsidRPr="00387E0A">
              <w:rPr>
                <w:b/>
              </w:rPr>
              <w:t xml:space="preserve">tydzień </w:t>
            </w:r>
            <w:r w:rsidR="002C75C2">
              <w:rPr>
                <w:b/>
              </w:rPr>
              <w:t>…</w:t>
            </w:r>
            <w:r w:rsidR="001847DE">
              <w:rPr>
                <w:b/>
              </w:rPr>
              <w:t>…</w:t>
            </w:r>
            <w:r w:rsidR="001847DE">
              <w:t>……</w:t>
            </w:r>
          </w:p>
        </w:tc>
      </w:tr>
      <w:tr w:rsidR="000C4F43" w:rsidTr="00387E0A">
        <w:tc>
          <w:tcPr>
            <w:tcW w:w="4004" w:type="dxa"/>
            <w:vMerge/>
          </w:tcPr>
          <w:p w:rsidR="000C4F43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  <w:r>
              <w:t>1.</w:t>
            </w: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  <w:r>
              <w:t>2.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  <w:r>
              <w:t>3.</w:t>
            </w: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  <w:r>
              <w:t>4.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  <w:r>
              <w:t>5.</w:t>
            </w: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  <w:r>
              <w:t>6.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  <w:r>
              <w:t>7.</w:t>
            </w:r>
          </w:p>
        </w:tc>
        <w:tc>
          <w:tcPr>
            <w:tcW w:w="742" w:type="dxa"/>
            <w:vMerge w:val="restart"/>
            <w:textDirection w:val="tbRl"/>
          </w:tcPr>
          <w:p w:rsidR="000C4F43" w:rsidRDefault="000C4F43" w:rsidP="00204C61">
            <w:pPr>
              <w:ind w:left="113" w:right="113"/>
              <w:jc w:val="center"/>
            </w:pPr>
            <w:r w:rsidRPr="00505D03">
              <w:rPr>
                <w:sz w:val="40"/>
              </w:rPr>
              <w:t>Zakres robót</w:t>
            </w: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Rondo k/Zjazdu,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  <w:szCs w:val="24"/>
              </w:rPr>
              <w:t>Królowej Jadwigi - Nawojowska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Kilińskiego – Husarska,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Traugutta – Nawojowska,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Nawojowska – 29 Listopada,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Grodzka – Nawojowska,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Al. Wolności – Grodzka,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  <w:szCs w:val="24"/>
              </w:rPr>
              <w:t>Lwowska – Prażmowskiego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7214BD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Lwowska – ul. Matejki – Kośc.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Lwowska – Rynek,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Tarnowska – Paderewskiego,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  <w:szCs w:val="24"/>
              </w:rPr>
              <w:t>Tarnowska – Rybacka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2A28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Nawojowska – Bora Komorowskiego,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E22C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Nawojowska – Kolejowa,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 w:rsidRPr="00385528">
              <w:rPr>
                <w:rFonts w:ascii="Calibri" w:hAnsi="Calibri" w:cs="Calibri"/>
              </w:rPr>
              <w:t>Węgierska</w:t>
            </w:r>
            <w:r>
              <w:rPr>
                <w:rFonts w:ascii="Calibri" w:hAnsi="Calibri" w:cs="Calibri"/>
              </w:rPr>
              <w:t xml:space="preserve"> – </w:t>
            </w:r>
            <w:r w:rsidRPr="00385528">
              <w:rPr>
                <w:rFonts w:ascii="Calibri" w:hAnsi="Calibri" w:cs="Calibri"/>
              </w:rPr>
              <w:t>Biegonicka</w:t>
            </w:r>
            <w:r>
              <w:rPr>
                <w:rFonts w:ascii="Calibri" w:hAnsi="Calibri" w:cs="Calibri"/>
              </w:rPr>
              <w:t>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E22C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Węgierska (CH Sandecja),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</w:rPr>
              <w:t>Węgierska – Piramowicza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</w:rPr>
              <w:t>Zygmuntowska – Kunegundy,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</w:rPr>
              <w:t>Zygmuntowska – Waryńska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</w:rPr>
              <w:t>Zygmuntowska – Sienkiewicza,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</w:rPr>
              <w:t>Zygmuntowska – Al. Batorego,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Pr="00E22C88" w:rsidRDefault="000C4F43" w:rsidP="00204C61">
            <w:pPr>
              <w:pStyle w:val="Tekstpodstawowywcity"/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Prażmowskiego – Nadbrzeżna,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  <w:szCs w:val="24"/>
              </w:rPr>
              <w:t>Prażmowskiego – Długoszewskiego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rPr>
                <w:rFonts w:ascii="Calibri" w:hAnsi="Calibri" w:cs="Calibri"/>
                <w:szCs w:val="24"/>
              </w:rPr>
              <w:t>Witosa – Barska – Pieczkowskiego,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2278FC" w:rsidTr="00387E0A">
        <w:tc>
          <w:tcPr>
            <w:tcW w:w="4004" w:type="dxa"/>
          </w:tcPr>
          <w:p w:rsidR="002278FC" w:rsidRDefault="002278FC" w:rsidP="00204C61">
            <w:pPr>
              <w:ind w:left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Tarnowska - Myśliwska</w:t>
            </w: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742" w:type="dxa"/>
            <w:vMerge/>
          </w:tcPr>
          <w:p w:rsidR="002278FC" w:rsidRDefault="002278FC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lastRenderedPageBreak/>
              <w:t>Wiśniowieckiego - Traugutta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Sucharskiego – Batalionów Chł.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Jagiellońska - Mickiewicza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 xml:space="preserve">Ul. Królowej Jadwigi – sygnalizacja świetlna wzbudzana na przejściu dla pieszych 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1 Brygady -  sygnalizacja świetlna wzbudzana na przejściu dla pieszych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2278FC" w:rsidTr="00387E0A">
        <w:tc>
          <w:tcPr>
            <w:tcW w:w="4004" w:type="dxa"/>
          </w:tcPr>
          <w:p w:rsidR="002278FC" w:rsidRDefault="002278FC" w:rsidP="00204C61">
            <w:pPr>
              <w:ind w:left="0"/>
              <w:jc w:val="left"/>
            </w:pPr>
            <w:r>
              <w:t>Ul. 29 Listopada – sygnalizacja świetlna wzbudzana na przejściu dla pieszych</w:t>
            </w: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742" w:type="dxa"/>
            <w:vMerge/>
          </w:tcPr>
          <w:p w:rsidR="002278FC" w:rsidRDefault="002278FC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Tarnowska – podświetlany znak D-6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Mała Poręba -  podświetlany znak D-6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Nawojowska -  podświetlany znak D-6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Kunegundy -  podświetlany znak D-6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Al. Wolności (k/dworca PKS) – systemy aktywnej informacji wizualnej na przejściu dla pieszych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Al. Wolności (k/dworca PKP) – systemy aktywnej informacji wizualnej na przejściu dla pieszych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Jagiellońska – systemy aktywnej informacji wizualnej na przejściu dla pieszych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Węgierska – systemy aktywnej informacji wizualnej na przejściu dla pieszych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1 Brygady – systemy aktywnej informacji wizualnej na przejściu dla pieszych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 xml:space="preserve">Al. Batorego – sygnalizacja aktywna – znak „kroczący ludzik” 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Nawojowska – sygnalizacja aktywna – znak „kroczący ludzik”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2278FC" w:rsidTr="00387E0A">
        <w:tc>
          <w:tcPr>
            <w:tcW w:w="4004" w:type="dxa"/>
          </w:tcPr>
          <w:p w:rsidR="002278FC" w:rsidRDefault="002278FC" w:rsidP="00204C61">
            <w:pPr>
              <w:ind w:left="0"/>
              <w:jc w:val="left"/>
            </w:pPr>
            <w:r>
              <w:t>Ul. Limanowskiego – sygnalizacja aktywna – znak „kroczący ludzik”</w:t>
            </w: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742" w:type="dxa"/>
            <w:vMerge/>
          </w:tcPr>
          <w:p w:rsidR="002278FC" w:rsidRDefault="002278FC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Lwowska – radar z wyświetlaczem prędkości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Tarnowska -  radar z wyświetlaczem prędkości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0C4F43" w:rsidTr="00387E0A">
        <w:tc>
          <w:tcPr>
            <w:tcW w:w="4004" w:type="dxa"/>
          </w:tcPr>
          <w:p w:rsidR="000C4F43" w:rsidRDefault="000C4F43" w:rsidP="00204C61">
            <w:pPr>
              <w:ind w:left="0"/>
              <w:jc w:val="left"/>
            </w:pPr>
            <w:r>
              <w:t>Ul. Kunegundy -  radar z wyświetlaczem prędkości</w:t>
            </w: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0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851" w:type="dxa"/>
          </w:tcPr>
          <w:p w:rsidR="000C4F43" w:rsidRDefault="000C4F43" w:rsidP="00204C61">
            <w:pPr>
              <w:ind w:left="0"/>
            </w:pPr>
          </w:p>
        </w:tc>
        <w:tc>
          <w:tcPr>
            <w:tcW w:w="742" w:type="dxa"/>
            <w:vMerge/>
          </w:tcPr>
          <w:p w:rsidR="000C4F43" w:rsidRDefault="000C4F43" w:rsidP="00204C61">
            <w:pPr>
              <w:ind w:left="0"/>
            </w:pPr>
          </w:p>
        </w:tc>
      </w:tr>
      <w:tr w:rsidR="002278FC" w:rsidTr="00387E0A">
        <w:tc>
          <w:tcPr>
            <w:tcW w:w="4004" w:type="dxa"/>
          </w:tcPr>
          <w:p w:rsidR="002278FC" w:rsidRDefault="002278FC" w:rsidP="00204C61">
            <w:pPr>
              <w:ind w:left="0"/>
              <w:jc w:val="left"/>
            </w:pPr>
            <w:r>
              <w:t>Ul. 29 Listopada – radar z wyświetlaczem prędkości</w:t>
            </w: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0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851" w:type="dxa"/>
          </w:tcPr>
          <w:p w:rsidR="002278FC" w:rsidRDefault="002278FC" w:rsidP="00204C61">
            <w:pPr>
              <w:ind w:left="0"/>
            </w:pPr>
          </w:p>
        </w:tc>
        <w:tc>
          <w:tcPr>
            <w:tcW w:w="742" w:type="dxa"/>
          </w:tcPr>
          <w:p w:rsidR="002278FC" w:rsidRDefault="002278FC" w:rsidP="00204C61">
            <w:pPr>
              <w:ind w:left="0"/>
            </w:pPr>
          </w:p>
        </w:tc>
      </w:tr>
    </w:tbl>
    <w:p w:rsidR="00DA4634" w:rsidRDefault="00DA4634" w:rsidP="00505D03">
      <w:pPr>
        <w:ind w:left="0"/>
      </w:pPr>
    </w:p>
    <w:p w:rsidR="00204C61" w:rsidRDefault="00204C61"/>
    <w:p w:rsidR="00EE618F" w:rsidRDefault="00EE618F" w:rsidP="00EE618F">
      <w:pPr>
        <w:pStyle w:val="Akapitzlist"/>
        <w:numPr>
          <w:ilvl w:val="0"/>
          <w:numId w:val="2"/>
        </w:numPr>
      </w:pPr>
      <w:r>
        <w:t xml:space="preserve">Całodobowa dyspozycyjność. </w:t>
      </w:r>
    </w:p>
    <w:p w:rsidR="00EE618F" w:rsidRDefault="00EE618F" w:rsidP="00EE618F">
      <w:pPr>
        <w:pStyle w:val="Akapitzlist"/>
        <w:numPr>
          <w:ilvl w:val="0"/>
          <w:numId w:val="2"/>
        </w:numPr>
      </w:pPr>
      <w:r>
        <w:t>Prowadzenie w formie elektronicznej rejestru zgłoszeń.</w:t>
      </w:r>
    </w:p>
    <w:p w:rsidR="00204C61" w:rsidRDefault="00204C61" w:rsidP="00EE618F">
      <w:pPr>
        <w:pStyle w:val="Akapitzlist"/>
        <w:numPr>
          <w:ilvl w:val="0"/>
          <w:numId w:val="2"/>
        </w:numPr>
      </w:pPr>
      <w:r>
        <w:lastRenderedPageBreak/>
        <w:t>Objazd sprawdzający w celu wizualnego sprawdzenia działania urządzeń (właściwego kierunku ustawienia komór sygnałowych, pionowości masztów, słupów i fundamentów, uszkodzeń zewnętrznych sygnalizatorów, braku osłon, zabrudzeń lub pęknięć soczewek, defektów odbłyśników, przepalenia żarówek).</w:t>
      </w:r>
    </w:p>
    <w:p w:rsidR="00204C61" w:rsidRDefault="00204C61" w:rsidP="00EE618F">
      <w:pPr>
        <w:pStyle w:val="Akapitzlist"/>
        <w:numPr>
          <w:ilvl w:val="0"/>
          <w:numId w:val="2"/>
        </w:numPr>
      </w:pPr>
      <w:r>
        <w:t>Eliminacja bieżących niesprawności</w:t>
      </w:r>
      <w:r w:rsidR="00EE618F">
        <w:t xml:space="preserve"> stwierdzonych podczas objazdu sprawdzającego</w:t>
      </w:r>
      <w:r>
        <w:t>.</w:t>
      </w:r>
    </w:p>
    <w:p w:rsidR="00204C61" w:rsidRDefault="00204C61" w:rsidP="00EE618F">
      <w:pPr>
        <w:pStyle w:val="Akapitzlist"/>
        <w:numPr>
          <w:ilvl w:val="0"/>
          <w:numId w:val="2"/>
        </w:numPr>
      </w:pPr>
      <w:r>
        <w:t>Ocena stanu technicznego urządzeń i konstrukcji wsporczych poprzez wizualne sprawdzenie (właściwego kierunku ustawienia komór sygnałowych, pionowości masztów, słupów i fundamentów, uszkodzeń zewnętrznych sygnalizatorów, brak osłon, zabrudzeń lub pęknięć soczewek, defektów odbłyśników, przepalenia żarówek, sprawdzenia kompletności i ułożenia pokryw studzienek kanalizacji kablowej. Kontrola prawidłowości pracy sterownika sygnalizacji i systemów detekcji)</w:t>
      </w:r>
    </w:p>
    <w:p w:rsidR="00D129E7" w:rsidRDefault="00E24B0D" w:rsidP="00D129E7">
      <w:pPr>
        <w:pStyle w:val="Akapitzlist"/>
        <w:numPr>
          <w:ilvl w:val="0"/>
          <w:numId w:val="2"/>
        </w:numPr>
      </w:pPr>
      <w:r>
        <w:t xml:space="preserve">Likwidacja nieprawidłowości w działaniu detektorów pętlowych. </w:t>
      </w:r>
    </w:p>
    <w:p w:rsidR="00D129E7" w:rsidRDefault="00E24B0D" w:rsidP="00D129E7">
      <w:pPr>
        <w:pStyle w:val="Akapitzlist"/>
        <w:numPr>
          <w:ilvl w:val="0"/>
          <w:numId w:val="2"/>
        </w:numPr>
      </w:pPr>
      <w:r>
        <w:t>Likwidacja nieprawidłowości w działaniu wideodetekcji.</w:t>
      </w:r>
    </w:p>
    <w:p w:rsidR="00D129E7" w:rsidRDefault="00E24B0D" w:rsidP="00D129E7">
      <w:pPr>
        <w:pStyle w:val="Akapitzlist"/>
        <w:numPr>
          <w:ilvl w:val="0"/>
          <w:numId w:val="2"/>
        </w:numPr>
      </w:pPr>
      <w:r>
        <w:t>Wymiana uszkodzonych elementów służących do emitowania sygnałów.</w:t>
      </w:r>
    </w:p>
    <w:p w:rsidR="00D129E7" w:rsidRDefault="00E24B0D" w:rsidP="00D129E7">
      <w:pPr>
        <w:pStyle w:val="Akapitzlist"/>
        <w:numPr>
          <w:ilvl w:val="0"/>
          <w:numId w:val="2"/>
        </w:numPr>
      </w:pPr>
      <w:r>
        <w:t>Wymiana uszkodzonych źródeł światła w komorach sygnalizatorów.</w:t>
      </w:r>
    </w:p>
    <w:p w:rsidR="00E24B0D" w:rsidRDefault="00E24B0D" w:rsidP="00D129E7">
      <w:pPr>
        <w:pStyle w:val="Akapitzlist"/>
        <w:numPr>
          <w:ilvl w:val="0"/>
          <w:numId w:val="2"/>
        </w:numPr>
      </w:pPr>
      <w:r>
        <w:t>Uzupełnienie brakujących daszków w komorach sygnalizacyjnych.</w:t>
      </w:r>
    </w:p>
    <w:p w:rsidR="00E24B0D" w:rsidRDefault="00E24B0D" w:rsidP="00D129E7">
      <w:pPr>
        <w:pStyle w:val="Akapitzlist"/>
        <w:numPr>
          <w:ilvl w:val="0"/>
          <w:numId w:val="2"/>
        </w:numPr>
      </w:pPr>
      <w:r>
        <w:t xml:space="preserve">Regulowanie ustawień prawidłowego kąta sygnalizatorów w stosunku do jezdni. 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>Regulowanie sygnalizacji dźwiękowej i wibracyjnej.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>Usunięcie z powierzchni wszystkich konstrukcji wsporczych latarń, obudów sterowników oraz obudów ZZP, szaf dostępowych, nielegalnie nalepionych ogłoszeń, naklejek oraz graffiti.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>Sprawdzenie konstrukcji naruszonych i ocena jej stanu.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>Uzupełnienie wszystkich występujących braków w uszczelnieniu pokryw rewizyjnych w konstrukcjach wsporczych wraz z zastosowaniem szczelnych pokryw rewizyjnych.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>Wykonanie zabezpieczeń antykorozyjnych.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 xml:space="preserve">Kontrola upływności prądu na głowicach kablowych. 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 xml:space="preserve">Naprawa ubytków w pokrywach rewizyjnych i ramach studni teletechnicznych. 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 xml:space="preserve">Wymiana niesprawnych źródeł światła znaków podświetlanych D-6 oraz innych elementów elektronicznych. 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>Sprawdzenie stanów ładowania akumulatorów w znakach D-6 oraz radarowych znaków aktywnych.</w:t>
      </w:r>
    </w:p>
    <w:p w:rsidR="00964BF6" w:rsidRDefault="00964BF6" w:rsidP="00D129E7">
      <w:pPr>
        <w:pStyle w:val="Akapitzlist"/>
        <w:numPr>
          <w:ilvl w:val="0"/>
          <w:numId w:val="2"/>
        </w:numPr>
      </w:pPr>
      <w:r>
        <w:t>Sprawdzenie poprawności działania</w:t>
      </w:r>
      <w:r w:rsidR="00101559">
        <w:t xml:space="preserve"> i eliminacja uszkodzeń </w:t>
      </w:r>
      <w:r>
        <w:t xml:space="preserve"> źródeł światła, zabezpieczeń i innych elementów elektrycznych. </w:t>
      </w:r>
    </w:p>
    <w:p w:rsidR="00964BF6" w:rsidRDefault="00101559" w:rsidP="00D129E7">
      <w:pPr>
        <w:pStyle w:val="Akapitzlist"/>
        <w:numPr>
          <w:ilvl w:val="0"/>
          <w:numId w:val="2"/>
        </w:numPr>
      </w:pPr>
      <w:r>
        <w:t xml:space="preserve">Sprawdzenie stanu technicznego fotoogniw słonecznych. 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Oczyszczenie styków akumulatorowych.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Sprawdzenie i naprawa połączeń kablowych.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Sprawdzenie sterowników.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Przejrzenie historii zdarzeń zarejestrowanych w sterowniku.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Sprawdzenie poprawności działania systemów wideo-detekcji. Przejrzenie historii zdarzeń.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Likwidacja usterek dotyczących m.in. drzwiczek, zawiasów, zamków, połączeń przewodów, konstrukcji wsporczych, lamp sygnalizacyjnych.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Dokręcenie połączeń kablowych na głowicach kablowych i zakonserwowanie ich.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Malowanie masą bitumiczną dolnych części wszystkich konstrukcji wsporczych.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>Zabezpieczenie masą bitumiczną wszystkich metalowych ram studzienek kablowych.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 xml:space="preserve">Malowanie stalowych nie ocynkowanych  konstrukcji wsporczych farbami przeznaczonymi do stosowania na zewnątrz. </w:t>
      </w:r>
    </w:p>
    <w:p w:rsidR="00101559" w:rsidRDefault="00101559" w:rsidP="00D129E7">
      <w:pPr>
        <w:pStyle w:val="Akapitzlist"/>
        <w:numPr>
          <w:ilvl w:val="0"/>
          <w:numId w:val="2"/>
        </w:numPr>
      </w:pPr>
      <w:r>
        <w:t xml:space="preserve">Pomiar pętli indukcyjnych. </w:t>
      </w:r>
    </w:p>
    <w:p w:rsidR="00101559" w:rsidRDefault="0057466F" w:rsidP="00D129E7">
      <w:pPr>
        <w:pStyle w:val="Akapitzlist"/>
        <w:numPr>
          <w:ilvl w:val="0"/>
          <w:numId w:val="2"/>
        </w:numPr>
      </w:pPr>
      <w:r>
        <w:t>Wykonanie pomiarów sprawdzających skuteczność ochrony przeciwpożarowej.</w:t>
      </w:r>
    </w:p>
    <w:p w:rsidR="0057466F" w:rsidRDefault="0057466F" w:rsidP="0057466F">
      <w:pPr>
        <w:ind w:left="360"/>
      </w:pPr>
    </w:p>
    <w:p w:rsidR="0057466F" w:rsidRDefault="0057466F" w:rsidP="0057466F">
      <w:pPr>
        <w:ind w:left="360"/>
      </w:pPr>
    </w:p>
    <w:p w:rsidR="0057466F" w:rsidRPr="0057466F" w:rsidRDefault="0057466F" w:rsidP="0057466F">
      <w:pPr>
        <w:ind w:left="5664"/>
        <w:rPr>
          <w:vertAlign w:val="superscript"/>
        </w:rPr>
      </w:pPr>
      <w:r>
        <w:lastRenderedPageBreak/>
        <w:t>…………………………………………………..</w:t>
      </w:r>
      <w:r>
        <w:br/>
      </w:r>
      <w:r>
        <w:rPr>
          <w:vertAlign w:val="superscript"/>
        </w:rPr>
        <w:t xml:space="preserve"> </w:t>
      </w:r>
      <w:r>
        <w:rPr>
          <w:vertAlign w:val="superscript"/>
        </w:rPr>
        <w:tab/>
        <w:t xml:space="preserve">                 (Data, podpis) </w:t>
      </w:r>
    </w:p>
    <w:p w:rsidR="00204C61" w:rsidRDefault="00204C61"/>
    <w:p w:rsidR="00841EED" w:rsidRDefault="00841EED" w:rsidP="001847DE">
      <w:pPr>
        <w:ind w:left="0"/>
      </w:pPr>
    </w:p>
    <w:sectPr w:rsidR="00841EED" w:rsidSect="00EE618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AE" w:rsidRDefault="003F5DAE" w:rsidP="002C75C2">
      <w:pPr>
        <w:spacing w:after="0"/>
      </w:pPr>
      <w:r>
        <w:separator/>
      </w:r>
    </w:p>
  </w:endnote>
  <w:endnote w:type="continuationSeparator" w:id="1">
    <w:p w:rsidR="003F5DAE" w:rsidRDefault="003F5DAE" w:rsidP="002C75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AE" w:rsidRDefault="003F5DAE" w:rsidP="002C75C2">
      <w:pPr>
        <w:spacing w:after="0"/>
      </w:pPr>
      <w:r>
        <w:separator/>
      </w:r>
    </w:p>
  </w:footnote>
  <w:footnote w:type="continuationSeparator" w:id="1">
    <w:p w:rsidR="003F5DAE" w:rsidRDefault="003F5DAE" w:rsidP="002C75C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5C2"/>
    <w:multiLevelType w:val="hybridMultilevel"/>
    <w:tmpl w:val="227C4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567187"/>
    <w:multiLevelType w:val="hybridMultilevel"/>
    <w:tmpl w:val="2172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D"/>
    <w:rsid w:val="00054F40"/>
    <w:rsid w:val="00082CAD"/>
    <w:rsid w:val="000C4F43"/>
    <w:rsid w:val="00101559"/>
    <w:rsid w:val="00121F71"/>
    <w:rsid w:val="001519C3"/>
    <w:rsid w:val="001847DE"/>
    <w:rsid w:val="00204C61"/>
    <w:rsid w:val="002278FC"/>
    <w:rsid w:val="002C75C2"/>
    <w:rsid w:val="00387E0A"/>
    <w:rsid w:val="003F5DAE"/>
    <w:rsid w:val="00505D03"/>
    <w:rsid w:val="0057466F"/>
    <w:rsid w:val="005C1463"/>
    <w:rsid w:val="005D19AC"/>
    <w:rsid w:val="006B5248"/>
    <w:rsid w:val="007F200A"/>
    <w:rsid w:val="00841EED"/>
    <w:rsid w:val="00862D64"/>
    <w:rsid w:val="008A6794"/>
    <w:rsid w:val="008D6D26"/>
    <w:rsid w:val="008F0914"/>
    <w:rsid w:val="00964BF6"/>
    <w:rsid w:val="009B4980"/>
    <w:rsid w:val="00B60B80"/>
    <w:rsid w:val="00BB1599"/>
    <w:rsid w:val="00D129E7"/>
    <w:rsid w:val="00DA4634"/>
    <w:rsid w:val="00DE3B25"/>
    <w:rsid w:val="00E24B0D"/>
    <w:rsid w:val="00EE618F"/>
    <w:rsid w:val="00F3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left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D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5D0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05D03"/>
    <w:pPr>
      <w:tabs>
        <w:tab w:val="right" w:leader="dot" w:pos="3969"/>
      </w:tabs>
      <w:spacing w:after="0" w:afterAutospacing="0"/>
      <w:ind w:left="360"/>
      <w:jc w:val="lef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5D03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5C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5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8F86-56DC-4B0F-8F9D-67653AE0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Katra</dc:creator>
  <cp:lastModifiedBy>Ryszard Katra</cp:lastModifiedBy>
  <cp:revision>2</cp:revision>
  <dcterms:created xsi:type="dcterms:W3CDTF">2021-10-27T05:56:00Z</dcterms:created>
  <dcterms:modified xsi:type="dcterms:W3CDTF">2021-10-27T05:56:00Z</dcterms:modified>
</cp:coreProperties>
</file>