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87" w:rsidRPr="00251DDF" w:rsidRDefault="00EE5A85">
      <w:pPr>
        <w:rPr>
          <w:b/>
          <w:sz w:val="32"/>
          <w:szCs w:val="32"/>
          <w:u w:val="single"/>
        </w:rPr>
      </w:pPr>
      <w:r w:rsidRPr="00251DDF">
        <w:rPr>
          <w:b/>
          <w:sz w:val="32"/>
          <w:szCs w:val="32"/>
          <w:u w:val="single"/>
        </w:rPr>
        <w:t xml:space="preserve">Uzupełnienie do </w:t>
      </w:r>
      <w:r w:rsidR="00B55F8F">
        <w:rPr>
          <w:b/>
          <w:sz w:val="32"/>
          <w:szCs w:val="32"/>
          <w:u w:val="single"/>
        </w:rPr>
        <w:t>postępowania</w:t>
      </w:r>
    </w:p>
    <w:p w:rsidR="00EE5A85" w:rsidRDefault="00EE5A85" w:rsidP="00EE5A85">
      <w:pPr>
        <w:pStyle w:val="Akapitzlist"/>
        <w:numPr>
          <w:ilvl w:val="0"/>
          <w:numId w:val="1"/>
        </w:numPr>
      </w:pPr>
      <w:r>
        <w:t>W załączeniu rysunki szczegółowe stolarki drzwiowej AW-22.1 – 22.8.</w:t>
      </w:r>
    </w:p>
    <w:p w:rsidR="000873EC" w:rsidRPr="000873EC" w:rsidRDefault="000873EC" w:rsidP="00EE5A85">
      <w:pPr>
        <w:pStyle w:val="Akapitzlist"/>
        <w:numPr>
          <w:ilvl w:val="0"/>
          <w:numId w:val="1"/>
        </w:numPr>
      </w:pPr>
      <w:r>
        <w:rPr>
          <w:rFonts w:cs="Calibri Light"/>
        </w:rPr>
        <w:t xml:space="preserve">W załączeniu </w:t>
      </w:r>
      <w:r w:rsidRPr="00E370D9">
        <w:rPr>
          <w:rFonts w:cs="Calibri Light"/>
        </w:rPr>
        <w:t xml:space="preserve">uzupełnienie projektu wnętrz o rzut posadzek piętra oraz rozwinięcia ścian </w:t>
      </w:r>
      <w:r w:rsidRPr="000873EC">
        <w:t>pomieszczeń występujących na piętrze.</w:t>
      </w:r>
    </w:p>
    <w:p w:rsidR="000873EC" w:rsidRPr="000873EC" w:rsidRDefault="000873EC" w:rsidP="000873EC">
      <w:pPr>
        <w:pStyle w:val="Akapitzlist"/>
        <w:numPr>
          <w:ilvl w:val="0"/>
          <w:numId w:val="1"/>
        </w:numPr>
      </w:pPr>
      <w:r w:rsidRPr="000873EC">
        <w:t xml:space="preserve">Posadzki należy przyjąć zgodnie z projektem wnętrz. W projekcie schody wewnętrzne w holu 1.1 są wykończone posadzką przemysłową, pozostałe schody wykończone są płytkami </w:t>
      </w:r>
      <w:proofErr w:type="spellStart"/>
      <w:r w:rsidRPr="000873EC">
        <w:t>gresowymi</w:t>
      </w:r>
      <w:proofErr w:type="spellEnd"/>
      <w:r w:rsidRPr="000873EC">
        <w:t>.</w:t>
      </w:r>
    </w:p>
    <w:p w:rsidR="000873EC" w:rsidRDefault="000873EC" w:rsidP="00EE5A85">
      <w:pPr>
        <w:pStyle w:val="Akapitzlist"/>
        <w:numPr>
          <w:ilvl w:val="0"/>
          <w:numId w:val="1"/>
        </w:numPr>
      </w:pPr>
      <w:r>
        <w:t>W załączeniu Program Prac Konserwatorskich</w:t>
      </w:r>
    </w:p>
    <w:p w:rsidR="00D047DB" w:rsidRPr="00D047DB" w:rsidRDefault="00D047DB" w:rsidP="00D047DB">
      <w:pPr>
        <w:pStyle w:val="Akapitzlist"/>
        <w:numPr>
          <w:ilvl w:val="0"/>
          <w:numId w:val="1"/>
        </w:numPr>
      </w:pPr>
      <w:r w:rsidRPr="00D047DB">
        <w:rPr>
          <w:rFonts w:cs="Calibri Light"/>
          <w:bCs/>
        </w:rPr>
        <w:t>Należy uwzględnić wykończenie ścian wewnętrznych tapetami obiektowymi zgodnie z projektem wnętrz.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Tapeta obiektowa- wytyczne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Motyw: wzór ornamentowo- herbowy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Kolorystyka: tło brązowo- beżowe, ornament w kolorze jasnobeżowym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Materiał: tapeta winylowa na podkładzie tekstylnym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Odporność na światło: bardzo dobra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Klasyfikacja ogniowa: B s1 d0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Odporność na wodę: tapeta wodoodporna- niewielkie zabrudzenia zmywalne gąbką nasączoną wodą</w:t>
      </w:r>
    </w:p>
    <w:p w:rsid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Certyfikat ekologiczny: IGI, FSC-C001706.</w:t>
      </w:r>
    </w:p>
    <w:p w:rsidR="00D047DB" w:rsidRPr="00D047DB" w:rsidRDefault="00D047DB" w:rsidP="00D047DB">
      <w:pPr>
        <w:pStyle w:val="Akapitzlist"/>
        <w:numPr>
          <w:ilvl w:val="0"/>
          <w:numId w:val="1"/>
        </w:numPr>
        <w:rPr>
          <w:rFonts w:cs="Calibri Light"/>
          <w:bCs/>
        </w:rPr>
      </w:pPr>
      <w:r w:rsidRPr="00D047DB">
        <w:rPr>
          <w:rFonts w:cs="Calibri Light"/>
          <w:bCs/>
        </w:rPr>
        <w:t>Wykończenie nawierzchni opisane jest na rzucie parteru- rysunek A04. Podbudowę pod nawierzchnie utwardzone należy przyjąć wg następujących warstw (od najniższej):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piasek stabilizowany 20cm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kruszywo 20cm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podsypka cementowo- piaskowa min. 5cm</w:t>
      </w:r>
    </w:p>
    <w:p w:rsidR="00D047DB" w:rsidRPr="00D047DB" w:rsidRDefault="00D047DB" w:rsidP="00D047DB">
      <w:pPr>
        <w:pStyle w:val="Tekstpodstawowywcity2"/>
        <w:spacing w:before="0" w:after="0" w:line="240" w:lineRule="auto"/>
        <w:ind w:left="709" w:right="142"/>
        <w:rPr>
          <w:rFonts w:asciiTheme="minorHAnsi" w:eastAsiaTheme="minorHAnsi" w:hAnsiTheme="minorHAnsi" w:cs="Calibri Light"/>
          <w:bCs/>
          <w:lang w:eastAsia="en-US"/>
        </w:rPr>
      </w:pPr>
      <w:r w:rsidRPr="00D047DB">
        <w:rPr>
          <w:rFonts w:asciiTheme="minorHAnsi" w:eastAsiaTheme="minorHAnsi" w:hAnsiTheme="minorHAnsi" w:cs="Calibri Light"/>
          <w:bCs/>
          <w:lang w:eastAsia="en-US"/>
        </w:rPr>
        <w:t>nawierzchnia zgodnie z rysunkami</w:t>
      </w:r>
    </w:p>
    <w:p w:rsidR="00D047DB" w:rsidRPr="00680E35" w:rsidRDefault="00D047DB" w:rsidP="00D047DB">
      <w:pPr>
        <w:pStyle w:val="Akapitzlist"/>
        <w:numPr>
          <w:ilvl w:val="0"/>
          <w:numId w:val="1"/>
        </w:numPr>
        <w:rPr>
          <w:rFonts w:cs="Courier New"/>
        </w:rPr>
      </w:pPr>
      <w:r>
        <w:t xml:space="preserve"> </w:t>
      </w:r>
      <w:r>
        <w:rPr>
          <w:rFonts w:cs="Arial Narrow"/>
        </w:rPr>
        <w:t xml:space="preserve">Uzupełnienie </w:t>
      </w:r>
      <w:r w:rsidRPr="00680E35">
        <w:rPr>
          <w:rFonts w:cs="Arial Narrow"/>
        </w:rPr>
        <w:t>rysunk</w:t>
      </w:r>
      <w:r>
        <w:rPr>
          <w:rFonts w:cs="Arial Narrow"/>
        </w:rPr>
        <w:t>ów szczegółowych</w:t>
      </w:r>
      <w:r w:rsidRPr="00680E35">
        <w:rPr>
          <w:rFonts w:cs="Arial Narrow"/>
        </w:rPr>
        <w:t xml:space="preserve"> balustrad zewnętrznych i wewnętrznych. </w:t>
      </w:r>
    </w:p>
    <w:p w:rsidR="00D047DB" w:rsidRPr="00680E35" w:rsidRDefault="00D047DB" w:rsidP="00D047DB">
      <w:pPr>
        <w:ind w:left="709"/>
        <w:rPr>
          <w:rFonts w:cs="Courier New"/>
        </w:rPr>
      </w:pPr>
      <w:r w:rsidRPr="00680E35">
        <w:rPr>
          <w:rFonts w:cs="Arial Narrow"/>
        </w:rPr>
        <w:t>Dodatkowe informacje nie ujęte na rysunkach:</w:t>
      </w:r>
    </w:p>
    <w:p w:rsidR="00D047DB" w:rsidRPr="00B55F8F" w:rsidRDefault="00D047DB" w:rsidP="00B55F8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Arial Narrow"/>
        </w:rPr>
        <w:t>w klatce schodowej 1/3 należy wykonać pochwyty obustronne ze stali nierdzewnej szczotkowanej ø42mm.</w:t>
      </w:r>
    </w:p>
    <w:p w:rsidR="00D047DB" w:rsidRPr="00B55F8F" w:rsidRDefault="00D047DB" w:rsidP="00B55F8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Arial Narrow"/>
        </w:rPr>
        <w:t>w klatce schodowej w pomieszczeniu 1/8, 2/7, wykonać balustradę wg wytycznych dla balustrady zewnętrznej od strony elewacji zachodniej.</w:t>
      </w:r>
    </w:p>
    <w:p w:rsidR="00D047DB" w:rsidRDefault="00D047DB" w:rsidP="00D047DB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U</w:t>
      </w:r>
      <w:r w:rsidRPr="00680E35">
        <w:rPr>
          <w:rFonts w:cs="Courier New"/>
        </w:rPr>
        <w:t>zupełnienie dokumentacji technicznej o opis parametrów technicznych wyposażenia pomieszczenia wielofunkcyjnego na poziomie -1 - tj. z jakiego materiału i jakiej grubości mają być wykonane blaty robocze i zabudowy meblowe.</w:t>
      </w:r>
    </w:p>
    <w:p w:rsidR="009B5396" w:rsidRPr="00680E35" w:rsidRDefault="009B5396" w:rsidP="009B5396">
      <w:pPr>
        <w:suppressAutoHyphens/>
        <w:spacing w:after="0" w:line="240" w:lineRule="auto"/>
        <w:ind w:left="709"/>
        <w:jc w:val="both"/>
        <w:rPr>
          <w:rFonts w:cs="Courier New"/>
        </w:rPr>
      </w:pPr>
      <w:r w:rsidRPr="00680E35">
        <w:rPr>
          <w:rFonts w:cs="Courier New"/>
        </w:rPr>
        <w:t>Korpusy mebli:</w:t>
      </w:r>
    </w:p>
    <w:p w:rsidR="009B5396" w:rsidRPr="00B55F8F" w:rsidRDefault="009B5396" w:rsidP="00B55F8F">
      <w:pPr>
        <w:pStyle w:val="Akapitzlist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 xml:space="preserve">płyta wiórowa okleinowana, gr. min 18mm, kolor orzech </w:t>
      </w:r>
      <w:proofErr w:type="spellStart"/>
      <w:r w:rsidRPr="00B55F8F">
        <w:rPr>
          <w:rFonts w:cs="Courier New"/>
        </w:rPr>
        <w:t>burgundia</w:t>
      </w:r>
      <w:proofErr w:type="spellEnd"/>
      <w:r w:rsidRPr="00B55F8F">
        <w:rPr>
          <w:rFonts w:cs="Courier New"/>
        </w:rPr>
        <w:t xml:space="preserve"> D 2842 BS, wzornik płyt Kronopol, </w:t>
      </w:r>
    </w:p>
    <w:p w:rsidR="009B5396" w:rsidRPr="00B55F8F" w:rsidRDefault="009B5396" w:rsidP="00B55F8F">
      <w:pPr>
        <w:pStyle w:val="Akapitzlist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 xml:space="preserve">fronty proste płyta wiórowa okleinowana, gr. min 18mm, kolor orzech </w:t>
      </w:r>
      <w:proofErr w:type="spellStart"/>
      <w:r w:rsidRPr="00B55F8F">
        <w:rPr>
          <w:rFonts w:cs="Courier New"/>
        </w:rPr>
        <w:t>burgundia</w:t>
      </w:r>
      <w:proofErr w:type="spellEnd"/>
      <w:r w:rsidRPr="00B55F8F">
        <w:rPr>
          <w:rFonts w:cs="Courier New"/>
        </w:rPr>
        <w:t xml:space="preserve"> D 2842 BS, wzornik płyt Kronopol,</w:t>
      </w:r>
    </w:p>
    <w:p w:rsidR="009B5396" w:rsidRPr="00B55F8F" w:rsidRDefault="009B5396" w:rsidP="00B55F8F">
      <w:pPr>
        <w:pStyle w:val="Akapitzlist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nogi stalowe, kolor czarny</w:t>
      </w:r>
    </w:p>
    <w:p w:rsidR="009B5396" w:rsidRPr="00B55F8F" w:rsidRDefault="009B5396" w:rsidP="00B55F8F">
      <w:pPr>
        <w:pStyle w:val="Akapitzlist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cokoły, płyta okleinowana w kolorze aluminium szczotkowanego</w:t>
      </w:r>
    </w:p>
    <w:p w:rsidR="009B5396" w:rsidRPr="00B55F8F" w:rsidRDefault="009B5396" w:rsidP="00B55F8F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Blaty:</w:t>
      </w:r>
    </w:p>
    <w:p w:rsidR="009B5396" w:rsidRPr="00B55F8F" w:rsidRDefault="009B5396" w:rsidP="00B55F8F">
      <w:pPr>
        <w:pStyle w:val="Akapitzlist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 xml:space="preserve">płyta wiórowa gr. 38mm lamowana laminatem HPL D 4878 VL (wytrawny szary kamień) wzornik płyt Kronopol, dopuszcza się innego producenta płyt i materiały równoważne przy zachowaniu grubości i kolorystyki. Fronty, z fragmentem blatu, od strony sali wielofunkcyjnej -1/1 wykonać jako kasetonowe z frezami oraz dekoracją </w:t>
      </w:r>
      <w:r w:rsidRPr="00B55F8F">
        <w:rPr>
          <w:rFonts w:cs="Courier New"/>
        </w:rPr>
        <w:lastRenderedPageBreak/>
        <w:t xml:space="preserve">snycerską. Należy zastosować z drewno jesionowe barwione w kolorze orzech, nawiązujące wybarwieniem   i odcieniem do płyty meblowej orzech </w:t>
      </w:r>
      <w:proofErr w:type="spellStart"/>
      <w:r w:rsidRPr="00B55F8F">
        <w:rPr>
          <w:rFonts w:cs="Courier New"/>
        </w:rPr>
        <w:t>burgundia</w:t>
      </w:r>
      <w:proofErr w:type="spellEnd"/>
      <w:r w:rsidRPr="00B55F8F">
        <w:rPr>
          <w:rFonts w:cs="Courier New"/>
        </w:rPr>
        <w:t>.</w:t>
      </w:r>
    </w:p>
    <w:p w:rsidR="009B5396" w:rsidRPr="00680E35" w:rsidRDefault="009B5396" w:rsidP="009B5396">
      <w:pPr>
        <w:suppressAutoHyphens/>
        <w:spacing w:after="0" w:line="240" w:lineRule="auto"/>
        <w:ind w:left="709"/>
        <w:jc w:val="both"/>
        <w:rPr>
          <w:rFonts w:cs="Courier New"/>
        </w:rPr>
      </w:pPr>
      <w:r w:rsidRPr="00680E35">
        <w:rPr>
          <w:rFonts w:cs="Courier New"/>
        </w:rPr>
        <w:t>Te same parametry należy przyjąć dla mebli w strefie szatni: pom. -1/2.</w:t>
      </w:r>
    </w:p>
    <w:p w:rsidR="009B5396" w:rsidRPr="00680E35" w:rsidRDefault="009B5396" w:rsidP="009B5396">
      <w:pPr>
        <w:suppressAutoHyphens/>
        <w:spacing w:after="0" w:line="240" w:lineRule="auto"/>
        <w:jc w:val="both"/>
        <w:rPr>
          <w:rFonts w:cs="Courier New"/>
        </w:rPr>
      </w:pPr>
    </w:p>
    <w:p w:rsidR="009B5396" w:rsidRPr="009B5396" w:rsidRDefault="009B5396" w:rsidP="009B5396">
      <w:pPr>
        <w:pStyle w:val="Akapitzlist"/>
        <w:numPr>
          <w:ilvl w:val="0"/>
          <w:numId w:val="1"/>
        </w:numPr>
      </w:pPr>
      <w:r>
        <w:t xml:space="preserve">W załączeniu </w:t>
      </w:r>
      <w:r w:rsidRPr="009B5396">
        <w:t>uzupełnienie specyfikacji płytek posadzkowych zastosowanych w obiekcie</w:t>
      </w:r>
      <w:r>
        <w:t>.</w:t>
      </w:r>
    </w:p>
    <w:p w:rsidR="000873EC" w:rsidRDefault="00E86262" w:rsidP="009B5396">
      <w:pPr>
        <w:pStyle w:val="Akapitzlist"/>
        <w:numPr>
          <w:ilvl w:val="0"/>
          <w:numId w:val="1"/>
        </w:numPr>
      </w:pPr>
      <w:r>
        <w:t>W załączeniu pozwolenie konserwatora zabytków.</w:t>
      </w:r>
    </w:p>
    <w:p w:rsidR="00E86262" w:rsidRDefault="00E86262" w:rsidP="009B5396">
      <w:pPr>
        <w:pStyle w:val="Akapitzlist"/>
        <w:numPr>
          <w:ilvl w:val="0"/>
          <w:numId w:val="1"/>
        </w:numPr>
      </w:pPr>
      <w:r>
        <w:t xml:space="preserve">Opis materiałów, z jakich powinny być wykonane szafki i blaty w pomieszczeniu socjalnym oraz </w:t>
      </w:r>
      <w:r w:rsidRPr="00680E35">
        <w:rPr>
          <w:rFonts w:cs="Courier New"/>
        </w:rPr>
        <w:t>P 1.1b – hol w miejscu antresoli</w:t>
      </w:r>
      <w:r>
        <w:t>:</w:t>
      </w:r>
    </w:p>
    <w:p w:rsidR="00E86262" w:rsidRPr="00E86262" w:rsidRDefault="00B55F8F" w:rsidP="00B55F8F">
      <w:pPr>
        <w:suppressAutoHyphens/>
        <w:spacing w:after="0" w:line="240" w:lineRule="auto"/>
        <w:jc w:val="both"/>
        <w:rPr>
          <w:rFonts w:cs="Courier New"/>
        </w:rPr>
      </w:pPr>
      <w:r>
        <w:rPr>
          <w:rFonts w:cs="Courier New"/>
        </w:rPr>
        <w:t xml:space="preserve">      </w:t>
      </w:r>
      <w:bookmarkStart w:id="0" w:name="_GoBack"/>
      <w:bookmarkEnd w:id="0"/>
      <w:r w:rsidR="00E86262" w:rsidRPr="00E86262">
        <w:rPr>
          <w:rFonts w:cs="Courier New"/>
        </w:rPr>
        <w:t>Korpusy mebli:</w:t>
      </w:r>
    </w:p>
    <w:p w:rsidR="00E86262" w:rsidRPr="00B55F8F" w:rsidRDefault="00E86262" w:rsidP="00B55F8F">
      <w:pPr>
        <w:pStyle w:val="Akapitzlist"/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 xml:space="preserve">płyta wiórowa okleinowana, gr. min 18mm, kolor orzech </w:t>
      </w:r>
      <w:proofErr w:type="spellStart"/>
      <w:r w:rsidRPr="00B55F8F">
        <w:rPr>
          <w:rFonts w:cs="Courier New"/>
        </w:rPr>
        <w:t>burgundia</w:t>
      </w:r>
      <w:proofErr w:type="spellEnd"/>
      <w:r w:rsidRPr="00B55F8F">
        <w:rPr>
          <w:rFonts w:cs="Courier New"/>
        </w:rPr>
        <w:t xml:space="preserve"> D 2842 BS, wzornik płyt Kronopol, </w:t>
      </w:r>
    </w:p>
    <w:p w:rsidR="00E86262" w:rsidRPr="00B55F8F" w:rsidRDefault="00E86262" w:rsidP="00B55F8F">
      <w:pPr>
        <w:pStyle w:val="Akapitzlist"/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 xml:space="preserve">fronty proste płyta wiórowa okleinowana, gr. min 18mm, kolor orzech </w:t>
      </w:r>
      <w:proofErr w:type="spellStart"/>
      <w:r w:rsidRPr="00B55F8F">
        <w:rPr>
          <w:rFonts w:cs="Courier New"/>
        </w:rPr>
        <w:t>burgundia</w:t>
      </w:r>
      <w:proofErr w:type="spellEnd"/>
      <w:r w:rsidRPr="00B55F8F">
        <w:rPr>
          <w:rFonts w:cs="Courier New"/>
        </w:rPr>
        <w:t xml:space="preserve"> D 2842 BS, wzornik płyt Kronopol,</w:t>
      </w:r>
    </w:p>
    <w:p w:rsidR="00E86262" w:rsidRPr="00B55F8F" w:rsidRDefault="00E86262" w:rsidP="00B55F8F">
      <w:pPr>
        <w:pStyle w:val="Akapitzlist"/>
        <w:numPr>
          <w:ilvl w:val="0"/>
          <w:numId w:val="10"/>
        </w:numPr>
        <w:tabs>
          <w:tab w:val="num" w:pos="720"/>
        </w:tabs>
        <w:suppressAutoHyphens/>
        <w:spacing w:before="120"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nogi stalowe, kolor czarny</w:t>
      </w:r>
    </w:p>
    <w:p w:rsidR="00E86262" w:rsidRPr="00B55F8F" w:rsidRDefault="00E86262" w:rsidP="00B55F8F">
      <w:pPr>
        <w:pStyle w:val="Akapitzlist"/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cokoły, płyta okleinowana w kolorze aluminium szczotkowanego</w:t>
      </w:r>
    </w:p>
    <w:p w:rsidR="00E86262" w:rsidRPr="00B55F8F" w:rsidRDefault="00E86262" w:rsidP="00B55F8F">
      <w:pPr>
        <w:pStyle w:val="Akapitzlist"/>
        <w:numPr>
          <w:ilvl w:val="1"/>
          <w:numId w:val="10"/>
        </w:numPr>
        <w:tabs>
          <w:tab w:val="num" w:pos="284"/>
        </w:tabs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Blaty:</w:t>
      </w:r>
    </w:p>
    <w:p w:rsidR="00E86262" w:rsidRPr="00B55F8F" w:rsidRDefault="00E86262" w:rsidP="00B55F8F">
      <w:pPr>
        <w:pStyle w:val="Akapitzlist"/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płyta wiórowa gr. 38mm lamowana laminatem HPL D 4878 VL (Wytrawny szary kamień) wzornik płyt Kronopol,</w:t>
      </w:r>
    </w:p>
    <w:p w:rsidR="00E86262" w:rsidRPr="00B55F8F" w:rsidRDefault="00E86262" w:rsidP="00B55F8F">
      <w:pPr>
        <w:pStyle w:val="Akapitzlist"/>
        <w:numPr>
          <w:ilvl w:val="1"/>
          <w:numId w:val="10"/>
        </w:numPr>
        <w:tabs>
          <w:tab w:val="num" w:pos="284"/>
        </w:tabs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dopuszcza się innego producenta płyt i materiały równoważne przy zachowaniu grubości i kolorystyki,</w:t>
      </w:r>
    </w:p>
    <w:p w:rsidR="00E86262" w:rsidRPr="00B55F8F" w:rsidRDefault="00E86262" w:rsidP="00B55F8F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cs="Courier New"/>
        </w:rPr>
      </w:pPr>
      <w:r w:rsidRPr="00B55F8F">
        <w:rPr>
          <w:rFonts w:cs="Courier New"/>
        </w:rPr>
        <w:t>Szafy BHP na odzież pracowników założyć jako stalowe, malowane proszkowo w kolorze szarym.</w:t>
      </w:r>
    </w:p>
    <w:p w:rsidR="00E56E75" w:rsidRDefault="00E86262" w:rsidP="00E86262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 xml:space="preserve">Należy </w:t>
      </w:r>
      <w:r w:rsidR="00E56E75">
        <w:rPr>
          <w:rFonts w:cs="Courier New"/>
        </w:rPr>
        <w:t>wycenić dozowniki do mydła automatyczne oraz doprowadzenie zasilania.</w:t>
      </w:r>
    </w:p>
    <w:p w:rsidR="00E56E75" w:rsidRPr="00E56E75" w:rsidRDefault="00E56E75" w:rsidP="00E56E75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 xml:space="preserve"> </w:t>
      </w:r>
      <w:r w:rsidRPr="00E56E75">
        <w:rPr>
          <w:rFonts w:cs="Courier New"/>
        </w:rPr>
        <w:t>W załączeniu przedmiar na instalację p.poż. hydrantową. Wodomierze i zawór pierwszeństwa uwzględniony został w zewnętrznej instalacji wody. Instalacja ciepła technologicznego - w zakresie przewodów w budynku od węzła do urządzeń jest zawarta w instalacji c.o. Technologia węzła cieplnego wg wydzielonego elementu. Przyłącze poza zakresem opracowania.</w:t>
      </w:r>
    </w:p>
    <w:p w:rsidR="00735912" w:rsidRPr="00185960" w:rsidRDefault="00735912" w:rsidP="00735912">
      <w:pPr>
        <w:pStyle w:val="Akapitzlist"/>
        <w:numPr>
          <w:ilvl w:val="0"/>
          <w:numId w:val="1"/>
        </w:numPr>
      </w:pPr>
      <w:r w:rsidRPr="00185960">
        <w:t>Czerpnia ścienna</w:t>
      </w:r>
      <w:r>
        <w:t xml:space="preserve"> powinna być w kolorze</w:t>
      </w:r>
      <w:r w:rsidRPr="00185960">
        <w:t xml:space="preserve"> zgodnie z kolorem elewacji. Kratki wentylacyjne zgodnie z kolorem ściany lub sufitu na których występują. Instalacja wentylacyjna widoczna w głównej sali wielofunkcyjnej oraz w piwnicy: kolor antracytowy, np. RAL 9004.</w:t>
      </w:r>
    </w:p>
    <w:p w:rsidR="00735912" w:rsidRPr="00185960" w:rsidRDefault="00735912" w:rsidP="00735912">
      <w:pPr>
        <w:pStyle w:val="Akapitzlist"/>
        <w:numPr>
          <w:ilvl w:val="0"/>
          <w:numId w:val="1"/>
        </w:numPr>
      </w:pPr>
      <w:r w:rsidRPr="00185960">
        <w:t xml:space="preserve">Stosować centralę wyposażone w tłumiki hałasu. Przy projektowaniu zastosowano urządzenia wyposażone standardowo w tłumiki. W załączeniu karty dobranych urządzeń z grudnia 2019. </w:t>
      </w:r>
    </w:p>
    <w:p w:rsidR="005B1754" w:rsidRPr="00B55F8F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5B1754">
        <w:rPr>
          <w:rFonts w:cs="Courier New"/>
        </w:rPr>
        <w:t>W czasie rozbiórek elementów dachowych i istniejących elementów stropowych w części głównego holu dostępne będą istniejące deski, które należy zachować jako i wyodrębnić we wskazanych na rysunkach elementach. Projektant przewiduje oczyszczenie, wyrównanie istniejących desek oraz zaimpregnowanie lakierem, w sposób, umożliwiający łatwe i higieniczne czyszczenie.</w:t>
      </w: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Specyfikacja krzesła FOYER</w:t>
      </w:r>
    </w:p>
    <w:p w:rsidR="005B1754" w:rsidRPr="005B1754" w:rsidRDefault="00B55F8F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8pt;margin-top:.6pt;width:447.9pt;height:150.6pt;z-index:251658240;mso-wrap-distance-left:0;mso-wrap-distance-right:0" filled="t">
            <v:fill color2="black"/>
            <v:imagedata r:id="rId7" o:title="" croptop="-21f" cropbottom="-21f" cropleft="-7f" cropright="-7f"/>
            <w10:wrap type="square" side="largest"/>
          </v:shape>
          <o:OLEObject Type="Embed" ProgID="Excel.Sheet.8" ShapeID="_x0000_s1026" DrawAspect="Content" ObjectID="_1704268805" r:id="rId8"/>
        </w:pict>
      </w:r>
    </w:p>
    <w:p w:rsidR="005B1754" w:rsidRDefault="005B1754" w:rsidP="005B1754">
      <w:pPr>
        <w:rPr>
          <w:rFonts w:cs="Courier New"/>
        </w:rPr>
      </w:pPr>
    </w:p>
    <w:p w:rsidR="005B1754" w:rsidRDefault="005B1754" w:rsidP="005B1754">
      <w:pPr>
        <w:rPr>
          <w:rFonts w:cs="Courier New"/>
        </w:rPr>
      </w:pPr>
    </w:p>
    <w:p w:rsidR="005B1754" w:rsidRDefault="005B1754" w:rsidP="005B1754">
      <w:pPr>
        <w:rPr>
          <w:rFonts w:cs="Courier New"/>
        </w:rPr>
      </w:pP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5B1754">
        <w:rPr>
          <w:rFonts w:cs="Courier New"/>
        </w:rPr>
        <w:t>Dr</w:t>
      </w:r>
      <w:r w:rsidRPr="005B1754">
        <w:rPr>
          <w:rFonts w:cs="Courier New"/>
        </w:rPr>
        <w:lastRenderedPageBreak/>
        <w:t>zwi D</w:t>
      </w:r>
      <w:r>
        <w:rPr>
          <w:rFonts w:cs="Courier New"/>
        </w:rPr>
        <w:t>0</w:t>
      </w:r>
      <w:r w:rsidRPr="005B1754">
        <w:rPr>
          <w:rFonts w:cs="Courier New"/>
        </w:rPr>
        <w:t>4</w:t>
      </w:r>
      <w:r>
        <w:rPr>
          <w:rFonts w:cs="Courier New"/>
        </w:rPr>
        <w:t>, D07, D06, D08</w:t>
      </w:r>
      <w:r w:rsidRPr="005B1754">
        <w:rPr>
          <w:rFonts w:cs="Courier New"/>
        </w:rPr>
        <w:t xml:space="preserve"> </w:t>
      </w:r>
      <w:r>
        <w:rPr>
          <w:rFonts w:cs="Courier New"/>
        </w:rPr>
        <w:t xml:space="preserve">należy wyceniać w odporności ogniowej </w:t>
      </w:r>
      <w:r w:rsidRPr="005B1754">
        <w:rPr>
          <w:rFonts w:cs="Courier New"/>
        </w:rPr>
        <w:t>EI30</w:t>
      </w: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5B1754">
        <w:rPr>
          <w:rFonts w:cs="Courier New"/>
        </w:rPr>
        <w:t xml:space="preserve">Okna O09 </w:t>
      </w:r>
      <w:r>
        <w:rPr>
          <w:rFonts w:cs="Courier New"/>
        </w:rPr>
        <w:t xml:space="preserve">należy wyceniać tak jak </w:t>
      </w:r>
      <w:r w:rsidRPr="005B1754">
        <w:rPr>
          <w:rFonts w:cs="Courier New"/>
        </w:rPr>
        <w:t xml:space="preserve">na rysunkach </w:t>
      </w:r>
      <w:r>
        <w:rPr>
          <w:rFonts w:cs="Courier New"/>
        </w:rPr>
        <w:t>-</w:t>
      </w:r>
      <w:r w:rsidRPr="005B1754">
        <w:rPr>
          <w:rFonts w:cs="Courier New"/>
        </w:rPr>
        <w:t xml:space="preserve"> w odporności </w:t>
      </w:r>
      <w:r>
        <w:rPr>
          <w:rFonts w:cs="Courier New"/>
        </w:rPr>
        <w:t xml:space="preserve">ogniowej </w:t>
      </w:r>
      <w:r w:rsidRPr="005B1754">
        <w:rPr>
          <w:rFonts w:cs="Courier New"/>
        </w:rPr>
        <w:t>EI30</w:t>
      </w: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CA6D81">
        <w:rPr>
          <w:rFonts w:cs="Courier New"/>
        </w:rPr>
        <w:t>Drzwi D06</w:t>
      </w:r>
      <w:r>
        <w:rPr>
          <w:rFonts w:cs="Courier New"/>
        </w:rPr>
        <w:t xml:space="preserve"> należy wyceniać jak</w:t>
      </w:r>
      <w:r w:rsidRPr="00CA6D81">
        <w:rPr>
          <w:rFonts w:cs="Courier New"/>
        </w:rPr>
        <w:t xml:space="preserve"> na rysunkach parteru </w:t>
      </w:r>
      <w:r>
        <w:rPr>
          <w:rFonts w:cs="Courier New"/>
        </w:rPr>
        <w:t>-</w:t>
      </w:r>
      <w:r w:rsidRPr="00CA6D81">
        <w:rPr>
          <w:rFonts w:cs="Courier New"/>
        </w:rPr>
        <w:t xml:space="preserve"> w ilości 4 szt</w:t>
      </w:r>
      <w:r>
        <w:rPr>
          <w:rFonts w:cs="Courier New"/>
        </w:rPr>
        <w:t>.</w:t>
      </w: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5B1754">
        <w:rPr>
          <w:rFonts w:cs="Courier New"/>
        </w:rPr>
        <w:t xml:space="preserve">Drzwi do toalet 80/200 </w:t>
      </w:r>
      <w:r>
        <w:rPr>
          <w:rFonts w:cs="Courier New"/>
        </w:rPr>
        <w:t xml:space="preserve">należy wyceniać </w:t>
      </w:r>
      <w:r w:rsidRPr="005B1754">
        <w:rPr>
          <w:rFonts w:cs="Courier New"/>
        </w:rPr>
        <w:t xml:space="preserve">w ilości 10 </w:t>
      </w:r>
      <w:proofErr w:type="spellStart"/>
      <w:r w:rsidRPr="005B1754">
        <w:rPr>
          <w:rFonts w:cs="Courier New"/>
        </w:rPr>
        <w:t>szt</w:t>
      </w:r>
      <w:proofErr w:type="spellEnd"/>
    </w:p>
    <w:p w:rsidR="005B1754" w:rsidRP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5B1754">
        <w:rPr>
          <w:rFonts w:cs="Courier New"/>
        </w:rPr>
        <w:t>W załączeniu schemat rozdzielni TR1 i TRSC</w:t>
      </w:r>
    </w:p>
    <w:p w:rsidR="005B1754" w:rsidRPr="005B1754" w:rsidRDefault="005B1754" w:rsidP="005B1754">
      <w:pPr>
        <w:pStyle w:val="Akapitzlist"/>
        <w:rPr>
          <w:rFonts w:cs="Courier New"/>
        </w:rPr>
      </w:pPr>
      <w:r w:rsidRPr="005B1754">
        <w:rPr>
          <w:rFonts w:cs="Courier New"/>
        </w:rPr>
        <w:t xml:space="preserve">Rozdzielnia TR2 jest rozdzielnia sterowniczą windy dostarczaną wraz z windą. Schemat zgodny z DTR urządzenia. </w:t>
      </w:r>
    </w:p>
    <w:p w:rsidR="005B1754" w:rsidRDefault="005B1754" w:rsidP="005B1754">
      <w:pPr>
        <w:pStyle w:val="Akapitzlist"/>
        <w:rPr>
          <w:rFonts w:cs="Courier New"/>
        </w:rPr>
      </w:pPr>
      <w:r w:rsidRPr="005B1754">
        <w:rPr>
          <w:rFonts w:cs="Courier New"/>
        </w:rPr>
        <w:t xml:space="preserve">Szafy </w:t>
      </w:r>
      <w:proofErr w:type="spellStart"/>
      <w:r w:rsidRPr="005B1754">
        <w:rPr>
          <w:rFonts w:cs="Courier New"/>
        </w:rPr>
        <w:t>TR_dź</w:t>
      </w:r>
      <w:proofErr w:type="spellEnd"/>
      <w:r w:rsidRPr="005B1754">
        <w:rPr>
          <w:rFonts w:cs="Courier New"/>
        </w:rPr>
        <w:t xml:space="preserve"> - proszę przyjąć szafę RACK 40U.</w:t>
      </w: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U</w:t>
      </w:r>
      <w:r w:rsidRPr="005B1754">
        <w:rPr>
          <w:rFonts w:cs="Courier New"/>
        </w:rPr>
        <w:t>jednolicenie nazewnictwa i technologii wykonania posadzek. Projekt budowlano-architektoniczny.</w:t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78063540">
            <wp:extent cx="5695315" cy="23336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7743B95D">
            <wp:extent cx="5695315" cy="10858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1D9D7F96">
            <wp:extent cx="5695315" cy="108585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421C831E">
            <wp:extent cx="5695315" cy="108585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5F031753">
            <wp:extent cx="5695315" cy="657225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lastRenderedPageBreak/>
        <w:drawing>
          <wp:inline distT="0" distB="0" distL="0" distR="0" wp14:anchorId="07E7A0A3">
            <wp:extent cx="5695315" cy="666750"/>
            <wp:effectExtent l="0" t="0" r="63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3F2CFE7D">
            <wp:extent cx="5695315" cy="304736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04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195ACB2D">
            <wp:extent cx="5695315" cy="1781175"/>
            <wp:effectExtent l="0" t="0" r="63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lastRenderedPageBreak/>
        <w:drawing>
          <wp:inline distT="0" distB="0" distL="0" distR="0" wp14:anchorId="0286B72F">
            <wp:extent cx="5695315" cy="1962150"/>
            <wp:effectExtent l="0" t="0" r="63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ourier New"/>
          <w:noProof/>
          <w:lang w:eastAsia="pl-PL"/>
        </w:rPr>
        <w:drawing>
          <wp:inline distT="0" distB="0" distL="0" distR="0" wp14:anchorId="0385E1D4">
            <wp:extent cx="5695315" cy="1962150"/>
            <wp:effectExtent l="0" t="0" r="63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02E04B63">
            <wp:extent cx="5695315" cy="1962150"/>
            <wp:effectExtent l="0" t="0" r="63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012C1626">
            <wp:extent cx="5695315" cy="1962150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lastRenderedPageBreak/>
        <w:drawing>
          <wp:inline distT="0" distB="0" distL="0" distR="0" wp14:anchorId="5074D2A9">
            <wp:extent cx="5695315" cy="1952625"/>
            <wp:effectExtent l="0" t="0" r="63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5B1754">
        <w:rPr>
          <w:rFonts w:cs="Courier New"/>
        </w:rPr>
        <w:t>Inwentaryzacja w załączeniu.</w:t>
      </w:r>
    </w:p>
    <w:p w:rsid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 xml:space="preserve"> Parametry posadzki z żywicy epoksydowej</w:t>
      </w:r>
    </w:p>
    <w:p w:rsidR="005B1754" w:rsidRDefault="005B1754" w:rsidP="005B1754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inline distT="0" distB="0" distL="0" distR="0" wp14:anchorId="2F096129">
            <wp:extent cx="5695315" cy="2780665"/>
            <wp:effectExtent l="0" t="0" r="635" b="63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54" w:rsidRPr="005B1754" w:rsidRDefault="005B1754" w:rsidP="005B1754">
      <w:pPr>
        <w:pStyle w:val="Akapitzlist"/>
        <w:numPr>
          <w:ilvl w:val="0"/>
          <w:numId w:val="1"/>
        </w:numPr>
        <w:rPr>
          <w:rFonts w:cs="Courier New"/>
        </w:rPr>
      </w:pPr>
      <w:r w:rsidRPr="005B1754">
        <w:rPr>
          <w:rFonts w:cs="Courier New"/>
        </w:rPr>
        <w:t xml:space="preserve">Strop P5, uwzględnić dodatkowo okładzinę sufitową REI30 od spodu stropu, np. </w:t>
      </w:r>
      <w:proofErr w:type="spellStart"/>
      <w:r w:rsidRPr="005B1754">
        <w:rPr>
          <w:rFonts w:cs="Courier New"/>
        </w:rPr>
        <w:t>Rigips</w:t>
      </w:r>
      <w:proofErr w:type="spellEnd"/>
      <w:r w:rsidRPr="005B1754">
        <w:rPr>
          <w:rFonts w:cs="Courier New"/>
        </w:rPr>
        <w:t xml:space="preserve"> 4.05.15 (dopuszcza się inne rozwiązanie równoważne o klasyfikacji REI30).</w:t>
      </w:r>
    </w:p>
    <w:p w:rsidR="005B1754" w:rsidRDefault="005B1754" w:rsidP="005B1754">
      <w:pPr>
        <w:pStyle w:val="Akapitzlist"/>
        <w:rPr>
          <w:rFonts w:cs="Courier New"/>
        </w:rPr>
      </w:pPr>
      <w:r w:rsidRPr="005B1754">
        <w:rPr>
          <w:rFonts w:cs="Courier New"/>
        </w:rPr>
        <w:t>Sprawdzono pozostałe przekroje stropów. Wykonać zgodnie z projektem i opisem technicznym, gdzie przykładowe rozwiązania są podane. W miejscu występowania sufitów podwieszanych, okładzin GKF lub suchego jastrychu należy zastosować odpowiednie rozwiązanie materiałowe uwzględniające opisaną w projekcie klasyfikację ogniową.</w:t>
      </w:r>
    </w:p>
    <w:p w:rsidR="005B1754" w:rsidRDefault="002462E4" w:rsidP="002462E4">
      <w:pPr>
        <w:pStyle w:val="Akapitzlist"/>
        <w:numPr>
          <w:ilvl w:val="0"/>
          <w:numId w:val="1"/>
        </w:numPr>
        <w:rPr>
          <w:rFonts w:cs="Courier New"/>
        </w:rPr>
      </w:pPr>
      <w:r w:rsidRPr="002462E4">
        <w:rPr>
          <w:rFonts w:cs="Courier New"/>
        </w:rPr>
        <w:t>Centrale wentylacyjne występują w pomieszczeniu o standardowo wykończonej posadzce z gresu technicznego. Przewiduje się standardowe rozwiązanie przyjęte dla każdej specyfikowanej centrali za pomocą ramy stalowej. Agregaty skraplające zaprojektowano jako wiszące, zastosować standardowe rozwiązanie za pomocą systemowych wsporników. Rozwiązania są opisane w projekcie konstrukcyjnym: opis techniczny projektu wykonawczego.</w:t>
      </w:r>
    </w:p>
    <w:p w:rsidR="00D754C5" w:rsidRPr="00D754C5" w:rsidRDefault="00D754C5" w:rsidP="00D754C5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Stolarkę d</w:t>
      </w:r>
      <w:r w:rsidRPr="00D754C5">
        <w:rPr>
          <w:rFonts w:cs="Courier New"/>
        </w:rPr>
        <w:t xml:space="preserve">opuszcza się </w:t>
      </w:r>
      <w:r>
        <w:rPr>
          <w:rFonts w:cs="Courier New"/>
        </w:rPr>
        <w:t xml:space="preserve">do wykonania jako </w:t>
      </w:r>
      <w:r w:rsidRPr="00D754C5">
        <w:rPr>
          <w:rFonts w:cs="Courier New"/>
        </w:rPr>
        <w:t>sosnową. Zwraca się uwagę na zapisy programu prac konserwatorskich mówiące o rekonstrukcjach stolarki okiennej co oznacza uwzględnienie rzeźbionych elementów istniejącej stolarki.</w:t>
      </w:r>
    </w:p>
    <w:p w:rsidR="002462E4" w:rsidRDefault="00DB202F" w:rsidP="00DB202F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S</w:t>
      </w:r>
      <w:r w:rsidRPr="00DB202F">
        <w:rPr>
          <w:rFonts w:cs="Courier New"/>
        </w:rPr>
        <w:t>pecyfikacj</w:t>
      </w:r>
      <w:r>
        <w:rPr>
          <w:rFonts w:cs="Courier New"/>
        </w:rPr>
        <w:t>a</w:t>
      </w:r>
      <w:r w:rsidRPr="00DB202F">
        <w:rPr>
          <w:rFonts w:cs="Courier New"/>
        </w:rPr>
        <w:t xml:space="preserve"> technicznej dotyczącej sufitu napinanego</w:t>
      </w:r>
      <w:r>
        <w:rPr>
          <w:rFonts w:cs="Courier New"/>
        </w:rPr>
        <w:t>:</w:t>
      </w:r>
    </w:p>
    <w:p w:rsidR="00DB202F" w:rsidRPr="00DB202F" w:rsidRDefault="00DB202F" w:rsidP="00DB202F">
      <w:pPr>
        <w:pStyle w:val="Akapitzlist"/>
        <w:rPr>
          <w:rFonts w:cs="Courier New"/>
        </w:rPr>
      </w:pPr>
      <w:r w:rsidRPr="00DB202F">
        <w:rPr>
          <w:rFonts w:cs="Courier New"/>
        </w:rPr>
        <w:t>Materiał: tkanina elastyczna kopolimerowa na bazie polichlorku winylu</w:t>
      </w:r>
    </w:p>
    <w:p w:rsidR="00DB202F" w:rsidRPr="00DB202F" w:rsidRDefault="00DB202F" w:rsidP="00DB202F">
      <w:pPr>
        <w:pStyle w:val="Akapitzlist"/>
        <w:rPr>
          <w:rFonts w:cs="Courier New"/>
        </w:rPr>
      </w:pPr>
      <w:r w:rsidRPr="00DB202F">
        <w:rPr>
          <w:rFonts w:cs="Courier New"/>
        </w:rPr>
        <w:t>Właściwości: odporność na ogień: nieodpadający pod wpływem ognia, niepalny</w:t>
      </w:r>
    </w:p>
    <w:p w:rsidR="00DB202F" w:rsidRPr="00DB202F" w:rsidRDefault="00DB202F" w:rsidP="00DB202F">
      <w:pPr>
        <w:pStyle w:val="Akapitzlist"/>
        <w:rPr>
          <w:rFonts w:cs="Courier New"/>
        </w:rPr>
      </w:pPr>
      <w:r w:rsidRPr="00DB202F">
        <w:rPr>
          <w:rFonts w:cs="Courier New"/>
        </w:rPr>
        <w:t>Sposób montażu: obwodowa listwa montażowa</w:t>
      </w:r>
    </w:p>
    <w:p w:rsidR="00DB202F" w:rsidRDefault="00DB202F" w:rsidP="00DB202F">
      <w:pPr>
        <w:pStyle w:val="Akapitzlist"/>
        <w:rPr>
          <w:rFonts w:cs="Courier New"/>
        </w:rPr>
      </w:pPr>
      <w:r w:rsidRPr="00DB202F">
        <w:rPr>
          <w:rFonts w:cs="Courier New"/>
        </w:rPr>
        <w:t>Kolor: Biały lakier</w:t>
      </w:r>
    </w:p>
    <w:p w:rsidR="00DB202F" w:rsidRDefault="00C862D2" w:rsidP="00DB202F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lastRenderedPageBreak/>
        <w:t xml:space="preserve">Specyfikacja </w:t>
      </w:r>
      <w:r w:rsidR="00DB202F" w:rsidRPr="00DB202F">
        <w:rPr>
          <w:rFonts w:cs="Courier New"/>
        </w:rPr>
        <w:t>KS1 konstrukcj</w:t>
      </w:r>
      <w:r>
        <w:rPr>
          <w:rFonts w:cs="Courier New"/>
        </w:rPr>
        <w:t>i</w:t>
      </w:r>
      <w:r w:rsidR="00DB202F" w:rsidRPr="00DB202F">
        <w:rPr>
          <w:rFonts w:cs="Courier New"/>
        </w:rPr>
        <w:t xml:space="preserve"> sceniczn</w:t>
      </w:r>
      <w:r>
        <w:rPr>
          <w:rFonts w:cs="Courier New"/>
        </w:rPr>
        <w:t>ej-</w:t>
      </w:r>
      <w:r w:rsidR="00DB202F" w:rsidRPr="00DB202F">
        <w:rPr>
          <w:rFonts w:cs="Courier New"/>
        </w:rPr>
        <w:t xml:space="preserve"> pomieszczenie 1.7 a</w:t>
      </w:r>
    </w:p>
    <w:p w:rsidR="00C862D2" w:rsidRPr="00C862D2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 xml:space="preserve">Wysokość całej konstrukcji to 5,4 m a rozpiętość 9,2 m. </w:t>
      </w:r>
    </w:p>
    <w:p w:rsidR="00C862D2" w:rsidRPr="00C862D2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 xml:space="preserve">Przyjęto do obliczeń system kwadratowy 290 AL34 producent </w:t>
      </w:r>
      <w:proofErr w:type="spellStart"/>
      <w:r w:rsidRPr="00C862D2">
        <w:rPr>
          <w:rFonts w:cs="Courier New"/>
        </w:rPr>
        <w:t>Alustage</w:t>
      </w:r>
      <w:proofErr w:type="spellEnd"/>
      <w:r w:rsidRPr="00C862D2">
        <w:rPr>
          <w:rFonts w:cs="Courier New"/>
        </w:rPr>
        <w:t>. System modułowy w module co 0,5m. szerokość 5,5 m i wysokość 9,5 m.</w:t>
      </w:r>
    </w:p>
    <w:p w:rsidR="00C862D2" w:rsidRPr="00C862D2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>Specyfikacja systemu 290 AL34:</w:t>
      </w:r>
    </w:p>
    <w:p w:rsidR="00C862D2" w:rsidRPr="00C862D2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>- szerokość 290 mm,</w:t>
      </w:r>
    </w:p>
    <w:p w:rsidR="00C862D2" w:rsidRPr="00C862D2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>- głębokość 290 mm,</w:t>
      </w:r>
    </w:p>
    <w:p w:rsidR="00C862D2" w:rsidRPr="00C862D2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>- profil główny: rura 50x2 mm</w:t>
      </w:r>
    </w:p>
    <w:p w:rsidR="00C862D2" w:rsidRPr="00C862D2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>- lamelka: rura 20x2 mm</w:t>
      </w:r>
    </w:p>
    <w:p w:rsidR="00DB202F" w:rsidRDefault="00C862D2" w:rsidP="00C862D2">
      <w:pPr>
        <w:pStyle w:val="Akapitzlist"/>
        <w:rPr>
          <w:rFonts w:cs="Courier New"/>
        </w:rPr>
      </w:pPr>
      <w:r w:rsidRPr="00C862D2">
        <w:rPr>
          <w:rFonts w:cs="Courier New"/>
        </w:rPr>
        <w:t>- materiał: aluminium EN AW-6082 T6.</w:t>
      </w:r>
    </w:p>
    <w:p w:rsidR="00DB202F" w:rsidRDefault="00C862D2" w:rsidP="00C862D2">
      <w:pPr>
        <w:pStyle w:val="Akapitzlist"/>
        <w:numPr>
          <w:ilvl w:val="0"/>
          <w:numId w:val="1"/>
        </w:numPr>
        <w:rPr>
          <w:rFonts w:cs="Courier New"/>
        </w:rPr>
      </w:pPr>
      <w:r w:rsidRPr="00C862D2">
        <w:rPr>
          <w:rFonts w:cs="Courier New"/>
        </w:rPr>
        <w:t>Zgodnie z zapisami Decyzji Pomorskiego Wojewódzkiego Konserwatora Zabytków kierować pracami konserwatorskimi musi osoba posiadającą kwali</w:t>
      </w:r>
      <w:r>
        <w:rPr>
          <w:rFonts w:cs="Courier New"/>
        </w:rPr>
        <w:t xml:space="preserve">fikacje, o których mowa w art. </w:t>
      </w:r>
      <w:r w:rsidRPr="00C862D2">
        <w:rPr>
          <w:rFonts w:cs="Courier New"/>
        </w:rPr>
        <w:t>37a ustawy o Ochronie Zabytków</w:t>
      </w:r>
      <w:r>
        <w:rPr>
          <w:rFonts w:cs="Courier New"/>
        </w:rPr>
        <w:t>.</w:t>
      </w:r>
      <w:r w:rsidRPr="00C862D2">
        <w:rPr>
          <w:rFonts w:cs="Courier New"/>
        </w:rPr>
        <w:t xml:space="preserve"> W załączeniu zamieszczono rysunki ze zwymiarowanymi detalami oraz pliki w formacie *.</w:t>
      </w:r>
      <w:proofErr w:type="spellStart"/>
      <w:r w:rsidRPr="00C862D2">
        <w:rPr>
          <w:rFonts w:cs="Courier New"/>
        </w:rPr>
        <w:t>dwg</w:t>
      </w:r>
      <w:proofErr w:type="spellEnd"/>
      <w:r w:rsidRPr="00C862D2">
        <w:rPr>
          <w:rFonts w:cs="Courier New"/>
        </w:rPr>
        <w:t xml:space="preserve"> ułatwiające wymiarowanie. Dodatkowo zamieszczamy zdjęcia poszczególnych detali oraz wizualizacje. Należy dokonać wyceny w oparciu o załączone materiały.</w:t>
      </w:r>
    </w:p>
    <w:p w:rsidR="00DB202F" w:rsidRPr="00263BCA" w:rsidRDefault="00263BCA" w:rsidP="00C862D2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szCs w:val="24"/>
        </w:rPr>
        <w:t>S</w:t>
      </w:r>
      <w:r w:rsidRPr="00200C71">
        <w:rPr>
          <w:szCs w:val="24"/>
        </w:rPr>
        <w:t>tolark</w:t>
      </w:r>
      <w:r>
        <w:rPr>
          <w:szCs w:val="24"/>
        </w:rPr>
        <w:t>ę</w:t>
      </w:r>
      <w:r w:rsidRPr="00200C71">
        <w:rPr>
          <w:szCs w:val="24"/>
        </w:rPr>
        <w:t xml:space="preserve"> o symbolach O03, O04, O05, O06</w:t>
      </w:r>
      <w:r>
        <w:rPr>
          <w:szCs w:val="24"/>
        </w:rPr>
        <w:t xml:space="preserve"> należy przyjąć do wyceny jako aluminiową.</w:t>
      </w:r>
    </w:p>
    <w:p w:rsidR="00DB202F" w:rsidRDefault="00263BCA" w:rsidP="00263BCA">
      <w:pPr>
        <w:pStyle w:val="Akapitzlist"/>
        <w:numPr>
          <w:ilvl w:val="0"/>
          <w:numId w:val="1"/>
        </w:numPr>
        <w:rPr>
          <w:rFonts w:cs="Courier New"/>
        </w:rPr>
      </w:pPr>
      <w:r w:rsidRPr="00263BCA">
        <w:rPr>
          <w:rFonts w:cs="Courier New"/>
        </w:rPr>
        <w:t>Dotyczy pomieszczenia -1.2 szatnia 18_09_01_Kino Tecza_AW-11 POM.-1_2-A11-A2</w:t>
      </w:r>
    </w:p>
    <w:p w:rsidR="00DB202F" w:rsidRDefault="00263BCA" w:rsidP="00263BCA">
      <w:pPr>
        <w:pStyle w:val="Akapitzlist"/>
        <w:rPr>
          <w:rFonts w:cs="Courier New"/>
        </w:rPr>
      </w:pPr>
      <w:r w:rsidRPr="00263BCA">
        <w:rPr>
          <w:rFonts w:cs="Courier New"/>
        </w:rPr>
        <w:t>Przewidziano wymiary szafek (w widoku z przodu od lewej, rys. AW-10) 80x60, 60x60, 60x60</w:t>
      </w:r>
      <w:r>
        <w:rPr>
          <w:rFonts w:cs="Courier New"/>
        </w:rPr>
        <w:t xml:space="preserve">. </w:t>
      </w:r>
      <w:r w:rsidRPr="00263BCA">
        <w:rPr>
          <w:rFonts w:cs="Courier New"/>
        </w:rPr>
        <w:t>Konstrukcja szafe</w:t>
      </w:r>
      <w:r>
        <w:rPr>
          <w:rFonts w:cs="Courier New"/>
        </w:rPr>
        <w:t>k jak w punkcie 11.</w:t>
      </w:r>
    </w:p>
    <w:p w:rsidR="00263BCA" w:rsidRPr="00263BCA" w:rsidRDefault="00263BCA" w:rsidP="00263BCA">
      <w:pPr>
        <w:pStyle w:val="Akapitzlist"/>
        <w:numPr>
          <w:ilvl w:val="0"/>
          <w:numId w:val="1"/>
        </w:numPr>
        <w:rPr>
          <w:rFonts w:cs="Courier New"/>
        </w:rPr>
      </w:pPr>
      <w:r w:rsidRPr="00263BCA">
        <w:rPr>
          <w:rFonts w:cs="Courier New"/>
        </w:rPr>
        <w:t>Dotyczy 18_09_01_Kino Tecza_AW-5-5.1-5.2- POM. LAZIENKI-A1</w:t>
      </w:r>
    </w:p>
    <w:p w:rsidR="00DB202F" w:rsidRDefault="00263BCA" w:rsidP="00263BCA">
      <w:pPr>
        <w:pStyle w:val="Akapitzlist"/>
        <w:rPr>
          <w:rFonts w:cs="Courier New"/>
        </w:rPr>
      </w:pPr>
      <w:r w:rsidRPr="00263BCA">
        <w:rPr>
          <w:rFonts w:cs="Courier New"/>
        </w:rPr>
        <w:t>W zestawieniu elementów wyposażenia wnętrz w pomieszczeniu -1.5 znajduje się szafka Pracownicza dwudrzwiowa. Nie znajduje się ona na projekcie.</w:t>
      </w:r>
      <w:r>
        <w:rPr>
          <w:rFonts w:cs="Courier New"/>
        </w:rPr>
        <w:t xml:space="preserve"> Należy wycenisz szafkę typu BHP.</w:t>
      </w:r>
    </w:p>
    <w:p w:rsidR="00DB202F" w:rsidRDefault="00263BCA" w:rsidP="00263BCA">
      <w:pPr>
        <w:pStyle w:val="Akapitzlist"/>
        <w:numPr>
          <w:ilvl w:val="0"/>
          <w:numId w:val="1"/>
        </w:numPr>
        <w:rPr>
          <w:rFonts w:cs="Courier New"/>
        </w:rPr>
      </w:pPr>
      <w:r w:rsidRPr="00263BCA">
        <w:rPr>
          <w:rFonts w:cs="Courier New"/>
        </w:rPr>
        <w:t>W przedmiarze istnieją dwie pozycję dotyczące drzwi p.poż. wykonane ze stali oraz drewna. Zestawienie stolarki (wykończenie architektura) nie wskazuje z jakiego materiału mają zostać wykonane poszczególne pozycje.</w:t>
      </w:r>
      <w:r>
        <w:rPr>
          <w:rFonts w:cs="Courier New"/>
        </w:rPr>
        <w:t xml:space="preserve"> Informujemy, że s</w:t>
      </w:r>
      <w:r w:rsidRPr="00263BCA">
        <w:rPr>
          <w:rFonts w:cs="Courier New"/>
        </w:rPr>
        <w:t>talowe drzwi są tylko D04 do pomieszczeń: -1/9 oraz 2/6. Pozostałe są drewniane, rodzaj drewna zgodnie z rysunkami szczegółowymi AW-22.1-8.</w:t>
      </w:r>
    </w:p>
    <w:p w:rsidR="00DB202F" w:rsidRDefault="00263BCA" w:rsidP="00263BCA">
      <w:pPr>
        <w:pStyle w:val="Akapitzlist"/>
        <w:numPr>
          <w:ilvl w:val="0"/>
          <w:numId w:val="1"/>
        </w:numPr>
        <w:rPr>
          <w:rFonts w:cs="Courier New"/>
        </w:rPr>
      </w:pPr>
      <w:r w:rsidRPr="00263BCA">
        <w:rPr>
          <w:rFonts w:cs="Courier New"/>
        </w:rPr>
        <w:t>Przy przejściach przewód przez ściany/stropy oddzielenia przeciwpożarowego zaprojektowano klapy odcinające sterowane siłownikiem podpiętym po sygnał z centrali pożarowej. Zasilanie klap do centrali pożarowej zgodnie z projektem branży elektrycznej.</w:t>
      </w:r>
    </w:p>
    <w:p w:rsidR="00DB202F" w:rsidRDefault="00B857DB" w:rsidP="00B857DB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Dane dot.</w:t>
      </w:r>
      <w:r w:rsidRPr="00B857DB">
        <w:rPr>
          <w:rFonts w:cs="Courier New"/>
        </w:rPr>
        <w:t xml:space="preserve"> technologii wykonania okładzin schodowych wykończonych posadzką przemysłową</w:t>
      </w:r>
      <w:r>
        <w:rPr>
          <w:rFonts w:cs="Courier New"/>
        </w:rPr>
        <w:t>:</w:t>
      </w:r>
    </w:p>
    <w:p w:rsidR="00DB202F" w:rsidRDefault="00B857DB" w:rsidP="00B857DB">
      <w:pPr>
        <w:pStyle w:val="Akapitzlist"/>
        <w:rPr>
          <w:rFonts w:cs="Courier New"/>
        </w:rPr>
      </w:pPr>
      <w:r>
        <w:rPr>
          <w:rFonts w:cs="Courier New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193675</wp:posOffset>
            </wp:positionV>
            <wp:extent cx="4561840" cy="243840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</w:rPr>
        <w:br w:type="textWrapping" w:clear="all"/>
      </w: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DB202F" w:rsidP="00B857DB">
      <w:pPr>
        <w:pStyle w:val="Akapitzlist"/>
        <w:rPr>
          <w:rFonts w:cs="Courier New"/>
        </w:rPr>
      </w:pPr>
    </w:p>
    <w:p w:rsidR="00DB202F" w:rsidRDefault="00B857DB" w:rsidP="00B857DB">
      <w:pPr>
        <w:pStyle w:val="Akapitzlist"/>
        <w:numPr>
          <w:ilvl w:val="0"/>
          <w:numId w:val="1"/>
        </w:numPr>
        <w:rPr>
          <w:rFonts w:cs="Courier New"/>
        </w:rPr>
      </w:pPr>
      <w:r w:rsidRPr="00B857DB">
        <w:rPr>
          <w:rFonts w:cs="Courier New"/>
        </w:rPr>
        <w:lastRenderedPageBreak/>
        <w:t xml:space="preserve">Biurka </w:t>
      </w:r>
      <w:r>
        <w:rPr>
          <w:rFonts w:cs="Courier New"/>
        </w:rPr>
        <w:t xml:space="preserve">w garderobie </w:t>
      </w:r>
      <w:r w:rsidRPr="00B857DB">
        <w:rPr>
          <w:rFonts w:cs="Courier New"/>
        </w:rPr>
        <w:t xml:space="preserve">wykonać zgodnie z rysunkiem AW-13. Konstrukcja z profili metalowych 40/40mm w kolorze antracyt. Blat biurka z szufladą z płyty meblowej białej. Front szuflady z płyty meblowej w kolorze antracyt. Zwrócić uwagę na montaż opraw do bocznych profili oraz górnego </w:t>
      </w:r>
      <w:proofErr w:type="spellStart"/>
      <w:r w:rsidRPr="00B857DB">
        <w:rPr>
          <w:rFonts w:cs="Courier New"/>
        </w:rPr>
        <w:t>profila</w:t>
      </w:r>
      <w:proofErr w:type="spellEnd"/>
      <w:r w:rsidRPr="00B857DB">
        <w:rPr>
          <w:rFonts w:cs="Courier New"/>
        </w:rPr>
        <w:t xml:space="preserve">. Oprawy nie mogą być grubsze niż profil biurek. Biurka wyposażyć w lustro bezpieczne srebrne. Na biurku znajdują się również: z </w:t>
      </w:r>
      <w:proofErr w:type="spellStart"/>
      <w:r w:rsidRPr="00B857DB">
        <w:rPr>
          <w:rFonts w:cs="Courier New"/>
        </w:rPr>
        <w:t>lewj</w:t>
      </w:r>
      <w:proofErr w:type="spellEnd"/>
      <w:r w:rsidRPr="00B857DB">
        <w:rPr>
          <w:rFonts w:cs="Courier New"/>
        </w:rPr>
        <w:t xml:space="preserve"> włącznik opraw, z prawej 4 gniazda.</w:t>
      </w:r>
    </w:p>
    <w:p w:rsidR="00DB202F" w:rsidRDefault="00B857DB" w:rsidP="00B857DB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Dane dot. stołu FOYER</w:t>
      </w:r>
    </w:p>
    <w:p w:rsidR="00DB202F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Blat drewniany lakierowany w kolorze dębu, gr. 36mm. Dopuszcza się płytę laminowaną gr. min 36mm w kolorze np. Dąb </w:t>
      </w:r>
      <w:proofErr w:type="spellStart"/>
      <w:r w:rsidRPr="00B857DB">
        <w:rPr>
          <w:rFonts w:cs="Courier New"/>
        </w:rPr>
        <w:t>Artisan</w:t>
      </w:r>
      <w:proofErr w:type="spellEnd"/>
      <w:r w:rsidRPr="00B857DB">
        <w:rPr>
          <w:rFonts w:cs="Courier New"/>
        </w:rPr>
        <w:t xml:space="preserve"> D 4225OV (Wzornik Kronopol). Noga żeliwna; w strefie podstawy zdobiona w motywy liściaste; 3 stopki, kolor antracyt.</w:t>
      </w:r>
    </w:p>
    <w:p w:rsidR="00B857DB" w:rsidRDefault="00B857DB" w:rsidP="00B857DB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Dane dot. krzeseł modułowych składanych scenicznych: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Przykładowe krzesło: Set Net White 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Oparcie tapicerowane siatką </w:t>
      </w:r>
      <w:proofErr w:type="spellStart"/>
      <w:r w:rsidRPr="00B857DB">
        <w:rPr>
          <w:rFonts w:cs="Courier New"/>
        </w:rPr>
        <w:t>Runner</w:t>
      </w:r>
      <w:proofErr w:type="spellEnd"/>
      <w:r w:rsidRPr="00B857DB">
        <w:rPr>
          <w:rFonts w:cs="Courier New"/>
        </w:rPr>
        <w:t xml:space="preserve"> o odporności na ścieralność 70 tyś cykli </w:t>
      </w:r>
      <w:proofErr w:type="spellStart"/>
      <w:r w:rsidRPr="00B857DB">
        <w:rPr>
          <w:rFonts w:cs="Courier New"/>
        </w:rPr>
        <w:t>Martindale'a</w:t>
      </w:r>
      <w:proofErr w:type="spellEnd"/>
      <w:r w:rsidRPr="00B857DB">
        <w:rPr>
          <w:rFonts w:cs="Courier New"/>
        </w:rPr>
        <w:t xml:space="preserve"> dopuszcza się odchyłki 5%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Metalowa rama krzesła (4 nóżki), kolor chromowany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Krzesło sztaplowane min. 4 szt. 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Tkanina  wykonana z 100% poliestru o gramaturze 322 g/m2. 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odporność na ścieranie 140 000 cykli </w:t>
      </w:r>
      <w:proofErr w:type="spellStart"/>
      <w:r w:rsidRPr="00B857DB">
        <w:rPr>
          <w:rFonts w:cs="Courier New"/>
        </w:rPr>
        <w:t>Martindale’a</w:t>
      </w:r>
      <w:proofErr w:type="spellEnd"/>
      <w:r w:rsidRPr="00B857DB">
        <w:rPr>
          <w:rFonts w:cs="Courier New"/>
        </w:rPr>
        <w:t>, UNI EN ISO 12947-2 dopuszcza się odchyłki 5%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Odporność kolorów na pocieranie sucho 4/ mokro 3-4, UNI EN ISO 105-X12 Grey </w:t>
      </w:r>
      <w:proofErr w:type="spellStart"/>
      <w:r w:rsidRPr="00B857DB">
        <w:rPr>
          <w:rFonts w:cs="Courier New"/>
        </w:rPr>
        <w:t>Scale</w:t>
      </w:r>
      <w:proofErr w:type="spellEnd"/>
      <w:r w:rsidRPr="00B857DB">
        <w:rPr>
          <w:rFonts w:cs="Courier New"/>
        </w:rPr>
        <w:t xml:space="preserve"> 1-5, max. 5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Odporność na </w:t>
      </w:r>
      <w:proofErr w:type="spellStart"/>
      <w:r w:rsidRPr="00B857DB">
        <w:rPr>
          <w:rFonts w:cs="Courier New"/>
        </w:rPr>
        <w:t>piling</w:t>
      </w:r>
      <w:proofErr w:type="spellEnd"/>
      <w:r w:rsidRPr="00B857DB">
        <w:rPr>
          <w:rFonts w:cs="Courier New"/>
        </w:rPr>
        <w:t xml:space="preserve"> 4, UNI EN ISO 12945-2, 1-5, max. 5</w:t>
      </w:r>
    </w:p>
    <w:p w:rsid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atest trudnopalności – EN 1021 part 1 (papieros), EN 1021 part 2 (zapałka).</w:t>
      </w:r>
    </w:p>
    <w:p w:rsidR="00B857DB" w:rsidRDefault="00B857DB" w:rsidP="00B857DB">
      <w:pPr>
        <w:pStyle w:val="Akapitzlist"/>
        <w:numPr>
          <w:ilvl w:val="0"/>
          <w:numId w:val="1"/>
        </w:numPr>
        <w:rPr>
          <w:rFonts w:cs="Courier New"/>
        </w:rPr>
      </w:pPr>
      <w:r w:rsidRPr="00B857DB">
        <w:rPr>
          <w:rFonts w:cs="Courier New"/>
        </w:rPr>
        <w:t xml:space="preserve">Biurka wykonać zgodnie z rysunkiem AW-13. Konstrukcja z profili metalowych 40/40mm w kolorze antracyt. Blat biurka z szufladą z płyty meblowej białej. Front szuflady z płyty meblowej w kolorze antracyt. Zwrócić uwagę na montaż opraw do bocznych profili oraz górnego </w:t>
      </w:r>
      <w:proofErr w:type="spellStart"/>
      <w:r w:rsidRPr="00B857DB">
        <w:rPr>
          <w:rFonts w:cs="Courier New"/>
        </w:rPr>
        <w:t>profila</w:t>
      </w:r>
      <w:proofErr w:type="spellEnd"/>
      <w:r w:rsidRPr="00B857DB">
        <w:rPr>
          <w:rFonts w:cs="Courier New"/>
        </w:rPr>
        <w:t>. Oprawy nie mogą być grubsze niż profil biurek. Biurka wyposażyć w lustro bezpieczne srebrne. Na biurku znajdują się również: z lew</w:t>
      </w:r>
      <w:r>
        <w:rPr>
          <w:rFonts w:cs="Courier New"/>
        </w:rPr>
        <w:t>e</w:t>
      </w:r>
      <w:r w:rsidRPr="00B857DB">
        <w:rPr>
          <w:rFonts w:cs="Courier New"/>
        </w:rPr>
        <w:t>j włącznik opraw, z prawej 4 gniazda.</w:t>
      </w:r>
    </w:p>
    <w:p w:rsidR="00B857DB" w:rsidRDefault="00B857DB" w:rsidP="00B857DB">
      <w:pPr>
        <w:pStyle w:val="Akapitzlist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Dane dot. opraw iluminacyjnych :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Oprawa iluminacyjna </w:t>
      </w:r>
      <w:proofErr w:type="spellStart"/>
      <w:r w:rsidRPr="00B857DB">
        <w:rPr>
          <w:rFonts w:cs="Courier New"/>
        </w:rPr>
        <w:t>wąski</w:t>
      </w:r>
      <w:proofErr w:type="spellEnd"/>
      <w:r w:rsidRPr="00B857DB">
        <w:rPr>
          <w:rFonts w:cs="Courier New"/>
        </w:rPr>
        <w:t xml:space="preserve"> rozsył. 54W, 4250lm, IK10 IP67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Kąt rozsyłu światła 12º (wąska wiązka)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Strumień świetlny 3050 lm (neutralna biel, 4000 K)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Wydajność oprawy 56,4 lm/W (neutralna biel, 4000 K)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Utrzymanie strumienia świetlnego (w lumenach) — L70 50 000 godzin 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Wskaźnik awaryjności zasilacza 5% na 60 000 godzin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Prąd rozruchowy 35 A/350 µs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Zasilacz Wbudowany (moduł LED z automatyczną regulacją statecznikiem)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Możliwość stosowania protokołu DMX na żądanie dla wszystkich wersji z wykrywaniem i adresowaniem RDM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Klosz - </w:t>
      </w:r>
      <w:proofErr w:type="spellStart"/>
      <w:r w:rsidRPr="00B857DB">
        <w:rPr>
          <w:rFonts w:cs="Courier New"/>
        </w:rPr>
        <w:t>Superbiałe</w:t>
      </w:r>
      <w:proofErr w:type="spellEnd"/>
      <w:r w:rsidRPr="00B857DB">
        <w:rPr>
          <w:rFonts w:cs="Courier New"/>
        </w:rPr>
        <w:t xml:space="preserve"> szkło (+10% transmisji) 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Konserwacja Dostęp do zasilacza po otwarciu puszki zasilacza pod obudową</w:t>
      </w:r>
    </w:p>
    <w:p w:rsid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Obciążenie statyczne: 5000 kg</w:t>
      </w:r>
    </w:p>
    <w:p w:rsidR="00B857DB" w:rsidRPr="00B857DB" w:rsidRDefault="00B857DB" w:rsidP="00B857DB">
      <w:pPr>
        <w:pStyle w:val="Akapitzlist"/>
        <w:numPr>
          <w:ilvl w:val="0"/>
          <w:numId w:val="1"/>
        </w:numPr>
        <w:rPr>
          <w:rFonts w:cs="Courier New"/>
        </w:rPr>
      </w:pPr>
      <w:r w:rsidRPr="00B857DB">
        <w:rPr>
          <w:rFonts w:cs="Courier New"/>
        </w:rPr>
        <w:t xml:space="preserve">Technologię naprawy tynków przedstawiono szczegółowo w programie prac konserwatorskich oraz w pkt 4.3.6 "Elewacje - tynki i okładziny zewnętrzne" opisu technicznego projektu wykonawczego. Technologia naprawy tynków uwzględnia zbicie istniejących tynków cementowych z 1946r. pod którymi są "oryginalne tynki" do pozostawienia, uzupełnienia istniejących ubytków tynków na pustych placach elewacji </w:t>
      </w:r>
      <w:r w:rsidRPr="00B857DB">
        <w:rPr>
          <w:rFonts w:cs="Courier New"/>
        </w:rPr>
        <w:lastRenderedPageBreak/>
        <w:t>(ubytki są aż do cegły) oraz równania tynków do pozostawienia (poz. 506 przedmiaru). Stąd wynikają te różnice.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Pozycja 491 dotycząca skucia tynków o wartości 720,68m2 nie dotyczy całej elewacji. Oszacowano na podstawie badań konserwatorskich, że na części elewacji nie ma tynków z 1946r.</w:t>
      </w:r>
    </w:p>
    <w:p w:rsidR="00B857DB" w:rsidRPr="00B857DB" w:rsidRDefault="00B857DB" w:rsidP="00B857DB">
      <w:pPr>
        <w:pStyle w:val="Akapitzlist"/>
        <w:rPr>
          <w:rFonts w:cs="Courier New"/>
        </w:rPr>
      </w:pPr>
      <w:r w:rsidRPr="00B857DB">
        <w:rPr>
          <w:rFonts w:cs="Courier New"/>
        </w:rPr>
        <w:t>Pozycja 496 dotyczy oczyszczenia "całej elewacji" o pow. 1133,63m2. Tynki przeznaczone do naprawy należy czyścić w taki sposób aby maksymalnie zachować tynki wskazane w programie prac konserwatorskich. Ewentualne ubytki trzeba będzie uzupełnić jak w poz. 499-500 jako tynki nowe.</w:t>
      </w:r>
    </w:p>
    <w:p w:rsidR="00B857DB" w:rsidRPr="00B857DB" w:rsidRDefault="00B857DB" w:rsidP="00251DDF">
      <w:pPr>
        <w:pStyle w:val="Akapitzlist"/>
        <w:rPr>
          <w:rFonts w:cs="Courier New"/>
        </w:rPr>
      </w:pPr>
      <w:r w:rsidRPr="00B857DB">
        <w:rPr>
          <w:rFonts w:cs="Courier New"/>
        </w:rPr>
        <w:t>Poz. 499-500 dotycząca tzw. "tynków nowych" , których obmiar został oszacowany procentowo i nie dotyczy całej elewacji tylko wybranych miejsc. Zaleca się Wykonawcom wizję lokalną obiektu.</w:t>
      </w:r>
    </w:p>
    <w:p w:rsidR="00B857DB" w:rsidRPr="00B857DB" w:rsidRDefault="00B857DB" w:rsidP="00251DDF">
      <w:pPr>
        <w:pStyle w:val="Akapitzlist"/>
        <w:rPr>
          <w:rFonts w:cs="Courier New"/>
        </w:rPr>
      </w:pPr>
      <w:r w:rsidRPr="00B857DB">
        <w:rPr>
          <w:rFonts w:cs="Courier New"/>
        </w:rPr>
        <w:t>Poz. 506 dotycząca założenia gładko zacieranego tynku (czyli jego wyrównywania) o pow. 930,61m2 pod malowanie dotyczy części elewacji, czyli około 82% elewacji.</w:t>
      </w:r>
    </w:p>
    <w:p w:rsidR="00B857DB" w:rsidRPr="00B857DB" w:rsidRDefault="00B857DB" w:rsidP="00251DDF">
      <w:pPr>
        <w:pStyle w:val="Akapitzlist"/>
        <w:rPr>
          <w:rFonts w:cs="Courier New"/>
        </w:rPr>
      </w:pPr>
      <w:r w:rsidRPr="00B857DB">
        <w:rPr>
          <w:rFonts w:cs="Courier New"/>
        </w:rPr>
        <w:t xml:space="preserve">Projekt nie przewiduje eksponowania cegieł na elewacji. </w:t>
      </w:r>
    </w:p>
    <w:p w:rsidR="00B857DB" w:rsidRPr="00B857DB" w:rsidRDefault="00B857DB" w:rsidP="00251DDF">
      <w:pPr>
        <w:pStyle w:val="Akapitzlist"/>
        <w:rPr>
          <w:rFonts w:cs="Courier New"/>
        </w:rPr>
      </w:pPr>
      <w:r w:rsidRPr="00B857DB">
        <w:rPr>
          <w:rFonts w:cs="Courier New"/>
        </w:rPr>
        <w:t>Dodatkowo zwraca się uwagę, że od strony skrzydła zachodniego (tył kina) budynek ocieplony metodą lekką-mokrą styropianem gr. 20cm zgodnie z projektem, gdzie nie trzeba wykonywać nowych tynków renowacyjnych.</w:t>
      </w:r>
    </w:p>
    <w:sectPr w:rsidR="00B857DB" w:rsidRPr="00B8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B4C1CC5"/>
    <w:multiLevelType w:val="hybridMultilevel"/>
    <w:tmpl w:val="D6B4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32FC2"/>
    <w:multiLevelType w:val="hybridMultilevel"/>
    <w:tmpl w:val="BF18A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B085E"/>
    <w:multiLevelType w:val="hybridMultilevel"/>
    <w:tmpl w:val="381E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C6A4F"/>
    <w:multiLevelType w:val="hybridMultilevel"/>
    <w:tmpl w:val="2E8AE1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54328C"/>
    <w:multiLevelType w:val="hybridMultilevel"/>
    <w:tmpl w:val="A46A1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51825"/>
    <w:multiLevelType w:val="hybridMultilevel"/>
    <w:tmpl w:val="0EB6AC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85"/>
    <w:rsid w:val="000873EC"/>
    <w:rsid w:val="00112F5E"/>
    <w:rsid w:val="002462E4"/>
    <w:rsid w:val="00251DDF"/>
    <w:rsid w:val="00263BCA"/>
    <w:rsid w:val="003A5A87"/>
    <w:rsid w:val="003D05BF"/>
    <w:rsid w:val="005B1754"/>
    <w:rsid w:val="00735912"/>
    <w:rsid w:val="009B5396"/>
    <w:rsid w:val="00B55F8F"/>
    <w:rsid w:val="00B857DB"/>
    <w:rsid w:val="00C862D2"/>
    <w:rsid w:val="00D047DB"/>
    <w:rsid w:val="00D754C5"/>
    <w:rsid w:val="00DB202F"/>
    <w:rsid w:val="00E56E75"/>
    <w:rsid w:val="00E86262"/>
    <w:rsid w:val="00E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A8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0873EC"/>
    <w:pPr>
      <w:suppressAutoHyphens/>
      <w:spacing w:before="120" w:after="120" w:line="480" w:lineRule="auto"/>
      <w:ind w:left="283"/>
      <w:jc w:val="both"/>
    </w:pPr>
    <w:rPr>
      <w:rFonts w:ascii="Arial Narrow" w:eastAsia="Times New Roman" w:hAnsi="Arial Narrow" w:cs="Segoe UI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3EC"/>
    <w:rPr>
      <w:rFonts w:ascii="Arial Narrow" w:eastAsia="Times New Roman" w:hAnsi="Arial Narrow" w:cs="Segoe U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A8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0873EC"/>
    <w:pPr>
      <w:suppressAutoHyphens/>
      <w:spacing w:before="120" w:after="120" w:line="480" w:lineRule="auto"/>
      <w:ind w:left="283"/>
      <w:jc w:val="both"/>
    </w:pPr>
    <w:rPr>
      <w:rFonts w:ascii="Arial Narrow" w:eastAsia="Times New Roman" w:hAnsi="Arial Narrow" w:cs="Segoe UI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3EC"/>
    <w:rPr>
      <w:rFonts w:ascii="Arial Narrow" w:eastAsia="Times New Roman" w:hAnsi="Arial Narrow" w:cs="Segoe U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EE09-3E92-4C17-88E5-6A286FAE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Terpiłowska</dc:creator>
  <cp:keywords/>
  <dc:description/>
  <cp:lastModifiedBy>Iwona Milewska</cp:lastModifiedBy>
  <cp:revision>5</cp:revision>
  <dcterms:created xsi:type="dcterms:W3CDTF">2022-01-19T06:58:00Z</dcterms:created>
  <dcterms:modified xsi:type="dcterms:W3CDTF">2022-01-21T10:14:00Z</dcterms:modified>
</cp:coreProperties>
</file>