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4792" w:type="dxa"/>
        <w:tblInd w:w="-572" w:type="dxa"/>
        <w:tblLook w:val="04A0" w:firstRow="1" w:lastRow="0" w:firstColumn="1" w:lastColumn="0" w:noHBand="0" w:noVBand="1"/>
      </w:tblPr>
      <w:tblGrid>
        <w:gridCol w:w="1794"/>
        <w:gridCol w:w="11077"/>
        <w:gridCol w:w="1921"/>
      </w:tblGrid>
      <w:tr w:rsidR="00706538" w:rsidRPr="00234B46" w14:paraId="0BF3CE64" w14:textId="77777777" w:rsidTr="00706538">
        <w:tc>
          <w:tcPr>
            <w:tcW w:w="1794" w:type="dxa"/>
          </w:tcPr>
          <w:p w14:paraId="1581256D" w14:textId="77777777" w:rsidR="00706538" w:rsidRPr="00234B46" w:rsidRDefault="00706538">
            <w:pPr>
              <w:rPr>
                <w:b/>
              </w:rPr>
            </w:pPr>
            <w:r>
              <w:rPr>
                <w:b/>
              </w:rPr>
              <w:t>Nazwa parametru</w:t>
            </w:r>
          </w:p>
        </w:tc>
        <w:tc>
          <w:tcPr>
            <w:tcW w:w="11077" w:type="dxa"/>
          </w:tcPr>
          <w:p w14:paraId="16858098" w14:textId="77777777" w:rsidR="00706538" w:rsidRPr="00234B46" w:rsidRDefault="00706538">
            <w:pPr>
              <w:rPr>
                <w:b/>
              </w:rPr>
            </w:pPr>
            <w:r>
              <w:rPr>
                <w:b/>
              </w:rPr>
              <w:t>Wymagane minimalne parametry techniczne</w:t>
            </w:r>
          </w:p>
        </w:tc>
        <w:tc>
          <w:tcPr>
            <w:tcW w:w="1921" w:type="dxa"/>
          </w:tcPr>
          <w:p w14:paraId="1AA31153" w14:textId="095FA3C1" w:rsidR="00706538" w:rsidRPr="00706538" w:rsidRDefault="00706538" w:rsidP="00706538">
            <w:pPr>
              <w:rPr>
                <w:b/>
              </w:rPr>
            </w:pPr>
            <w:r w:rsidRPr="00706538">
              <w:rPr>
                <w:b/>
              </w:rPr>
              <w:t xml:space="preserve">Parametry oferowanego </w:t>
            </w:r>
            <w:r w:rsidR="00475C66">
              <w:rPr>
                <w:b/>
              </w:rPr>
              <w:t>sprzętu</w:t>
            </w:r>
          </w:p>
          <w:p w14:paraId="7CDC6947" w14:textId="77777777" w:rsidR="00706538" w:rsidRPr="00706538" w:rsidRDefault="00706538" w:rsidP="00706538">
            <w:pPr>
              <w:rPr>
                <w:b/>
              </w:rPr>
            </w:pPr>
          </w:p>
          <w:p w14:paraId="2EBFB79D" w14:textId="77777777" w:rsidR="00706538" w:rsidRDefault="00706538" w:rsidP="00706538">
            <w:pPr>
              <w:rPr>
                <w:b/>
              </w:rPr>
            </w:pPr>
            <w:r w:rsidRPr="00706538">
              <w:rPr>
                <w:b/>
              </w:rPr>
              <w:t>*zaznaczyć właściwą odpowiedź (tak/nie)</w:t>
            </w:r>
          </w:p>
        </w:tc>
      </w:tr>
      <w:tr w:rsidR="00706538" w14:paraId="42CA8227" w14:textId="77777777" w:rsidTr="00706538">
        <w:tc>
          <w:tcPr>
            <w:tcW w:w="1794" w:type="dxa"/>
          </w:tcPr>
          <w:p w14:paraId="23418954" w14:textId="5A65CB08" w:rsidR="00706538" w:rsidRDefault="00722126">
            <w:r>
              <w:t>1.</w:t>
            </w:r>
            <w:r w:rsidR="00706538">
              <w:t>Obszar skanowania</w:t>
            </w:r>
          </w:p>
        </w:tc>
        <w:tc>
          <w:tcPr>
            <w:tcW w:w="11077" w:type="dxa"/>
          </w:tcPr>
          <w:p w14:paraId="243E1B6E" w14:textId="77777777" w:rsidR="00706538" w:rsidRPr="004658BA" w:rsidRDefault="00706538" w:rsidP="004658BA">
            <w:r>
              <w:t>Skaner musi umożliwiać skanowanie z wykorzystaniem docisku szyby dociskowej obiektów o wielkości według standardu DIN minimum A2.</w:t>
            </w:r>
          </w:p>
        </w:tc>
        <w:tc>
          <w:tcPr>
            <w:tcW w:w="1921" w:type="dxa"/>
          </w:tcPr>
          <w:p w14:paraId="7DAF2279" w14:textId="77777777" w:rsidR="00706538" w:rsidRDefault="00706538">
            <w:r w:rsidRPr="00BD0911">
              <w:t>tak/nie*</w:t>
            </w:r>
          </w:p>
        </w:tc>
      </w:tr>
      <w:tr w:rsidR="00706538" w14:paraId="26CD88A3" w14:textId="77777777" w:rsidTr="00706538">
        <w:tc>
          <w:tcPr>
            <w:tcW w:w="1794" w:type="dxa"/>
          </w:tcPr>
          <w:p w14:paraId="6DEFF84B" w14:textId="1EFEC036" w:rsidR="00706538" w:rsidRDefault="00722126" w:rsidP="00CB1467">
            <w:r>
              <w:t>2.</w:t>
            </w:r>
            <w:r w:rsidR="00706538">
              <w:t>Konstrukcja skanera</w:t>
            </w:r>
          </w:p>
        </w:tc>
        <w:tc>
          <w:tcPr>
            <w:tcW w:w="11077" w:type="dxa"/>
          </w:tcPr>
          <w:p w14:paraId="2A154531" w14:textId="77777777" w:rsidR="00706538" w:rsidRDefault="00706538" w:rsidP="00CB1467">
            <w:r>
              <w:t xml:space="preserve">Konstrukcja skanera musi umożliwiać jego instalację wyłącznie na blacie stołu/biurka . Dodatkowo musi dawać operatorowi możliwość pracy w trybie siedzącym zgodnie z wymaganiami BHP. Regulowana wysokość ramy stołu w zakresie od 60 do 80cm. </w:t>
            </w:r>
          </w:p>
        </w:tc>
        <w:tc>
          <w:tcPr>
            <w:tcW w:w="1921" w:type="dxa"/>
          </w:tcPr>
          <w:p w14:paraId="0D0C2AAB" w14:textId="77777777" w:rsidR="00706538" w:rsidRDefault="00706538">
            <w:r w:rsidRPr="00BD0911">
              <w:t>tak/nie*</w:t>
            </w:r>
          </w:p>
        </w:tc>
      </w:tr>
      <w:tr w:rsidR="00706538" w14:paraId="624A74C5" w14:textId="77777777" w:rsidTr="00706538">
        <w:tc>
          <w:tcPr>
            <w:tcW w:w="1794" w:type="dxa"/>
          </w:tcPr>
          <w:p w14:paraId="35FF96A1" w14:textId="32E9595B" w:rsidR="00706538" w:rsidRDefault="00722126" w:rsidP="00370B53">
            <w:r>
              <w:t>3.</w:t>
            </w:r>
            <w:r w:rsidR="00706538">
              <w:t>Dodatkowe uchwyty i kołyski</w:t>
            </w:r>
          </w:p>
        </w:tc>
        <w:tc>
          <w:tcPr>
            <w:tcW w:w="11077" w:type="dxa"/>
          </w:tcPr>
          <w:p w14:paraId="294267EB" w14:textId="77777777" w:rsidR="00706538" w:rsidRPr="00C513E7" w:rsidRDefault="00706538" w:rsidP="00370B53">
            <w:pPr>
              <w:rPr>
                <w:rFonts w:ascii="Calibri" w:hAnsi="Calibri"/>
              </w:rPr>
            </w:pPr>
            <w:r w:rsidRPr="00A650F6">
              <w:t xml:space="preserve">Skaner musi </w:t>
            </w:r>
            <w:r>
              <w:t>być</w:t>
            </w:r>
            <w:r w:rsidRPr="00A650F6">
              <w:t xml:space="preserve"> wyposaż</w:t>
            </w:r>
            <w:r>
              <w:t>ony w dodatkową</w:t>
            </w:r>
            <w:r w:rsidRPr="00A650F6">
              <w:t xml:space="preserve"> kołysk</w:t>
            </w:r>
            <w:r>
              <w:t>ę umożliwiającą</w:t>
            </w:r>
            <w:r w:rsidRPr="00A650F6">
              <w:t xml:space="preserve"> skanowanie </w:t>
            </w:r>
            <w:r w:rsidRPr="00C513E7">
              <w:t xml:space="preserve">obiektów formatu A1 </w:t>
            </w:r>
            <w:r w:rsidRPr="00A650F6">
              <w:t xml:space="preserve">przy kącie rozwarcia </w:t>
            </w:r>
            <w:r>
              <w:t>mniejszym niż 180</w:t>
            </w:r>
            <w:r w:rsidRPr="00A650F6">
              <w:rPr>
                <w:rFonts w:ascii="Calibri" w:hAnsi="Calibri"/>
              </w:rPr>
              <w:t>°</w:t>
            </w:r>
            <w:r>
              <w:rPr>
                <w:rFonts w:ascii="Calibri" w:hAnsi="Calibri"/>
              </w:rPr>
              <w:t xml:space="preserve">. </w:t>
            </w:r>
            <w:r>
              <w:rPr>
                <w:rFonts w:ascii="Calibri" w:hAnsi="Calibri"/>
              </w:rPr>
              <w:br/>
              <w:t>Do oferty lub na wezwanie zamawiającego wykonawca zobowiązany jest dostarczyć oficjalny prospekt lub broszurę zawierającą zdjęcie potwierdzające taką funkcjonalność.</w:t>
            </w:r>
          </w:p>
        </w:tc>
        <w:tc>
          <w:tcPr>
            <w:tcW w:w="1921" w:type="dxa"/>
          </w:tcPr>
          <w:p w14:paraId="73997C82" w14:textId="77777777" w:rsidR="00706538" w:rsidRDefault="00706538">
            <w:r w:rsidRPr="00BD0911">
              <w:t>tak/nie*</w:t>
            </w:r>
          </w:p>
        </w:tc>
      </w:tr>
      <w:tr w:rsidR="00706538" w14:paraId="346198BF" w14:textId="77777777" w:rsidTr="00706538">
        <w:tc>
          <w:tcPr>
            <w:tcW w:w="1794" w:type="dxa"/>
          </w:tcPr>
          <w:p w14:paraId="5D6E98FC" w14:textId="07398C37" w:rsidR="00706538" w:rsidRDefault="00722126">
            <w:r>
              <w:t>4.</w:t>
            </w:r>
            <w:r w:rsidR="00706538">
              <w:t>Maksymalna grubość skanowanego obiektu</w:t>
            </w:r>
          </w:p>
        </w:tc>
        <w:tc>
          <w:tcPr>
            <w:tcW w:w="11077" w:type="dxa"/>
          </w:tcPr>
          <w:p w14:paraId="76EFD934" w14:textId="77777777" w:rsidR="00706538" w:rsidRDefault="00706538" w:rsidP="00E04075">
            <w:r>
              <w:t xml:space="preserve">Skaner musi umożliwiać skanowanie z wykorzystaniem docisku szyby dociskowej obiektów o grubości nie mniejszej niż 150 mm, bez szyby dociskowej obiektów o grubości nie mniejszej niż 200mm. </w:t>
            </w:r>
          </w:p>
          <w:p w14:paraId="6A6CA20A" w14:textId="77777777" w:rsidR="00706538" w:rsidRPr="00A86E8A" w:rsidRDefault="00706538" w:rsidP="002A65E2">
            <w:pPr>
              <w:rPr>
                <w:b/>
              </w:rPr>
            </w:pPr>
          </w:p>
        </w:tc>
        <w:tc>
          <w:tcPr>
            <w:tcW w:w="1921" w:type="dxa"/>
          </w:tcPr>
          <w:p w14:paraId="6491471A" w14:textId="77777777" w:rsidR="00706538" w:rsidRDefault="00706538">
            <w:r w:rsidRPr="00BD0911">
              <w:t>tak/nie*</w:t>
            </w:r>
          </w:p>
        </w:tc>
      </w:tr>
      <w:tr w:rsidR="00706538" w14:paraId="18ED0788" w14:textId="77777777" w:rsidTr="00706538">
        <w:tc>
          <w:tcPr>
            <w:tcW w:w="1794" w:type="dxa"/>
          </w:tcPr>
          <w:p w14:paraId="1F2DAB3C" w14:textId="1F8930BF" w:rsidR="00706538" w:rsidRDefault="00722126">
            <w:r>
              <w:t xml:space="preserve">5. </w:t>
            </w:r>
            <w:r w:rsidR="00706538">
              <w:t>Głowica skanera</w:t>
            </w:r>
          </w:p>
        </w:tc>
        <w:tc>
          <w:tcPr>
            <w:tcW w:w="11077" w:type="dxa"/>
          </w:tcPr>
          <w:p w14:paraId="360EDA17" w14:textId="77777777" w:rsidR="00706538" w:rsidRDefault="00706538" w:rsidP="001303E3">
            <w:r>
              <w:t>Odgórny system skanowania. Głowica skanująca może się składać z tylko jednego układu skanującego. W celu uniknięcia zjawiska tzw. „</w:t>
            </w:r>
            <w:proofErr w:type="spellStart"/>
            <w:r>
              <w:t>stitchingu</w:t>
            </w:r>
            <w:proofErr w:type="spellEnd"/>
            <w:r>
              <w:t>” - łączenia fragmentów obrazów.  Zamawiający nie dopuszcza stosowania kilku układów przechwytujących obraz.</w:t>
            </w:r>
          </w:p>
          <w:p w14:paraId="72D16E28" w14:textId="77777777" w:rsidR="00706538" w:rsidRDefault="00706538" w:rsidP="001303E3">
            <w:r>
              <w:t>Zamawiający nie dopuszcza stosowania technologii tzw. „</w:t>
            </w:r>
            <w:proofErr w:type="spellStart"/>
            <w:r>
              <w:t>multi-shot</w:t>
            </w:r>
            <w:proofErr w:type="spellEnd"/>
            <w:r>
              <w:t xml:space="preserve">” oraz łączenia obrazu w trybie kolorowym z poszczególnych obrazów składowych wykonanych w osobnych kanałach barwnych „R” „G” „B”. </w:t>
            </w:r>
          </w:p>
        </w:tc>
        <w:tc>
          <w:tcPr>
            <w:tcW w:w="1921" w:type="dxa"/>
          </w:tcPr>
          <w:p w14:paraId="677BF182" w14:textId="77777777" w:rsidR="00706538" w:rsidRDefault="00706538">
            <w:r w:rsidRPr="00BD0911">
              <w:t>tak/nie*</w:t>
            </w:r>
          </w:p>
        </w:tc>
      </w:tr>
      <w:tr w:rsidR="00706538" w14:paraId="1D725A14" w14:textId="77777777" w:rsidTr="00706538">
        <w:tc>
          <w:tcPr>
            <w:tcW w:w="1794" w:type="dxa"/>
          </w:tcPr>
          <w:p w14:paraId="5846B72F" w14:textId="09178A6D" w:rsidR="00706538" w:rsidRDefault="00722126">
            <w:r>
              <w:t xml:space="preserve">6. </w:t>
            </w:r>
            <w:r w:rsidR="00706538">
              <w:t>Sensor obrazu</w:t>
            </w:r>
          </w:p>
        </w:tc>
        <w:tc>
          <w:tcPr>
            <w:tcW w:w="11077" w:type="dxa"/>
          </w:tcPr>
          <w:p w14:paraId="4E213221" w14:textId="77777777" w:rsidR="00706538" w:rsidRDefault="00706538">
            <w:r>
              <w:t>Sensor CCD liniowy, bez filtra Bayera</w:t>
            </w:r>
          </w:p>
          <w:p w14:paraId="2BEE6A8E" w14:textId="7E10307D" w:rsidR="005B5F61" w:rsidRDefault="005B5F61"/>
        </w:tc>
        <w:tc>
          <w:tcPr>
            <w:tcW w:w="1921" w:type="dxa"/>
          </w:tcPr>
          <w:p w14:paraId="747A9350" w14:textId="77777777" w:rsidR="00706538" w:rsidRDefault="00706538">
            <w:r w:rsidRPr="00BD0911">
              <w:t>tak/nie*</w:t>
            </w:r>
          </w:p>
        </w:tc>
      </w:tr>
      <w:tr w:rsidR="00706538" w14:paraId="39696C4F" w14:textId="77777777" w:rsidTr="00706538">
        <w:tc>
          <w:tcPr>
            <w:tcW w:w="1794" w:type="dxa"/>
          </w:tcPr>
          <w:p w14:paraId="46F6680A" w14:textId="14DD533A" w:rsidR="00706538" w:rsidRDefault="00722126">
            <w:r>
              <w:lastRenderedPageBreak/>
              <w:t xml:space="preserve">7. </w:t>
            </w:r>
            <w:r w:rsidR="00706538">
              <w:t>System oświetlenia</w:t>
            </w:r>
          </w:p>
        </w:tc>
        <w:tc>
          <w:tcPr>
            <w:tcW w:w="11077" w:type="dxa"/>
          </w:tcPr>
          <w:p w14:paraId="76021901" w14:textId="77777777" w:rsidR="00706538" w:rsidRPr="002A65E2" w:rsidRDefault="00706538" w:rsidP="00E04075">
            <w:r w:rsidRPr="002A65E2">
              <w:t xml:space="preserve">Źródło światła nie emitujące promieniowania w zakresie UV i IR, włączane automatycznie tylko na czas skanowania, pozwalające na skanowanie głęboko zszytych dokumentów bez widocznych na skanach odbić, cieni i refleksów, oddalone od skanowanego obiektu o minimum 40cm w celu uzyskania równomiernego oświetlenia całego obszaru skanowania, oświetlające tylko aktualnie skanowany fragment </w:t>
            </w:r>
          </w:p>
        </w:tc>
        <w:tc>
          <w:tcPr>
            <w:tcW w:w="1921" w:type="dxa"/>
          </w:tcPr>
          <w:p w14:paraId="49861F3E" w14:textId="77777777" w:rsidR="00706538" w:rsidRDefault="00706538">
            <w:r w:rsidRPr="00BD0911">
              <w:t>tak/nie*</w:t>
            </w:r>
          </w:p>
        </w:tc>
      </w:tr>
      <w:tr w:rsidR="00706538" w14:paraId="6F8FA2FA" w14:textId="77777777" w:rsidTr="00706538">
        <w:tc>
          <w:tcPr>
            <w:tcW w:w="1794" w:type="dxa"/>
          </w:tcPr>
          <w:p w14:paraId="1C6CE3ED" w14:textId="0EF28FEF" w:rsidR="00706538" w:rsidRDefault="00722126" w:rsidP="00D41E30">
            <w:r>
              <w:t xml:space="preserve">8. </w:t>
            </w:r>
            <w:r w:rsidR="00706538">
              <w:t>Wydajność skanowania</w:t>
            </w:r>
          </w:p>
        </w:tc>
        <w:tc>
          <w:tcPr>
            <w:tcW w:w="11077" w:type="dxa"/>
          </w:tcPr>
          <w:p w14:paraId="1870AAAE" w14:textId="77777777" w:rsidR="00706538" w:rsidRDefault="00706538" w:rsidP="00394A8D">
            <w:r>
              <w:t>J</w:t>
            </w:r>
            <w:r w:rsidRPr="00BC563A">
              <w:t>ednoczesne skanowanie i zapisywanie plików, możliwość</w:t>
            </w:r>
            <w:r>
              <w:t xml:space="preserve"> skanowania wybranego obszaru. Możliwość wyodrębnienia przynajmniej 6 obszarów z jednego skanu i zapis każdego, niezależnie w innym formacie, rozdzielczości, kolorystyce, w innej lokalizacji sieciowej lub na dysku komputera.</w:t>
            </w:r>
          </w:p>
        </w:tc>
        <w:tc>
          <w:tcPr>
            <w:tcW w:w="1921" w:type="dxa"/>
          </w:tcPr>
          <w:p w14:paraId="355095CD" w14:textId="77777777" w:rsidR="00706538" w:rsidRDefault="00706538">
            <w:r w:rsidRPr="00BD0911">
              <w:t>tak/nie*</w:t>
            </w:r>
          </w:p>
        </w:tc>
      </w:tr>
      <w:tr w:rsidR="00706538" w14:paraId="24A8063A" w14:textId="77777777" w:rsidTr="00706538">
        <w:tc>
          <w:tcPr>
            <w:tcW w:w="1794" w:type="dxa"/>
          </w:tcPr>
          <w:p w14:paraId="746C31ED" w14:textId="20DEF300" w:rsidR="00706538" w:rsidRDefault="00722126">
            <w:r>
              <w:t xml:space="preserve">9. </w:t>
            </w:r>
            <w:r w:rsidR="00706538">
              <w:t>Szybkość skanowania</w:t>
            </w:r>
          </w:p>
        </w:tc>
        <w:tc>
          <w:tcPr>
            <w:tcW w:w="11077" w:type="dxa"/>
          </w:tcPr>
          <w:p w14:paraId="75C43A85" w14:textId="77777777" w:rsidR="00706538" w:rsidRDefault="00706538" w:rsidP="0009176D">
            <w:r>
              <w:t xml:space="preserve">Maksymalnie 4 sekundy dla formatu A2, z rozdzielczością optyczną 400 </w:t>
            </w:r>
            <w:proofErr w:type="spellStart"/>
            <w:r>
              <w:t>dpi</w:t>
            </w:r>
            <w:proofErr w:type="spellEnd"/>
            <w:r>
              <w:t xml:space="preserve"> x 400 </w:t>
            </w:r>
            <w:proofErr w:type="spellStart"/>
            <w:r>
              <w:t>dpi</w:t>
            </w:r>
            <w:proofErr w:type="spellEnd"/>
            <w:r>
              <w:t xml:space="preserve"> w trybie 24bit kolor. Pod pojęciem szybkość skanowania Zamawiający rozumie czas liczony od momentu rozpoczęcia procesu skanowania do momentu zakończenia zapisu pliku (skanu) na dysku twardym komputera sterującego skanerem.</w:t>
            </w:r>
          </w:p>
          <w:p w14:paraId="0405F00A" w14:textId="77777777" w:rsidR="00706538" w:rsidRDefault="00706538" w:rsidP="0009176D">
            <w:r>
              <w:t xml:space="preserve">Zamawiający zweryfikuje szybkość skanowania poprzez pomiar ilości wykonanych i zapisanych skanów w trybie ciągłym, bez podnoszenia i opuszczania szyby, w czasie 60 sekund. </w:t>
            </w:r>
          </w:p>
        </w:tc>
        <w:tc>
          <w:tcPr>
            <w:tcW w:w="1921" w:type="dxa"/>
          </w:tcPr>
          <w:p w14:paraId="72D65C83" w14:textId="77777777" w:rsidR="00706538" w:rsidRDefault="00706538">
            <w:r w:rsidRPr="00BD0911">
              <w:t>tak/nie*</w:t>
            </w:r>
          </w:p>
        </w:tc>
      </w:tr>
      <w:tr w:rsidR="00706538" w14:paraId="3B17E6A4" w14:textId="77777777" w:rsidTr="00706538">
        <w:tc>
          <w:tcPr>
            <w:tcW w:w="1794" w:type="dxa"/>
          </w:tcPr>
          <w:p w14:paraId="5D03A3A1" w14:textId="6289EF43" w:rsidR="00706538" w:rsidRDefault="00722126">
            <w:r>
              <w:t xml:space="preserve">10. </w:t>
            </w:r>
            <w:r w:rsidR="00706538">
              <w:t>Tryb skanowania wewnętrzny</w:t>
            </w:r>
          </w:p>
        </w:tc>
        <w:tc>
          <w:tcPr>
            <w:tcW w:w="11077" w:type="dxa"/>
          </w:tcPr>
          <w:p w14:paraId="6FA9390B" w14:textId="77777777" w:rsidR="00706538" w:rsidRDefault="00706538" w:rsidP="00535F22">
            <w:r>
              <w:t>42-bitowy w kolorze, 14</w:t>
            </w:r>
            <w:r w:rsidRPr="00BC563A">
              <w:t>-bitowy w odcieni</w:t>
            </w:r>
            <w:r>
              <w:t>ach szarośc</w:t>
            </w:r>
            <w:r w:rsidRPr="00BC563A">
              <w:t>i oraz</w:t>
            </w:r>
            <w:r>
              <w:t xml:space="preserve"> 1 bitowy tryb czarno-biały</w:t>
            </w:r>
          </w:p>
        </w:tc>
        <w:tc>
          <w:tcPr>
            <w:tcW w:w="1921" w:type="dxa"/>
          </w:tcPr>
          <w:p w14:paraId="49FE47DE" w14:textId="77777777" w:rsidR="00706538" w:rsidRDefault="00706538">
            <w:r w:rsidRPr="00BD0911">
              <w:t>tak/nie*</w:t>
            </w:r>
          </w:p>
        </w:tc>
      </w:tr>
      <w:tr w:rsidR="00706538" w:rsidRPr="00C53579" w14:paraId="280B40BB" w14:textId="77777777" w:rsidTr="00706538">
        <w:tc>
          <w:tcPr>
            <w:tcW w:w="1794" w:type="dxa"/>
          </w:tcPr>
          <w:p w14:paraId="1EF7F700" w14:textId="2D8D7C59" w:rsidR="00706538" w:rsidRPr="000E08CA" w:rsidRDefault="00722126">
            <w:r>
              <w:t xml:space="preserve">11. </w:t>
            </w:r>
            <w:r w:rsidR="00706538" w:rsidRPr="000E08CA">
              <w:t>Rozdzielczość optyczna</w:t>
            </w:r>
          </w:p>
        </w:tc>
        <w:tc>
          <w:tcPr>
            <w:tcW w:w="11077" w:type="dxa"/>
          </w:tcPr>
          <w:p w14:paraId="29CB712D" w14:textId="77777777" w:rsidR="00706538" w:rsidRPr="00C53579" w:rsidRDefault="00706538" w:rsidP="00544B0A">
            <w:r w:rsidRPr="000E08CA">
              <w:t>Maksymalna rozdzielczość optyczna, nieinterpolowana, nie mniejsza niż 400dpi x 400dpi na całym obszarze skanowania</w:t>
            </w:r>
            <w:r>
              <w:t xml:space="preserve"> </w:t>
            </w:r>
            <w:r w:rsidRPr="000E08CA">
              <w:t>formatu A2</w:t>
            </w:r>
          </w:p>
        </w:tc>
        <w:tc>
          <w:tcPr>
            <w:tcW w:w="1921" w:type="dxa"/>
          </w:tcPr>
          <w:p w14:paraId="7CC18B55" w14:textId="77777777" w:rsidR="00706538" w:rsidRDefault="00706538">
            <w:r w:rsidRPr="00BD0911">
              <w:t>tak/nie*</w:t>
            </w:r>
          </w:p>
        </w:tc>
      </w:tr>
      <w:tr w:rsidR="00706538" w14:paraId="4012C2DB" w14:textId="77777777" w:rsidTr="00706538">
        <w:tc>
          <w:tcPr>
            <w:tcW w:w="1794" w:type="dxa"/>
          </w:tcPr>
          <w:p w14:paraId="52BEFB5B" w14:textId="29D7680A" w:rsidR="00706538" w:rsidRDefault="00722126" w:rsidP="00E23AD4">
            <w:r>
              <w:t xml:space="preserve">12. </w:t>
            </w:r>
            <w:r w:rsidR="00706538">
              <w:t>Głębia ostrości</w:t>
            </w:r>
          </w:p>
        </w:tc>
        <w:tc>
          <w:tcPr>
            <w:tcW w:w="11077" w:type="dxa"/>
          </w:tcPr>
          <w:p w14:paraId="03BDBF75" w14:textId="77777777" w:rsidR="00706538" w:rsidRDefault="00706538" w:rsidP="00E23AD4">
            <w:r>
              <w:t>Minimum 50 mm.</w:t>
            </w:r>
          </w:p>
          <w:p w14:paraId="2166A67A" w14:textId="77777777" w:rsidR="00706538" w:rsidRDefault="00706538" w:rsidP="00E23AD4">
            <w:r>
              <w:t>Za spełniający ten wymóg Zamawiający uzna skaner, który umożliwia uzyskanie czytelnego skanu wzorca ostrości (rozdzielczości) umieszczonego w odległości 50mm od opuszczonej</w:t>
            </w:r>
          </w:p>
          <w:p w14:paraId="7A0D47EB" w14:textId="77777777" w:rsidR="00706538" w:rsidRDefault="00706538" w:rsidP="00E23AD4">
            <w:r>
              <w:t>całkowicie płyty dociskowej.</w:t>
            </w:r>
          </w:p>
        </w:tc>
        <w:tc>
          <w:tcPr>
            <w:tcW w:w="1921" w:type="dxa"/>
          </w:tcPr>
          <w:p w14:paraId="6A8D0C03" w14:textId="77777777" w:rsidR="00706538" w:rsidRDefault="00706538">
            <w:r w:rsidRPr="00BD0911">
              <w:t>tak/nie*</w:t>
            </w:r>
          </w:p>
        </w:tc>
      </w:tr>
      <w:tr w:rsidR="00706538" w14:paraId="7CAB8EF7" w14:textId="77777777" w:rsidTr="00706538">
        <w:tc>
          <w:tcPr>
            <w:tcW w:w="1794" w:type="dxa"/>
          </w:tcPr>
          <w:p w14:paraId="2ACA1763" w14:textId="2FE54A73" w:rsidR="00706538" w:rsidRDefault="00722126" w:rsidP="00E23AD4">
            <w:r>
              <w:t xml:space="preserve">13. </w:t>
            </w:r>
            <w:r w:rsidR="00706538">
              <w:t>Stół roboczy</w:t>
            </w:r>
          </w:p>
        </w:tc>
        <w:tc>
          <w:tcPr>
            <w:tcW w:w="11077" w:type="dxa"/>
          </w:tcPr>
          <w:p w14:paraId="25F003EA" w14:textId="77777777" w:rsidR="00706538" w:rsidRDefault="00706538" w:rsidP="00A83EF9">
            <w:r>
              <w:t xml:space="preserve">O wielkości nie mniejszej niż format A2 z ruchomymi szalkami dostosowującymi się do grubości skanowanego obiektu z regulacją rozsuwania w poziomie i pionie wraz z możliwością ich zablokowania w jednej pozycji. </w:t>
            </w:r>
          </w:p>
          <w:p w14:paraId="03D2DE69" w14:textId="77777777" w:rsidR="00706538" w:rsidRPr="002A65E2" w:rsidRDefault="00706538" w:rsidP="00BA4AE9">
            <w:r w:rsidRPr="002A65E2">
              <w:t>Szalki elektrycznie sterowane góra-dół  posiadające funkcję automatycznego dociskania skanowanego obiektu do płyty dociskowej po jej zamknięciu oraz automatycznego opuszczania przed podniesieniem szyby skanera. Szalki wyposażone w system (czujniki) kontroli i regulacji siły docisku</w:t>
            </w:r>
          </w:p>
        </w:tc>
        <w:tc>
          <w:tcPr>
            <w:tcW w:w="1921" w:type="dxa"/>
          </w:tcPr>
          <w:p w14:paraId="4BAB10AD" w14:textId="77777777" w:rsidR="00706538" w:rsidRDefault="00706538">
            <w:r w:rsidRPr="00BD0911">
              <w:t>tak/nie*</w:t>
            </w:r>
          </w:p>
        </w:tc>
      </w:tr>
      <w:tr w:rsidR="00706538" w14:paraId="639AE745" w14:textId="77777777" w:rsidTr="00706538">
        <w:tc>
          <w:tcPr>
            <w:tcW w:w="1794" w:type="dxa"/>
          </w:tcPr>
          <w:p w14:paraId="5C989CEE" w14:textId="444CBBF0" w:rsidR="00706538" w:rsidRDefault="00722126" w:rsidP="00E23AD4">
            <w:r>
              <w:t xml:space="preserve">14. </w:t>
            </w:r>
            <w:r w:rsidR="00706538">
              <w:t>Złącza</w:t>
            </w:r>
          </w:p>
        </w:tc>
        <w:tc>
          <w:tcPr>
            <w:tcW w:w="11077" w:type="dxa"/>
          </w:tcPr>
          <w:p w14:paraId="34A808DD" w14:textId="77777777" w:rsidR="00706538" w:rsidRDefault="00706538" w:rsidP="00E23AD4">
            <w:r>
              <w:t xml:space="preserve">Ethernet lub </w:t>
            </w:r>
            <w:proofErr w:type="spellStart"/>
            <w:r w:rsidRPr="002676BD">
              <w:t>Firewire</w:t>
            </w:r>
            <w:proofErr w:type="spellEnd"/>
            <w:r w:rsidRPr="002676BD">
              <w:t xml:space="preserve"> lub USB.</w:t>
            </w:r>
          </w:p>
          <w:p w14:paraId="65C93265" w14:textId="09DE6A7E" w:rsidR="00EF4D96" w:rsidRDefault="00EF4D96" w:rsidP="00E23AD4"/>
        </w:tc>
        <w:tc>
          <w:tcPr>
            <w:tcW w:w="1921" w:type="dxa"/>
          </w:tcPr>
          <w:p w14:paraId="729F4805" w14:textId="77777777" w:rsidR="00706538" w:rsidRDefault="00706538">
            <w:r w:rsidRPr="00BD0911">
              <w:t>tak/nie*</w:t>
            </w:r>
          </w:p>
        </w:tc>
      </w:tr>
      <w:tr w:rsidR="00706538" w14:paraId="641FBFB2" w14:textId="77777777" w:rsidTr="00706538">
        <w:tc>
          <w:tcPr>
            <w:tcW w:w="1794" w:type="dxa"/>
          </w:tcPr>
          <w:p w14:paraId="48A71ADB" w14:textId="678F210C" w:rsidR="00706538" w:rsidRDefault="00722126" w:rsidP="00E23AD4">
            <w:r>
              <w:lastRenderedPageBreak/>
              <w:t xml:space="preserve">15. </w:t>
            </w:r>
            <w:r w:rsidR="00706538">
              <w:t>Płyta dociskowa</w:t>
            </w:r>
          </w:p>
        </w:tc>
        <w:tc>
          <w:tcPr>
            <w:tcW w:w="11077" w:type="dxa"/>
          </w:tcPr>
          <w:p w14:paraId="4DBE26C3" w14:textId="77777777" w:rsidR="00706538" w:rsidRDefault="00706538" w:rsidP="00E23AD4">
            <w:r w:rsidRPr="002676BD">
              <w:t>Szklana płyta dociskająca równomiernie skanowany obiekt,</w:t>
            </w:r>
            <w:r>
              <w:t xml:space="preserve"> z funkcjami:</w:t>
            </w:r>
          </w:p>
          <w:p w14:paraId="12E1F390" w14:textId="77777777" w:rsidR="00706538" w:rsidRDefault="00706538" w:rsidP="00E23AD4">
            <w:r>
              <w:t>- automatycznego podnoszenia płyty dociskowej po wykonanym skanie do kąta minimum 40 stopni</w:t>
            </w:r>
          </w:p>
          <w:p w14:paraId="0149A44C" w14:textId="77777777" w:rsidR="00706538" w:rsidRDefault="00706538" w:rsidP="00E23AD4">
            <w:r>
              <w:t>- automatycznego rozpoczęcia skanowania po zamknięciu szyby</w:t>
            </w:r>
          </w:p>
          <w:p w14:paraId="0130A7F1" w14:textId="77777777" w:rsidR="00706538" w:rsidRDefault="00706538" w:rsidP="00E23AD4">
            <w:r>
              <w:t xml:space="preserve">- </w:t>
            </w:r>
            <w:r w:rsidRPr="002A65E2">
              <w:t>elektryczn</w:t>
            </w:r>
            <w:r>
              <w:t>ego</w:t>
            </w:r>
            <w:r w:rsidRPr="002A65E2">
              <w:t xml:space="preserve"> podnosz</w:t>
            </w:r>
            <w:r>
              <w:t>enia</w:t>
            </w:r>
            <w:r w:rsidRPr="002A65E2">
              <w:t xml:space="preserve"> i opuszczana (podnoszenie i opuszczanie bez użycia siły operatora skanera) wraz z możliwością regulacji kąta otwierania szyby z poziomu oprogramowania skanera</w:t>
            </w:r>
          </w:p>
          <w:p w14:paraId="42A78219" w14:textId="77777777" w:rsidR="00706538" w:rsidRDefault="00706538" w:rsidP="002A65E2">
            <w:r>
              <w:t>Zamawiający wymaga aby istniała możliwość wykonywania skanów bez płyty dociskowej, bez konieczności jej demontażu przy czym podczas skanowania bez docisku szyby, szyba nie może znajdować się między skanowanym obiektem a układem przechwytującym obraz.</w:t>
            </w:r>
          </w:p>
        </w:tc>
        <w:tc>
          <w:tcPr>
            <w:tcW w:w="1921" w:type="dxa"/>
          </w:tcPr>
          <w:p w14:paraId="2F36CB3D" w14:textId="77777777" w:rsidR="00706538" w:rsidRDefault="00706538">
            <w:r w:rsidRPr="00BD0911">
              <w:t>tak/nie*</w:t>
            </w:r>
          </w:p>
        </w:tc>
      </w:tr>
      <w:tr w:rsidR="00706538" w14:paraId="31E6E4FC" w14:textId="77777777" w:rsidTr="00706538">
        <w:tc>
          <w:tcPr>
            <w:tcW w:w="1794" w:type="dxa"/>
          </w:tcPr>
          <w:p w14:paraId="3109F604" w14:textId="4E48831A" w:rsidR="00706538" w:rsidRDefault="00EF4D96" w:rsidP="00E23AD4">
            <w:r>
              <w:t xml:space="preserve">16. </w:t>
            </w:r>
            <w:r w:rsidR="00706538">
              <w:t>Obsługa skanera</w:t>
            </w:r>
          </w:p>
        </w:tc>
        <w:tc>
          <w:tcPr>
            <w:tcW w:w="11077" w:type="dxa"/>
          </w:tcPr>
          <w:p w14:paraId="662FD5F0" w14:textId="77777777" w:rsidR="00706538" w:rsidRDefault="00706538" w:rsidP="00E23AD4">
            <w:r>
              <w:t>Przy użyciu przycisków nożnych, poprzez dotykowy panel sterujący oraz poprzez funkcje w oprogramowaniu.</w:t>
            </w:r>
          </w:p>
        </w:tc>
        <w:tc>
          <w:tcPr>
            <w:tcW w:w="1921" w:type="dxa"/>
          </w:tcPr>
          <w:p w14:paraId="542F33E6" w14:textId="77777777" w:rsidR="00706538" w:rsidRDefault="00706538">
            <w:r w:rsidRPr="00BD0911">
              <w:t>tak/nie*</w:t>
            </w:r>
          </w:p>
        </w:tc>
      </w:tr>
      <w:tr w:rsidR="00706538" w14:paraId="3E5966B0" w14:textId="77777777" w:rsidTr="00706538">
        <w:tc>
          <w:tcPr>
            <w:tcW w:w="1794" w:type="dxa"/>
          </w:tcPr>
          <w:p w14:paraId="01EB56A4" w14:textId="6EF30A7D" w:rsidR="00706538" w:rsidRDefault="00EF4D96" w:rsidP="00E23AD4">
            <w:r>
              <w:t xml:space="preserve">17. </w:t>
            </w:r>
            <w:r w:rsidR="00706538">
              <w:t>Funkcje oprogramowania</w:t>
            </w:r>
          </w:p>
        </w:tc>
        <w:tc>
          <w:tcPr>
            <w:tcW w:w="11077" w:type="dxa"/>
          </w:tcPr>
          <w:p w14:paraId="3C6782CE" w14:textId="77777777" w:rsidR="00706538" w:rsidRDefault="00706538" w:rsidP="00E23AD4">
            <w:r>
              <w:t>Producent musi zapewnić bez dodatkowych kosztów oprogramowanie do obsługi skanera, pozwalające na:</w:t>
            </w:r>
          </w:p>
          <w:p w14:paraId="6A11FFA3" w14:textId="77777777" w:rsidR="00706538" w:rsidRDefault="00706538" w:rsidP="00E23AD4">
            <w:r>
              <w:t>- automatyczne wykrywanie, prostowanie i kadrowanie dokumentu</w:t>
            </w:r>
          </w:p>
          <w:p w14:paraId="4F890926" w14:textId="77777777" w:rsidR="00706538" w:rsidRDefault="00706538" w:rsidP="00E23AD4">
            <w:r>
              <w:t>- zaawansowane zarządzenie kolorem i profilami ICC</w:t>
            </w:r>
          </w:p>
          <w:p w14:paraId="5730D716" w14:textId="77777777" w:rsidR="00706538" w:rsidRDefault="00706538" w:rsidP="00E23AD4">
            <w:r>
              <w:t>- zachowywanie profilu ICC w nagłówkach plików TIFF</w:t>
            </w:r>
          </w:p>
          <w:p w14:paraId="07B8507F" w14:textId="77777777" w:rsidR="00706538" w:rsidRDefault="00706538" w:rsidP="00E23AD4">
            <w:r>
              <w:t>- korektę kontrastu, ostrości, szumów i jasności</w:t>
            </w:r>
          </w:p>
          <w:p w14:paraId="44F4C206" w14:textId="77777777" w:rsidR="00706538" w:rsidRDefault="00706538" w:rsidP="00E23AD4">
            <w:r>
              <w:t>- zapis metadanych</w:t>
            </w:r>
          </w:p>
          <w:p w14:paraId="7CC42842" w14:textId="77777777" w:rsidR="00706538" w:rsidRDefault="00706538" w:rsidP="00E23AD4">
            <w:r>
              <w:t>- tworzenie wielu plików różnych formatów o różnych rozdzielczościach i trybach koloru z jednego skanu</w:t>
            </w:r>
          </w:p>
          <w:p w14:paraId="0C496224" w14:textId="77777777" w:rsidR="00706538" w:rsidRDefault="00706538" w:rsidP="00E23AD4">
            <w:r>
              <w:t>- zapis plików do formatów: TIFF, JPEG, JP2, PDF, BMP</w:t>
            </w:r>
          </w:p>
          <w:p w14:paraId="7646C3C9" w14:textId="77777777" w:rsidR="00706538" w:rsidRDefault="00706538" w:rsidP="00E23AD4">
            <w:r>
              <w:t>- zapis plików równocześnie do wielu lokalizacji, także do zasobów sieciowych</w:t>
            </w:r>
          </w:p>
          <w:p w14:paraId="13D1E584" w14:textId="77777777" w:rsidR="00706538" w:rsidRDefault="00706538" w:rsidP="00E23AD4">
            <w:r>
              <w:t>- eksport w formacie XML</w:t>
            </w:r>
          </w:p>
          <w:p w14:paraId="765EB737" w14:textId="77777777" w:rsidR="00706538" w:rsidRDefault="00706538" w:rsidP="00E23AD4">
            <w:r>
              <w:t xml:space="preserve">Oprogramowanie musi być w języku polskim i posiadać bezterminową licencję.  </w:t>
            </w:r>
          </w:p>
          <w:p w14:paraId="2AA7B703" w14:textId="77777777" w:rsidR="00706538" w:rsidRDefault="00706538" w:rsidP="00E23AD4">
            <w:r>
              <w:t xml:space="preserve">Wszystkie w/w funkcjonalności muszą być dostępne w ramach jednego oprogramowania, użytkownik musi mieć możliwość dokonywania zmian wszystkich w/w funkcji  zarówno w trakcie procesu skanowania, jak i po jego zakończeniu. </w:t>
            </w:r>
          </w:p>
        </w:tc>
        <w:tc>
          <w:tcPr>
            <w:tcW w:w="1921" w:type="dxa"/>
          </w:tcPr>
          <w:p w14:paraId="7F24B5A5" w14:textId="77777777" w:rsidR="00706538" w:rsidRDefault="00706538">
            <w:r w:rsidRPr="00BD0911">
              <w:t>tak/nie*</w:t>
            </w:r>
          </w:p>
        </w:tc>
      </w:tr>
      <w:tr w:rsidR="00706538" w:rsidRPr="00C53579" w14:paraId="6C20AF92" w14:textId="77777777" w:rsidTr="00706538">
        <w:tc>
          <w:tcPr>
            <w:tcW w:w="1794" w:type="dxa"/>
          </w:tcPr>
          <w:p w14:paraId="06C54F93" w14:textId="6A20C059" w:rsidR="00706538" w:rsidRDefault="00EF4D96" w:rsidP="00E23AD4">
            <w:pPr>
              <w:spacing w:after="200" w:line="276" w:lineRule="auto"/>
            </w:pPr>
            <w:r>
              <w:t xml:space="preserve">18. </w:t>
            </w:r>
            <w:r w:rsidR="00706538">
              <w:t>Kontrola jakości</w:t>
            </w:r>
          </w:p>
        </w:tc>
        <w:tc>
          <w:tcPr>
            <w:tcW w:w="11077" w:type="dxa"/>
          </w:tcPr>
          <w:p w14:paraId="5A8A6183" w14:textId="77777777" w:rsidR="00706538" w:rsidRDefault="00706538" w:rsidP="00AF09C5">
            <w:r>
              <w:t>Oprogramowanie skanera musi mieć możliwość rozszerzenia o moduł automatycznej kontroli jakości polegającym na wymuszaniu skanowania wzorców barw i ostrości oraz automatycznej weryfikacji wyników.</w:t>
            </w:r>
          </w:p>
        </w:tc>
        <w:tc>
          <w:tcPr>
            <w:tcW w:w="1921" w:type="dxa"/>
          </w:tcPr>
          <w:p w14:paraId="09CBD7C1" w14:textId="77777777" w:rsidR="00706538" w:rsidRDefault="00706538">
            <w:r w:rsidRPr="00BD0911">
              <w:t>tak/nie*</w:t>
            </w:r>
          </w:p>
        </w:tc>
      </w:tr>
      <w:tr w:rsidR="00706538" w:rsidRPr="009C0015" w14:paraId="786A239F" w14:textId="77777777" w:rsidTr="00706538">
        <w:tc>
          <w:tcPr>
            <w:tcW w:w="1794" w:type="dxa"/>
          </w:tcPr>
          <w:p w14:paraId="3CFC778A" w14:textId="62A43ABA" w:rsidR="00706538" w:rsidRDefault="00EF4D96" w:rsidP="006F114B">
            <w:r>
              <w:t xml:space="preserve">19. </w:t>
            </w:r>
            <w:r w:rsidR="00706538">
              <w:t>Zestaw komputerowy</w:t>
            </w:r>
          </w:p>
        </w:tc>
        <w:tc>
          <w:tcPr>
            <w:tcW w:w="11077" w:type="dxa"/>
          </w:tcPr>
          <w:p w14:paraId="3C82BA95" w14:textId="77777777" w:rsidR="00706538" w:rsidRDefault="00706538" w:rsidP="006F114B">
            <w:r w:rsidRPr="00D82AC4">
              <w:t>Zoptymalizowan</w:t>
            </w:r>
            <w:r>
              <w:t>a</w:t>
            </w:r>
            <w:r w:rsidRPr="00D82AC4">
              <w:t xml:space="preserve"> pod wymagania skanera i oprogramowania</w:t>
            </w:r>
            <w:r>
              <w:t xml:space="preserve"> zewnętrzna jednostka komputerowa, umożliwiająca optymalne pod względem wydajności wykorzystania skanera wraz z monitorem minimum 23 cale.</w:t>
            </w:r>
          </w:p>
        </w:tc>
        <w:tc>
          <w:tcPr>
            <w:tcW w:w="1921" w:type="dxa"/>
          </w:tcPr>
          <w:p w14:paraId="7E3CAA9C" w14:textId="77777777" w:rsidR="00706538" w:rsidRDefault="00706538">
            <w:r w:rsidRPr="00BD0911">
              <w:t>tak/nie*</w:t>
            </w:r>
          </w:p>
        </w:tc>
      </w:tr>
      <w:tr w:rsidR="00706538" w14:paraId="22DE0B5C" w14:textId="77777777" w:rsidTr="00706538">
        <w:tc>
          <w:tcPr>
            <w:tcW w:w="1794" w:type="dxa"/>
          </w:tcPr>
          <w:p w14:paraId="1AE57BD5" w14:textId="1EC7D1D1" w:rsidR="00706538" w:rsidRDefault="00EF4D96" w:rsidP="00E23AD4">
            <w:r>
              <w:lastRenderedPageBreak/>
              <w:t xml:space="preserve">20. </w:t>
            </w:r>
            <w:r w:rsidR="00706538">
              <w:t>Gwarancja</w:t>
            </w:r>
          </w:p>
        </w:tc>
        <w:tc>
          <w:tcPr>
            <w:tcW w:w="11077" w:type="dxa"/>
          </w:tcPr>
          <w:p w14:paraId="70CC5199" w14:textId="6E6D859A" w:rsidR="00706538" w:rsidRDefault="00706538" w:rsidP="00E23AD4">
            <w:r w:rsidRPr="00BF67D6">
              <w:t xml:space="preserve">minimum </w:t>
            </w:r>
            <w:r w:rsidR="00BA03F4" w:rsidRPr="00BF67D6">
              <w:t>12</w:t>
            </w:r>
            <w:r w:rsidRPr="00BF67D6">
              <w:t>-miesięczna</w:t>
            </w:r>
            <w:r>
              <w:t xml:space="preserve"> gwarancja producenta świadczona na miejscu u klienta.</w:t>
            </w:r>
          </w:p>
        </w:tc>
        <w:tc>
          <w:tcPr>
            <w:tcW w:w="1921" w:type="dxa"/>
          </w:tcPr>
          <w:p w14:paraId="696355C3" w14:textId="77777777" w:rsidR="00706538" w:rsidRDefault="00706538">
            <w:r w:rsidRPr="00BD0911">
              <w:t>tak/nie*</w:t>
            </w:r>
          </w:p>
        </w:tc>
      </w:tr>
    </w:tbl>
    <w:p w14:paraId="35D3627E" w14:textId="77777777" w:rsidR="00833DC9" w:rsidRDefault="00833DC9" w:rsidP="00833DC9">
      <w:pPr>
        <w:pStyle w:val="Akapitzlist"/>
        <w:spacing w:after="0" w:line="276" w:lineRule="auto"/>
        <w:ind w:left="644"/>
        <w:rPr>
          <w:rFonts w:cstheme="minorHAnsi"/>
          <w:b/>
          <w:sz w:val="28"/>
          <w:szCs w:val="28"/>
        </w:rPr>
      </w:pPr>
    </w:p>
    <w:p w14:paraId="4E15A1F2" w14:textId="77777777" w:rsidR="00B57EC3" w:rsidRDefault="00B57EC3" w:rsidP="00833DC9">
      <w:pPr>
        <w:pStyle w:val="Akapitzlist"/>
        <w:spacing w:after="0" w:line="276" w:lineRule="auto"/>
        <w:ind w:left="644"/>
        <w:rPr>
          <w:rFonts w:cstheme="minorHAnsi"/>
          <w:b/>
          <w:sz w:val="28"/>
          <w:szCs w:val="28"/>
        </w:rPr>
      </w:pPr>
    </w:p>
    <w:p w14:paraId="442F7D2A" w14:textId="478B8261" w:rsidR="00833DC9" w:rsidRPr="003F2DDD" w:rsidRDefault="00833DC9" w:rsidP="00833DC9">
      <w:pPr>
        <w:pStyle w:val="Akapitzlist"/>
        <w:spacing w:after="0" w:line="276" w:lineRule="auto"/>
        <w:ind w:left="644"/>
        <w:rPr>
          <w:rFonts w:cstheme="minorHAnsi"/>
          <w:b/>
          <w:sz w:val="28"/>
          <w:szCs w:val="28"/>
        </w:rPr>
      </w:pPr>
      <w:r>
        <w:rPr>
          <w:rFonts w:cstheme="minorHAnsi"/>
          <w:b/>
          <w:sz w:val="28"/>
          <w:szCs w:val="28"/>
        </w:rPr>
        <w:t>Skaner</w:t>
      </w:r>
      <w:r w:rsidRPr="003F2DDD">
        <w:rPr>
          <w:rFonts w:cstheme="minorHAnsi"/>
          <w:b/>
          <w:sz w:val="28"/>
          <w:szCs w:val="28"/>
        </w:rPr>
        <w:t xml:space="preserve"> – </w:t>
      </w:r>
      <w:r>
        <w:rPr>
          <w:rFonts w:cstheme="minorHAnsi"/>
          <w:b/>
          <w:sz w:val="28"/>
          <w:szCs w:val="28"/>
        </w:rPr>
        <w:t>1</w:t>
      </w:r>
      <w:r w:rsidRPr="003F2DDD">
        <w:rPr>
          <w:rFonts w:cstheme="minorHAnsi"/>
          <w:b/>
          <w:sz w:val="28"/>
          <w:szCs w:val="28"/>
        </w:rPr>
        <w:t xml:space="preserve"> sztuk</w:t>
      </w:r>
      <w:r>
        <w:rPr>
          <w:rFonts w:cstheme="minorHAnsi"/>
          <w:b/>
          <w:sz w:val="28"/>
          <w:szCs w:val="28"/>
        </w:rPr>
        <w:t>a</w:t>
      </w:r>
    </w:p>
    <w:p w14:paraId="6CE185B4" w14:textId="77777777" w:rsidR="00833DC9" w:rsidRPr="003F2DDD" w:rsidRDefault="00833DC9" w:rsidP="00833DC9">
      <w:pPr>
        <w:spacing w:after="0"/>
        <w:ind w:left="567"/>
        <w:jc w:val="both"/>
        <w:rPr>
          <w:rFonts w:cstheme="minorHAnsi"/>
          <w:b/>
          <w:sz w:val="28"/>
          <w:szCs w:val="28"/>
        </w:rPr>
      </w:pPr>
      <w:r w:rsidRPr="003F2DDD">
        <w:rPr>
          <w:rFonts w:cstheme="minorHAnsi"/>
          <w:b/>
          <w:sz w:val="28"/>
          <w:szCs w:val="28"/>
        </w:rPr>
        <w:t>Nazwa producenta: …………………………………………………</w:t>
      </w:r>
      <w:r>
        <w:rPr>
          <w:rFonts w:cstheme="minorHAnsi"/>
          <w:b/>
          <w:sz w:val="28"/>
          <w:szCs w:val="28"/>
        </w:rPr>
        <w:t>……………</w:t>
      </w:r>
      <w:r w:rsidRPr="003F2DDD">
        <w:rPr>
          <w:rFonts w:cstheme="minorHAnsi"/>
          <w:b/>
          <w:sz w:val="28"/>
          <w:szCs w:val="28"/>
        </w:rPr>
        <w:t>……….</w:t>
      </w:r>
    </w:p>
    <w:p w14:paraId="22D3353E" w14:textId="77777777" w:rsidR="00833DC9" w:rsidRDefault="00833DC9" w:rsidP="00833DC9">
      <w:pPr>
        <w:spacing w:after="0"/>
        <w:ind w:left="567"/>
        <w:jc w:val="both"/>
        <w:rPr>
          <w:rFonts w:cstheme="minorHAnsi"/>
          <w:b/>
          <w:sz w:val="28"/>
          <w:szCs w:val="28"/>
        </w:rPr>
      </w:pPr>
      <w:r w:rsidRPr="003F2DDD">
        <w:rPr>
          <w:rFonts w:cstheme="minorHAnsi"/>
          <w:b/>
          <w:sz w:val="28"/>
          <w:szCs w:val="28"/>
        </w:rPr>
        <w:t>Typ produktu, model</w:t>
      </w:r>
      <w:r>
        <w:rPr>
          <w:rFonts w:cstheme="minorHAnsi"/>
          <w:b/>
          <w:sz w:val="28"/>
          <w:szCs w:val="28"/>
        </w:rPr>
        <w:t>/symbol</w:t>
      </w:r>
      <w:r w:rsidRPr="003F2DDD">
        <w:rPr>
          <w:rFonts w:cstheme="minorHAnsi"/>
          <w:b/>
          <w:sz w:val="28"/>
          <w:szCs w:val="28"/>
        </w:rPr>
        <w:t>: ………………………………………………………..</w:t>
      </w:r>
    </w:p>
    <w:p w14:paraId="68A8570E" w14:textId="77777777" w:rsidR="00833DC9" w:rsidRDefault="00833DC9" w:rsidP="00833DC9">
      <w:pPr>
        <w:tabs>
          <w:tab w:val="left" w:pos="0"/>
        </w:tabs>
        <w:autoSpaceDE w:val="0"/>
        <w:autoSpaceDN w:val="0"/>
        <w:adjustRightInd w:val="0"/>
        <w:spacing w:after="0" w:line="240" w:lineRule="auto"/>
        <w:rPr>
          <w:rFonts w:ascii="Times New Roman" w:eastAsia="Times New Roman" w:hAnsi="Times New Roman" w:cs="Times New Roman"/>
          <w:b/>
          <w:bCs/>
          <w:color w:val="FF0000"/>
          <w:sz w:val="28"/>
          <w:szCs w:val="28"/>
          <w:lang w:eastAsia="pl-PL"/>
        </w:rPr>
      </w:pPr>
    </w:p>
    <w:p w14:paraId="014709B2" w14:textId="77777777" w:rsidR="00833DC9" w:rsidRDefault="00833DC9" w:rsidP="00833DC9">
      <w:pPr>
        <w:tabs>
          <w:tab w:val="left" w:pos="0"/>
        </w:tabs>
        <w:autoSpaceDE w:val="0"/>
        <w:autoSpaceDN w:val="0"/>
        <w:adjustRightInd w:val="0"/>
        <w:spacing w:after="0" w:line="240" w:lineRule="auto"/>
        <w:rPr>
          <w:rFonts w:ascii="Times New Roman" w:eastAsia="Times New Roman" w:hAnsi="Times New Roman" w:cs="Times New Roman"/>
          <w:b/>
          <w:bCs/>
          <w:color w:val="FF0000"/>
          <w:sz w:val="28"/>
          <w:szCs w:val="28"/>
          <w:lang w:eastAsia="pl-PL"/>
        </w:rPr>
      </w:pPr>
    </w:p>
    <w:p w14:paraId="39F0518E" w14:textId="35BBD0D3" w:rsidR="00833DC9" w:rsidRPr="003759EE" w:rsidRDefault="00833DC9" w:rsidP="00833DC9">
      <w:pPr>
        <w:tabs>
          <w:tab w:val="left" w:pos="0"/>
        </w:tabs>
        <w:autoSpaceDE w:val="0"/>
        <w:autoSpaceDN w:val="0"/>
        <w:adjustRightInd w:val="0"/>
        <w:spacing w:after="0" w:line="240" w:lineRule="auto"/>
        <w:rPr>
          <w:rFonts w:ascii="Times New Roman" w:eastAsia="Times New Roman" w:hAnsi="Times New Roman" w:cs="Times New Roman"/>
          <w:b/>
          <w:bCs/>
          <w:color w:val="FF0000"/>
          <w:sz w:val="28"/>
          <w:szCs w:val="28"/>
          <w:lang w:eastAsia="pl-PL"/>
        </w:rPr>
      </w:pPr>
      <w:r w:rsidRPr="003759EE">
        <w:rPr>
          <w:rFonts w:ascii="Times New Roman" w:eastAsia="Times New Roman" w:hAnsi="Times New Roman" w:cs="Times New Roman"/>
          <w:b/>
          <w:bCs/>
          <w:color w:val="FF0000"/>
          <w:sz w:val="28"/>
          <w:szCs w:val="28"/>
          <w:lang w:eastAsia="pl-PL"/>
        </w:rPr>
        <w:t>Uwaga!</w:t>
      </w:r>
    </w:p>
    <w:p w14:paraId="53757A1E" w14:textId="1442E3B7" w:rsidR="00833DC9" w:rsidRDefault="00833DC9" w:rsidP="00833DC9">
      <w:pPr>
        <w:widowControl w:val="0"/>
        <w:tabs>
          <w:tab w:val="left" w:pos="850"/>
        </w:tabs>
        <w:autoSpaceDE w:val="0"/>
        <w:autoSpaceDN w:val="0"/>
        <w:adjustRightInd w:val="0"/>
        <w:spacing w:after="0" w:line="240" w:lineRule="auto"/>
        <w:jc w:val="both"/>
        <w:rPr>
          <w:rFonts w:ascii="Times New Roman" w:eastAsia="Times New Roman" w:hAnsi="Times New Roman" w:cs="Times New Roman"/>
          <w:b/>
          <w:iCs/>
          <w:color w:val="FF0000"/>
          <w:sz w:val="28"/>
          <w:szCs w:val="28"/>
          <w:lang w:eastAsia="pl-PL"/>
        </w:rPr>
      </w:pPr>
      <w:r w:rsidRPr="003759EE">
        <w:rPr>
          <w:rFonts w:ascii="Times New Roman" w:eastAsia="Times New Roman" w:hAnsi="Times New Roman" w:cs="Times New Roman"/>
          <w:b/>
          <w:iCs/>
          <w:color w:val="FF0000"/>
          <w:sz w:val="28"/>
          <w:szCs w:val="28"/>
          <w:lang w:eastAsia="pl-PL"/>
        </w:rPr>
        <w:t>Niniejszy dokument należy opatrzyć</w:t>
      </w:r>
      <w:r w:rsidR="00EA1E89">
        <w:rPr>
          <w:rFonts w:ascii="Times New Roman" w:eastAsia="Times New Roman" w:hAnsi="Times New Roman" w:cs="Times New Roman"/>
          <w:b/>
          <w:iCs/>
          <w:color w:val="FF0000"/>
          <w:sz w:val="28"/>
          <w:szCs w:val="28"/>
          <w:lang w:eastAsia="pl-PL"/>
        </w:rPr>
        <w:t>, pod rygorem nieważności,</w:t>
      </w:r>
      <w:r w:rsidRPr="003759EE">
        <w:rPr>
          <w:rFonts w:ascii="Times New Roman" w:eastAsia="Times New Roman" w:hAnsi="Times New Roman" w:cs="Times New Roman"/>
          <w:b/>
          <w:iCs/>
          <w:color w:val="FF0000"/>
          <w:sz w:val="28"/>
          <w:szCs w:val="28"/>
          <w:lang w:eastAsia="pl-PL"/>
        </w:rPr>
        <w:t xml:space="preserve"> kwalifikowanym podpisem elektronicznym, podpisem zaufanym lub podpisem osobistym</w:t>
      </w:r>
      <w:r>
        <w:rPr>
          <w:rFonts w:ascii="Times New Roman" w:eastAsia="Times New Roman" w:hAnsi="Times New Roman" w:cs="Times New Roman"/>
          <w:b/>
          <w:iCs/>
          <w:color w:val="FF0000"/>
          <w:sz w:val="28"/>
          <w:szCs w:val="28"/>
          <w:lang w:eastAsia="pl-PL"/>
        </w:rPr>
        <w:t xml:space="preserve"> i </w:t>
      </w:r>
      <w:r w:rsidRPr="003759EE">
        <w:rPr>
          <w:rFonts w:ascii="Times New Roman" w:eastAsia="Times New Roman" w:hAnsi="Times New Roman" w:cs="Times New Roman"/>
          <w:b/>
          <w:iCs/>
          <w:color w:val="FF0000"/>
          <w:sz w:val="28"/>
          <w:szCs w:val="28"/>
          <w:u w:val="single"/>
          <w:lang w:eastAsia="pl-PL"/>
        </w:rPr>
        <w:t>ZŁOŻYĆ WRAZ Z OFERTĄ.</w:t>
      </w:r>
      <w:r w:rsidRPr="003759EE">
        <w:rPr>
          <w:rFonts w:ascii="Times New Roman" w:eastAsia="Times New Roman" w:hAnsi="Times New Roman" w:cs="Times New Roman"/>
          <w:b/>
          <w:iCs/>
          <w:color w:val="FF0000"/>
          <w:sz w:val="28"/>
          <w:szCs w:val="28"/>
          <w:lang w:eastAsia="pl-PL"/>
        </w:rPr>
        <w:t xml:space="preserve"> </w:t>
      </w:r>
    </w:p>
    <w:p w14:paraId="5CDAC051" w14:textId="77777777" w:rsidR="00833DC9" w:rsidRDefault="00833DC9" w:rsidP="00833DC9">
      <w:pPr>
        <w:widowControl w:val="0"/>
        <w:tabs>
          <w:tab w:val="left" w:pos="850"/>
        </w:tabs>
        <w:autoSpaceDE w:val="0"/>
        <w:autoSpaceDN w:val="0"/>
        <w:adjustRightInd w:val="0"/>
        <w:spacing w:after="0" w:line="240" w:lineRule="auto"/>
        <w:jc w:val="both"/>
        <w:rPr>
          <w:rFonts w:ascii="Times New Roman" w:eastAsia="Times New Roman" w:hAnsi="Times New Roman" w:cs="Times New Roman"/>
          <w:b/>
          <w:color w:val="FF0000"/>
          <w:sz w:val="28"/>
          <w:szCs w:val="28"/>
          <w:lang w:eastAsia="pl-PL"/>
        </w:rPr>
      </w:pPr>
      <w:r w:rsidRPr="003759EE">
        <w:rPr>
          <w:rFonts w:ascii="Times New Roman" w:eastAsia="Times New Roman" w:hAnsi="Times New Roman" w:cs="Times New Roman"/>
          <w:b/>
          <w:iCs/>
          <w:color w:val="FF0000"/>
          <w:sz w:val="28"/>
          <w:szCs w:val="28"/>
          <w:lang w:eastAsia="pl-PL"/>
        </w:rPr>
        <w:t>Nanoszenie jakichkolwiek zmian w treści dokumentu po opatrzeniu ww. podpisem, może skutkować naruszeniem integralności podpisu, a w konsekwencji odrzuceniem oferty</w:t>
      </w:r>
      <w:r w:rsidRPr="003759EE">
        <w:rPr>
          <w:rFonts w:ascii="Times New Roman" w:eastAsia="Times New Roman" w:hAnsi="Times New Roman" w:cs="Times New Roman"/>
          <w:b/>
          <w:color w:val="FF0000"/>
          <w:sz w:val="28"/>
          <w:szCs w:val="28"/>
          <w:lang w:eastAsia="pl-PL"/>
        </w:rPr>
        <w:t>.</w:t>
      </w:r>
    </w:p>
    <w:p w14:paraId="4F10C116" w14:textId="77777777" w:rsidR="00833DC9" w:rsidRDefault="00833DC9" w:rsidP="00833DC9">
      <w:pPr>
        <w:widowControl w:val="0"/>
        <w:tabs>
          <w:tab w:val="left" w:pos="850"/>
        </w:tabs>
        <w:autoSpaceDE w:val="0"/>
        <w:autoSpaceDN w:val="0"/>
        <w:adjustRightInd w:val="0"/>
        <w:spacing w:after="0" w:line="240" w:lineRule="auto"/>
        <w:jc w:val="both"/>
        <w:rPr>
          <w:rFonts w:ascii="Times New Roman" w:eastAsia="Times New Roman" w:hAnsi="Times New Roman" w:cs="Times New Roman"/>
          <w:b/>
          <w:color w:val="FF0000"/>
          <w:sz w:val="28"/>
          <w:szCs w:val="28"/>
          <w:lang w:eastAsia="pl-PL"/>
        </w:rPr>
      </w:pPr>
    </w:p>
    <w:p w14:paraId="50CC44C7" w14:textId="54B5949C" w:rsidR="00833DC9" w:rsidRDefault="00833DC9" w:rsidP="00833DC9">
      <w:pPr>
        <w:widowControl w:val="0"/>
        <w:tabs>
          <w:tab w:val="left" w:pos="850"/>
        </w:tabs>
        <w:autoSpaceDE w:val="0"/>
        <w:autoSpaceDN w:val="0"/>
        <w:adjustRightInd w:val="0"/>
        <w:spacing w:after="0" w:line="240" w:lineRule="auto"/>
        <w:jc w:val="both"/>
        <w:rPr>
          <w:rFonts w:ascii="Times New Roman" w:eastAsia="Times New Roman" w:hAnsi="Times New Roman" w:cs="Times New Roman"/>
          <w:b/>
          <w:color w:val="FF0000"/>
          <w:sz w:val="28"/>
          <w:szCs w:val="28"/>
          <w:lang w:eastAsia="pl-PL"/>
        </w:rPr>
      </w:pPr>
      <w:r>
        <w:rPr>
          <w:rFonts w:ascii="Times New Roman" w:eastAsia="Times New Roman" w:hAnsi="Times New Roman" w:cs="Times New Roman"/>
          <w:b/>
          <w:color w:val="FF0000"/>
          <w:sz w:val="28"/>
          <w:szCs w:val="28"/>
          <w:lang w:eastAsia="pl-PL"/>
        </w:rPr>
        <w:t xml:space="preserve">WRAZ Z ZAŁĄCZNIKIEM NR </w:t>
      </w:r>
      <w:r w:rsidR="00EA1E89">
        <w:rPr>
          <w:rFonts w:ascii="Times New Roman" w:eastAsia="Times New Roman" w:hAnsi="Times New Roman" w:cs="Times New Roman"/>
          <w:b/>
          <w:color w:val="FF0000"/>
          <w:sz w:val="28"/>
          <w:szCs w:val="28"/>
          <w:lang w:eastAsia="pl-PL"/>
        </w:rPr>
        <w:t>3 do SWZ</w:t>
      </w:r>
      <w:r>
        <w:rPr>
          <w:rFonts w:ascii="Times New Roman" w:eastAsia="Times New Roman" w:hAnsi="Times New Roman" w:cs="Times New Roman"/>
          <w:b/>
          <w:color w:val="FF0000"/>
          <w:sz w:val="28"/>
          <w:szCs w:val="28"/>
          <w:lang w:eastAsia="pl-PL"/>
        </w:rPr>
        <w:t xml:space="preserve"> NALEŻY RÓWNIEŻ ZŁOŻYĆ</w:t>
      </w:r>
      <w:r w:rsidR="006607D4">
        <w:rPr>
          <w:rFonts w:ascii="Times New Roman" w:eastAsia="Times New Roman" w:hAnsi="Times New Roman" w:cs="Times New Roman"/>
          <w:b/>
          <w:color w:val="FF0000"/>
          <w:sz w:val="28"/>
          <w:szCs w:val="28"/>
          <w:lang w:eastAsia="pl-PL"/>
        </w:rPr>
        <w:t xml:space="preserve"> PRZEDMIOTOWE ŚRODKI DOWODOWE</w:t>
      </w:r>
      <w:r>
        <w:rPr>
          <w:rFonts w:ascii="Times New Roman" w:eastAsia="Times New Roman" w:hAnsi="Times New Roman" w:cs="Times New Roman"/>
          <w:b/>
          <w:color w:val="FF0000"/>
          <w:sz w:val="28"/>
          <w:szCs w:val="28"/>
          <w:lang w:eastAsia="pl-PL"/>
        </w:rPr>
        <w:t>:</w:t>
      </w:r>
    </w:p>
    <w:p w14:paraId="55130268" w14:textId="77777777" w:rsidR="00157B3B" w:rsidRDefault="00157B3B" w:rsidP="00833DC9">
      <w:pPr>
        <w:widowControl w:val="0"/>
        <w:tabs>
          <w:tab w:val="left" w:pos="850"/>
        </w:tabs>
        <w:autoSpaceDE w:val="0"/>
        <w:autoSpaceDN w:val="0"/>
        <w:adjustRightInd w:val="0"/>
        <w:spacing w:after="0" w:line="240" w:lineRule="auto"/>
        <w:jc w:val="both"/>
        <w:rPr>
          <w:rFonts w:ascii="Times New Roman" w:eastAsia="Times New Roman" w:hAnsi="Times New Roman" w:cs="Times New Roman"/>
          <w:b/>
          <w:color w:val="FF0000"/>
          <w:sz w:val="28"/>
          <w:szCs w:val="28"/>
          <w:lang w:eastAsia="pl-PL"/>
        </w:rPr>
      </w:pPr>
    </w:p>
    <w:p w14:paraId="477773B0" w14:textId="068B2C23" w:rsidR="00833DC9" w:rsidRPr="003759EE" w:rsidRDefault="00833DC9" w:rsidP="00833DC9">
      <w:pPr>
        <w:numPr>
          <w:ilvl w:val="1"/>
          <w:numId w:val="5"/>
        </w:numPr>
        <w:autoSpaceDE w:val="0"/>
        <w:autoSpaceDN w:val="0"/>
        <w:adjustRightInd w:val="0"/>
        <w:ind w:left="709" w:right="134" w:hanging="425"/>
        <w:jc w:val="both"/>
        <w:rPr>
          <w:rFonts w:ascii="Arial" w:eastAsia="SimSun" w:hAnsi="Arial" w:cs="Times New Roman"/>
          <w:b/>
          <w:color w:val="FF0000"/>
          <w:lang w:eastAsia="pl-PL"/>
        </w:rPr>
      </w:pPr>
      <w:r w:rsidRPr="003759EE">
        <w:rPr>
          <w:rFonts w:ascii="Arial" w:eastAsia="SimSun" w:hAnsi="Arial" w:cs="Times New Roman"/>
          <w:b/>
          <w:color w:val="FF0000"/>
          <w:lang w:eastAsia="pl-PL"/>
        </w:rPr>
        <w:t>dokumenty potwierdzające wymagane parametry w oferowany</w:t>
      </w:r>
      <w:r w:rsidR="006607D4">
        <w:rPr>
          <w:rFonts w:ascii="Arial" w:eastAsia="SimSun" w:hAnsi="Arial" w:cs="Times New Roman"/>
          <w:b/>
          <w:color w:val="FF0000"/>
          <w:lang w:eastAsia="pl-PL"/>
        </w:rPr>
        <w:t>m</w:t>
      </w:r>
      <w:r w:rsidRPr="003759EE">
        <w:rPr>
          <w:rFonts w:ascii="Arial" w:eastAsia="SimSun" w:hAnsi="Arial" w:cs="Times New Roman"/>
          <w:b/>
          <w:color w:val="FF0000"/>
          <w:lang w:eastAsia="pl-PL"/>
        </w:rPr>
        <w:t xml:space="preserve"> urządzeni</w:t>
      </w:r>
      <w:r w:rsidR="006607D4">
        <w:rPr>
          <w:rFonts w:ascii="Arial" w:eastAsia="SimSun" w:hAnsi="Arial" w:cs="Times New Roman"/>
          <w:b/>
          <w:color w:val="FF0000"/>
          <w:lang w:eastAsia="pl-PL"/>
        </w:rPr>
        <w:t>u</w:t>
      </w:r>
      <w:r w:rsidRPr="003759EE">
        <w:rPr>
          <w:rFonts w:ascii="Arial" w:eastAsia="SimSun" w:hAnsi="Arial" w:cs="Times New Roman"/>
          <w:b/>
          <w:color w:val="FF0000"/>
          <w:lang w:eastAsia="pl-PL"/>
        </w:rPr>
        <w:t xml:space="preserve"> (np. karty katalogowe, firmowe materiały informacyjne producenta, ulotki, foldery, instrukcje użytkowania,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p>
    <w:p w14:paraId="1DB58EB4" w14:textId="77777777" w:rsidR="006607D4" w:rsidRPr="006607D4" w:rsidRDefault="006607D4" w:rsidP="008A6031">
      <w:pPr>
        <w:widowControl w:val="0"/>
        <w:autoSpaceDN w:val="0"/>
        <w:adjustRightInd w:val="0"/>
        <w:spacing w:after="0"/>
        <w:ind w:left="567" w:firstLine="142"/>
        <w:jc w:val="both"/>
        <w:rPr>
          <w:rFonts w:ascii="Arial" w:eastAsia="Times New Roman" w:hAnsi="Arial" w:cs="Arial"/>
          <w:i/>
          <w:color w:val="FF0000"/>
          <w:lang w:eastAsia="pl-PL"/>
        </w:rPr>
      </w:pPr>
      <w:r w:rsidRPr="006607D4">
        <w:rPr>
          <w:rFonts w:ascii="Arial" w:eastAsia="Times New Roman" w:hAnsi="Arial" w:cs="Arial"/>
          <w:b/>
          <w:bCs/>
          <w:i/>
          <w:color w:val="FF0000"/>
          <w:lang w:eastAsia="pl-PL"/>
        </w:rPr>
        <w:t>WYMAGANA</w:t>
      </w:r>
      <w:r w:rsidRPr="006607D4">
        <w:rPr>
          <w:rFonts w:ascii="Arial" w:eastAsia="Times New Roman" w:hAnsi="Arial" w:cs="Arial"/>
          <w:b/>
          <w:i/>
          <w:color w:val="FF0000"/>
          <w:lang w:eastAsia="pl-PL"/>
        </w:rPr>
        <w:t xml:space="preserve"> FORMA: </w:t>
      </w:r>
    </w:p>
    <w:p w14:paraId="5930523A" w14:textId="12CA85B9" w:rsidR="006607D4" w:rsidRPr="006607D4" w:rsidRDefault="006607D4" w:rsidP="008A6031">
      <w:pPr>
        <w:widowControl w:val="0"/>
        <w:autoSpaceDE w:val="0"/>
        <w:autoSpaceDN w:val="0"/>
        <w:adjustRightInd w:val="0"/>
        <w:spacing w:after="0"/>
        <w:ind w:left="709"/>
        <w:jc w:val="both"/>
        <w:rPr>
          <w:rFonts w:ascii="Arial" w:eastAsia="Times New Roman" w:hAnsi="Arial" w:cs="Arial"/>
          <w:bCs/>
          <w:i/>
          <w:color w:val="FF0000"/>
          <w:lang w:val="x-none" w:eastAsia="pl-PL"/>
        </w:rPr>
      </w:pPr>
      <w:r w:rsidRPr="006607D4">
        <w:rPr>
          <w:rFonts w:ascii="Arial" w:eastAsia="Times New Roman" w:hAnsi="Arial" w:cs="Arial"/>
          <w:bCs/>
          <w:i/>
          <w:color w:val="FF0000"/>
          <w:lang w:eastAsia="pl-PL"/>
        </w:rPr>
        <w:lastRenderedPageBreak/>
        <w:t>Oświadczenia i dokumenty, o których mowa powyżej</w:t>
      </w:r>
      <w:r w:rsidR="008A6031">
        <w:rPr>
          <w:rFonts w:ascii="Arial" w:eastAsia="Times New Roman" w:hAnsi="Arial" w:cs="Arial"/>
          <w:bCs/>
          <w:i/>
          <w:color w:val="FF0000"/>
          <w:lang w:eastAsia="pl-PL"/>
        </w:rPr>
        <w:t xml:space="preserve"> w lit. a)</w:t>
      </w:r>
      <w:r w:rsidRPr="006607D4">
        <w:rPr>
          <w:rFonts w:ascii="Arial" w:eastAsia="Times New Roman" w:hAnsi="Arial" w:cs="Arial"/>
          <w:bCs/>
          <w:i/>
          <w:color w:val="FF0000"/>
          <w:lang w:eastAsia="pl-PL"/>
        </w:rPr>
        <w:t xml:space="preserve"> należy złożyć, </w:t>
      </w:r>
      <w:r w:rsidRPr="006607D4">
        <w:rPr>
          <w:rFonts w:ascii="Arial" w:eastAsia="Times New Roman" w:hAnsi="Arial" w:cs="Arial"/>
          <w:b/>
          <w:bCs/>
          <w:i/>
          <w:color w:val="FF0000"/>
          <w:lang w:eastAsia="pl-PL"/>
        </w:rPr>
        <w:t>w formie elektronicznej (tj. w postaci elektronicznej opatrzonej kwalifikowanym podpisem elektronicznym) lub w postaci elektronicznej opatrzonej podpisem zaufanym lub podpisem osobistym</w:t>
      </w:r>
      <w:r w:rsidRPr="006607D4">
        <w:rPr>
          <w:rFonts w:ascii="Arial" w:eastAsia="Times New Roman" w:hAnsi="Arial" w:cs="Arial"/>
          <w:i/>
          <w:color w:val="FF0000"/>
          <w:lang w:eastAsia="pl-PL"/>
        </w:rPr>
        <w:t xml:space="preserve"> </w:t>
      </w:r>
      <w:r w:rsidRPr="006607D4">
        <w:rPr>
          <w:rFonts w:ascii="Arial" w:eastAsia="Times New Roman" w:hAnsi="Arial" w:cs="Arial"/>
          <w:bCs/>
          <w:i/>
          <w:color w:val="FF0000"/>
          <w:lang w:val="x-none" w:eastAsia="pl-PL"/>
        </w:rPr>
        <w:t>osoby upoważnionej do reprezentowania Wykonawcy, zgodnie z formą reprezentacji określoną w dokumencie rejestrowym właściwym dla formy organizacyjnej lub innym dokumencie.</w:t>
      </w:r>
    </w:p>
    <w:p w14:paraId="2DCF55CF" w14:textId="77777777" w:rsidR="006607D4" w:rsidRPr="006607D4" w:rsidRDefault="006607D4" w:rsidP="006607D4">
      <w:pPr>
        <w:pStyle w:val="Akapitzlist"/>
        <w:widowControl w:val="0"/>
        <w:tabs>
          <w:tab w:val="left" w:pos="850"/>
        </w:tabs>
        <w:autoSpaceDE w:val="0"/>
        <w:autoSpaceDN w:val="0"/>
        <w:adjustRightInd w:val="0"/>
        <w:spacing w:after="0" w:line="240" w:lineRule="auto"/>
        <w:ind w:left="2483"/>
        <w:jc w:val="both"/>
        <w:rPr>
          <w:rFonts w:ascii="Times New Roman" w:eastAsia="Times New Roman" w:hAnsi="Times New Roman" w:cs="Times New Roman"/>
          <w:b/>
          <w:color w:val="FF0000"/>
          <w:sz w:val="28"/>
          <w:szCs w:val="28"/>
          <w:lang w:eastAsia="pl-PL"/>
        </w:rPr>
      </w:pPr>
    </w:p>
    <w:p w14:paraId="061BBEC5" w14:textId="77777777" w:rsidR="006607D4" w:rsidRPr="006607D4" w:rsidRDefault="006607D4" w:rsidP="006607D4">
      <w:pPr>
        <w:widowControl w:val="0"/>
        <w:tabs>
          <w:tab w:val="left" w:pos="850"/>
        </w:tabs>
        <w:autoSpaceDE w:val="0"/>
        <w:autoSpaceDN w:val="0"/>
        <w:adjustRightInd w:val="0"/>
        <w:spacing w:after="0" w:line="240" w:lineRule="auto"/>
        <w:jc w:val="both"/>
        <w:rPr>
          <w:rFonts w:ascii="Times New Roman" w:eastAsia="Times New Roman" w:hAnsi="Times New Roman" w:cs="Times New Roman"/>
          <w:b/>
          <w:color w:val="FF0000"/>
          <w:sz w:val="28"/>
          <w:szCs w:val="28"/>
          <w:u w:val="single"/>
          <w:lang w:eastAsia="pl-PL"/>
        </w:rPr>
      </w:pPr>
      <w:r w:rsidRPr="006607D4">
        <w:rPr>
          <w:rFonts w:ascii="Times New Roman" w:eastAsia="Times New Roman" w:hAnsi="Times New Roman" w:cs="Times New Roman"/>
          <w:b/>
          <w:color w:val="FF0000"/>
          <w:sz w:val="28"/>
          <w:szCs w:val="28"/>
          <w:u w:val="single"/>
          <w:lang w:eastAsia="pl-PL"/>
        </w:rPr>
        <w:t>PRZEDMIOTOWE ŚRODKI DOWODOWE ORAZ INNE DOKUMENTY LUB OŚWIADCZENIA, SPORZĄDZONE W JĘZYKU OBCYM PRZEKAZUJE SIĘ WRAZ Z TŁUMACZENIEM NA JĘZYK POLSKI.</w:t>
      </w:r>
    </w:p>
    <w:p w14:paraId="71723380" w14:textId="77777777" w:rsidR="006607D4" w:rsidRPr="006607D4" w:rsidRDefault="006607D4" w:rsidP="006607D4">
      <w:pPr>
        <w:pStyle w:val="Akapitzlist"/>
        <w:widowControl w:val="0"/>
        <w:tabs>
          <w:tab w:val="left" w:pos="850"/>
        </w:tabs>
        <w:autoSpaceDE w:val="0"/>
        <w:autoSpaceDN w:val="0"/>
        <w:adjustRightInd w:val="0"/>
        <w:spacing w:after="0" w:line="240" w:lineRule="auto"/>
        <w:ind w:left="2483"/>
        <w:jc w:val="both"/>
        <w:rPr>
          <w:rFonts w:ascii="Times New Roman" w:eastAsia="Times New Roman" w:hAnsi="Times New Roman" w:cs="Times New Roman"/>
          <w:b/>
          <w:color w:val="FF0000"/>
          <w:sz w:val="28"/>
          <w:szCs w:val="28"/>
          <w:lang w:eastAsia="pl-PL"/>
        </w:rPr>
      </w:pPr>
    </w:p>
    <w:p w14:paraId="3B668304" w14:textId="77777777" w:rsidR="00482A07" w:rsidRDefault="00482A07" w:rsidP="004658BA"/>
    <w:sectPr w:rsidR="00482A07" w:rsidSect="00482A07">
      <w:headerReference w:type="default" r:id="rId7"/>
      <w:footerReference w:type="default" r:id="rId8"/>
      <w:pgSz w:w="16838" w:h="11906" w:orient="landscape"/>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344EB" w14:textId="77777777" w:rsidR="00AB0AE4" w:rsidRDefault="00AB0AE4" w:rsidP="0009176D">
      <w:pPr>
        <w:spacing w:after="0" w:line="240" w:lineRule="auto"/>
      </w:pPr>
      <w:r>
        <w:separator/>
      </w:r>
    </w:p>
  </w:endnote>
  <w:endnote w:type="continuationSeparator" w:id="0">
    <w:p w14:paraId="00B1CD2D" w14:textId="77777777" w:rsidR="00AB0AE4" w:rsidRDefault="00AB0AE4" w:rsidP="0009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112403"/>
      <w:docPartObj>
        <w:docPartGallery w:val="Page Numbers (Bottom of Page)"/>
        <w:docPartUnique/>
      </w:docPartObj>
    </w:sdtPr>
    <w:sdtEndPr/>
    <w:sdtContent>
      <w:p w14:paraId="233E2482" w14:textId="135954D7" w:rsidR="00EF0668" w:rsidRDefault="00EF0668">
        <w:pPr>
          <w:pStyle w:val="Stopka"/>
          <w:jc w:val="right"/>
        </w:pPr>
        <w:r>
          <w:fldChar w:fldCharType="begin"/>
        </w:r>
        <w:r>
          <w:instrText>PAGE   \* MERGEFORMAT</w:instrText>
        </w:r>
        <w:r>
          <w:fldChar w:fldCharType="separate"/>
        </w:r>
        <w:r>
          <w:t>2</w:t>
        </w:r>
        <w:r>
          <w:fldChar w:fldCharType="end"/>
        </w:r>
      </w:p>
    </w:sdtContent>
  </w:sdt>
  <w:p w14:paraId="42538F43" w14:textId="77777777" w:rsidR="00EF0668" w:rsidRDefault="00EF06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0BF0" w14:textId="77777777" w:rsidR="00AB0AE4" w:rsidRDefault="00AB0AE4" w:rsidP="0009176D">
      <w:pPr>
        <w:spacing w:after="0" w:line="240" w:lineRule="auto"/>
      </w:pPr>
      <w:r>
        <w:separator/>
      </w:r>
    </w:p>
  </w:footnote>
  <w:footnote w:type="continuationSeparator" w:id="0">
    <w:p w14:paraId="2FDD1A5B" w14:textId="77777777" w:rsidR="00AB0AE4" w:rsidRDefault="00AB0AE4" w:rsidP="00091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1962" w14:textId="16AA522E" w:rsidR="00985C53" w:rsidRDefault="00985C53">
    <w:pPr>
      <w:pStyle w:val="Nagwek"/>
    </w:pPr>
  </w:p>
  <w:p w14:paraId="4C629B28" w14:textId="0A81E7D9" w:rsidR="00985C53" w:rsidRPr="002C35BB" w:rsidRDefault="00985C53" w:rsidP="00985C53">
    <w:pPr>
      <w:pStyle w:val="Akapitzlist"/>
      <w:autoSpaceDE w:val="0"/>
      <w:autoSpaceDN w:val="0"/>
      <w:adjustRightInd w:val="0"/>
      <w:spacing w:after="120"/>
      <w:ind w:left="0"/>
      <w:jc w:val="center"/>
      <w:rPr>
        <w:rFonts w:cstheme="minorHAnsi"/>
        <w:b/>
        <w:sz w:val="32"/>
        <w:szCs w:val="32"/>
      </w:rPr>
    </w:pPr>
    <w:r w:rsidRPr="001A40BC">
      <w:rPr>
        <w:rFonts w:cstheme="minorHAnsi"/>
        <w:b/>
        <w:sz w:val="28"/>
        <w:szCs w:val="28"/>
      </w:rPr>
      <w:t>Szczegółowy opis techniczny</w:t>
    </w:r>
    <w:r>
      <w:rPr>
        <w:rFonts w:cstheme="minorHAnsi"/>
        <w:b/>
        <w:sz w:val="28"/>
        <w:szCs w:val="28"/>
      </w:rPr>
      <w:t xml:space="preserve"> sprzętu</w:t>
    </w:r>
    <w:r w:rsidRPr="001A40BC">
      <w:rPr>
        <w:rFonts w:cstheme="minorHAnsi"/>
        <w:b/>
        <w:sz w:val="28"/>
        <w:szCs w:val="28"/>
      </w:rPr>
      <w:t xml:space="preserve">– </w:t>
    </w:r>
    <w:r w:rsidRPr="001A40BC">
      <w:rPr>
        <w:rFonts w:cstheme="minorHAnsi"/>
        <w:b/>
        <w:sz w:val="28"/>
        <w:szCs w:val="28"/>
      </w:rPr>
      <w:br/>
      <w:t xml:space="preserve">FORMULARZ OFEROWANEGO </w:t>
    </w:r>
    <w:r>
      <w:rPr>
        <w:rFonts w:cstheme="minorHAnsi"/>
        <w:b/>
        <w:sz w:val="28"/>
        <w:szCs w:val="28"/>
      </w:rPr>
      <w:t>SPRZĘTU- Część 2 przedmiotu zamówienia</w:t>
    </w:r>
  </w:p>
  <w:p w14:paraId="7DE73A53" w14:textId="514E1900" w:rsidR="00985C53" w:rsidRPr="002C35BB" w:rsidRDefault="00985C53" w:rsidP="00985C53">
    <w:pPr>
      <w:pStyle w:val="Nagwek"/>
      <w:jc w:val="right"/>
      <w:rPr>
        <w:b/>
        <w:bCs/>
        <w:sz w:val="24"/>
        <w:szCs w:val="24"/>
      </w:rPr>
    </w:pPr>
    <w:r w:rsidRPr="002C35BB">
      <w:rPr>
        <w:b/>
        <w:bCs/>
        <w:sz w:val="24"/>
        <w:szCs w:val="24"/>
      </w:rPr>
      <w:t xml:space="preserve">Załącznik nr </w:t>
    </w:r>
    <w:r>
      <w:rPr>
        <w:b/>
        <w:bCs/>
        <w:sz w:val="24"/>
        <w:szCs w:val="24"/>
      </w:rPr>
      <w:t>3</w:t>
    </w:r>
    <w:r w:rsidRPr="002C35BB">
      <w:rPr>
        <w:b/>
        <w:bCs/>
        <w:sz w:val="24"/>
        <w:szCs w:val="24"/>
      </w:rPr>
      <w:t xml:space="preserve"> do SWZ</w:t>
    </w:r>
  </w:p>
  <w:p w14:paraId="59A3A4B9" w14:textId="6E240674" w:rsidR="00985C53" w:rsidRDefault="00985C53" w:rsidP="00833DC9">
    <w:pPr>
      <w:pStyle w:val="Nagwek"/>
      <w:tabs>
        <w:tab w:val="clear" w:pos="4536"/>
        <w:tab w:val="left" w:pos="9072"/>
      </w:tabs>
    </w:pPr>
    <w:r>
      <w:tab/>
    </w:r>
  </w:p>
  <w:p w14:paraId="0DC8D68A" w14:textId="6CDB37BC" w:rsidR="00985C53" w:rsidRDefault="00985C53">
    <w:pPr>
      <w:pStyle w:val="Nagwek"/>
    </w:pPr>
  </w:p>
  <w:p w14:paraId="30F60BB4" w14:textId="77777777" w:rsidR="00985C53" w:rsidRDefault="00985C5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829FD"/>
    <w:multiLevelType w:val="hybridMultilevel"/>
    <w:tmpl w:val="38A478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4C6E4ED6"/>
    <w:multiLevelType w:val="hybridMultilevel"/>
    <w:tmpl w:val="BF46959C"/>
    <w:lvl w:ilvl="0" w:tplc="F6944C94">
      <w:start w:val="1"/>
      <w:numFmt w:val="lowerLetter"/>
      <w:lvlText w:val="%1)"/>
      <w:lvlJc w:val="left"/>
      <w:pPr>
        <w:ind w:left="2483" w:hanging="360"/>
      </w:pPr>
      <w:rPr>
        <w:b w:val="0"/>
        <w:bCs w:val="0"/>
        <w:i w:val="0"/>
        <w:iCs w:val="0"/>
        <w:color w:val="000000"/>
        <w:sz w:val="22"/>
        <w:szCs w:val="22"/>
      </w:rPr>
    </w:lvl>
    <w:lvl w:ilvl="1" w:tplc="1A9090DA">
      <w:start w:val="1"/>
      <w:numFmt w:val="lowerLetter"/>
      <w:lvlText w:val="%2)"/>
      <w:lvlJc w:val="left"/>
      <w:pPr>
        <w:ind w:left="928" w:hanging="360"/>
      </w:pPr>
      <w:rPr>
        <w:b/>
        <w:bCs/>
        <w:i w:val="0"/>
        <w:iCs w:val="0"/>
      </w:rPr>
    </w:lvl>
    <w:lvl w:ilvl="2" w:tplc="E24E8D74">
      <w:start w:val="1"/>
      <w:numFmt w:val="bullet"/>
      <w:lvlText w:val="-"/>
      <w:lvlJc w:val="left"/>
      <w:pPr>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5DE15067"/>
    <w:multiLevelType w:val="hybridMultilevel"/>
    <w:tmpl w:val="C9EACA64"/>
    <w:lvl w:ilvl="0" w:tplc="7642283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44F3B79"/>
    <w:multiLevelType w:val="hybridMultilevel"/>
    <w:tmpl w:val="53BCC6D8"/>
    <w:lvl w:ilvl="0" w:tplc="C71E7C18">
      <w:start w:val="1"/>
      <w:numFmt w:val="decimal"/>
      <w:lvlText w:val="%1."/>
      <w:lvlJc w:val="left"/>
      <w:pPr>
        <w:ind w:left="644"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6C3893"/>
    <w:multiLevelType w:val="hybridMultilevel"/>
    <w:tmpl w:val="223CD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0839647">
    <w:abstractNumId w:val="4"/>
  </w:num>
  <w:num w:numId="2" w16cid:durableId="437405566">
    <w:abstractNumId w:val="2"/>
  </w:num>
  <w:num w:numId="3" w16cid:durableId="244070222">
    <w:abstractNumId w:val="0"/>
  </w:num>
  <w:num w:numId="4" w16cid:durableId="1955594543">
    <w:abstractNumId w:val="3"/>
  </w:num>
  <w:num w:numId="5" w16cid:durableId="155532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726"/>
    <w:rsid w:val="00000517"/>
    <w:rsid w:val="00014CD4"/>
    <w:rsid w:val="00063D82"/>
    <w:rsid w:val="0006711D"/>
    <w:rsid w:val="00077131"/>
    <w:rsid w:val="000905F5"/>
    <w:rsid w:val="0009176D"/>
    <w:rsid w:val="000A0BD4"/>
    <w:rsid w:val="000A3415"/>
    <w:rsid w:val="000B0BEC"/>
    <w:rsid w:val="000D33B9"/>
    <w:rsid w:val="000E08CA"/>
    <w:rsid w:val="000E2F03"/>
    <w:rsid w:val="000E60D5"/>
    <w:rsid w:val="00120918"/>
    <w:rsid w:val="001303E3"/>
    <w:rsid w:val="00157B3B"/>
    <w:rsid w:val="00165D93"/>
    <w:rsid w:val="00176097"/>
    <w:rsid w:val="00192E3F"/>
    <w:rsid w:val="001930B7"/>
    <w:rsid w:val="001A2380"/>
    <w:rsid w:val="001B31C9"/>
    <w:rsid w:val="001B40D2"/>
    <w:rsid w:val="001C163B"/>
    <w:rsid w:val="001C4BE9"/>
    <w:rsid w:val="001E441A"/>
    <w:rsid w:val="001E5897"/>
    <w:rsid w:val="001E7ADC"/>
    <w:rsid w:val="00203459"/>
    <w:rsid w:val="0023007D"/>
    <w:rsid w:val="00234B46"/>
    <w:rsid w:val="00235BCF"/>
    <w:rsid w:val="00250033"/>
    <w:rsid w:val="002676BD"/>
    <w:rsid w:val="002819CE"/>
    <w:rsid w:val="002971BC"/>
    <w:rsid w:val="002A1D23"/>
    <w:rsid w:val="002A65E2"/>
    <w:rsid w:val="002B07B6"/>
    <w:rsid w:val="002F3862"/>
    <w:rsid w:val="003022EB"/>
    <w:rsid w:val="00314D7F"/>
    <w:rsid w:val="00316B66"/>
    <w:rsid w:val="00394A8D"/>
    <w:rsid w:val="003B55E0"/>
    <w:rsid w:val="003B5C08"/>
    <w:rsid w:val="00407E33"/>
    <w:rsid w:val="004223C5"/>
    <w:rsid w:val="00446594"/>
    <w:rsid w:val="0045121A"/>
    <w:rsid w:val="004658BA"/>
    <w:rsid w:val="00475C66"/>
    <w:rsid w:val="00481BB6"/>
    <w:rsid w:val="00482A07"/>
    <w:rsid w:val="004A4D03"/>
    <w:rsid w:val="004E016B"/>
    <w:rsid w:val="0050117C"/>
    <w:rsid w:val="00501436"/>
    <w:rsid w:val="00535F22"/>
    <w:rsid w:val="00537E0F"/>
    <w:rsid w:val="00543332"/>
    <w:rsid w:val="00544B0A"/>
    <w:rsid w:val="00544B2C"/>
    <w:rsid w:val="00545624"/>
    <w:rsid w:val="00551FFF"/>
    <w:rsid w:val="005558E1"/>
    <w:rsid w:val="005948E2"/>
    <w:rsid w:val="005A1F51"/>
    <w:rsid w:val="005A614B"/>
    <w:rsid w:val="005B5F61"/>
    <w:rsid w:val="005B7EB8"/>
    <w:rsid w:val="005C53B6"/>
    <w:rsid w:val="005C7FBE"/>
    <w:rsid w:val="005F182F"/>
    <w:rsid w:val="005F477C"/>
    <w:rsid w:val="006229BE"/>
    <w:rsid w:val="0063503F"/>
    <w:rsid w:val="006376B1"/>
    <w:rsid w:val="006579E2"/>
    <w:rsid w:val="006607D4"/>
    <w:rsid w:val="006649F6"/>
    <w:rsid w:val="0066699C"/>
    <w:rsid w:val="00687B63"/>
    <w:rsid w:val="006B2F7E"/>
    <w:rsid w:val="006B769E"/>
    <w:rsid w:val="006C5F9E"/>
    <w:rsid w:val="006F3A90"/>
    <w:rsid w:val="00701E8A"/>
    <w:rsid w:val="00702FEB"/>
    <w:rsid w:val="00706538"/>
    <w:rsid w:val="00722126"/>
    <w:rsid w:val="007378CF"/>
    <w:rsid w:val="00757476"/>
    <w:rsid w:val="00757D66"/>
    <w:rsid w:val="00760DE3"/>
    <w:rsid w:val="007B495B"/>
    <w:rsid w:val="007D3726"/>
    <w:rsid w:val="00833DC9"/>
    <w:rsid w:val="00835329"/>
    <w:rsid w:val="0086183C"/>
    <w:rsid w:val="00861CC1"/>
    <w:rsid w:val="008757F9"/>
    <w:rsid w:val="008A6031"/>
    <w:rsid w:val="008B08D9"/>
    <w:rsid w:val="008B59E1"/>
    <w:rsid w:val="008D55E9"/>
    <w:rsid w:val="008D7FD9"/>
    <w:rsid w:val="008E192A"/>
    <w:rsid w:val="00965777"/>
    <w:rsid w:val="00966519"/>
    <w:rsid w:val="0098126C"/>
    <w:rsid w:val="00985C53"/>
    <w:rsid w:val="009A2F97"/>
    <w:rsid w:val="009C0015"/>
    <w:rsid w:val="009C0446"/>
    <w:rsid w:val="009F7892"/>
    <w:rsid w:val="009F7EF5"/>
    <w:rsid w:val="00A0092B"/>
    <w:rsid w:val="00A0373C"/>
    <w:rsid w:val="00A14CF2"/>
    <w:rsid w:val="00A15B62"/>
    <w:rsid w:val="00A175F7"/>
    <w:rsid w:val="00A41D65"/>
    <w:rsid w:val="00A4445E"/>
    <w:rsid w:val="00A5390F"/>
    <w:rsid w:val="00A650F6"/>
    <w:rsid w:val="00A83EF9"/>
    <w:rsid w:val="00A86E8A"/>
    <w:rsid w:val="00A97ED3"/>
    <w:rsid w:val="00AA5A9A"/>
    <w:rsid w:val="00AB0AE4"/>
    <w:rsid w:val="00AC3208"/>
    <w:rsid w:val="00AF09C5"/>
    <w:rsid w:val="00B1524B"/>
    <w:rsid w:val="00B33934"/>
    <w:rsid w:val="00B33B35"/>
    <w:rsid w:val="00B4419A"/>
    <w:rsid w:val="00B57EC3"/>
    <w:rsid w:val="00B666E2"/>
    <w:rsid w:val="00B93620"/>
    <w:rsid w:val="00BA03F4"/>
    <w:rsid w:val="00BA4AE9"/>
    <w:rsid w:val="00BB3041"/>
    <w:rsid w:val="00BB63A6"/>
    <w:rsid w:val="00BC563A"/>
    <w:rsid w:val="00BD1690"/>
    <w:rsid w:val="00BF4542"/>
    <w:rsid w:val="00BF456E"/>
    <w:rsid w:val="00BF67D6"/>
    <w:rsid w:val="00C42589"/>
    <w:rsid w:val="00C47922"/>
    <w:rsid w:val="00C513E7"/>
    <w:rsid w:val="00C53579"/>
    <w:rsid w:val="00C63900"/>
    <w:rsid w:val="00C80356"/>
    <w:rsid w:val="00C82C0B"/>
    <w:rsid w:val="00CB1943"/>
    <w:rsid w:val="00CC0D75"/>
    <w:rsid w:val="00CC168A"/>
    <w:rsid w:val="00CD1DFF"/>
    <w:rsid w:val="00CE0415"/>
    <w:rsid w:val="00D17CCB"/>
    <w:rsid w:val="00D41E30"/>
    <w:rsid w:val="00D437C6"/>
    <w:rsid w:val="00D6149D"/>
    <w:rsid w:val="00D82AC4"/>
    <w:rsid w:val="00D82EE0"/>
    <w:rsid w:val="00DA6BC7"/>
    <w:rsid w:val="00E004F9"/>
    <w:rsid w:val="00E02624"/>
    <w:rsid w:val="00E031F4"/>
    <w:rsid w:val="00E04075"/>
    <w:rsid w:val="00E0685D"/>
    <w:rsid w:val="00E17795"/>
    <w:rsid w:val="00E20D99"/>
    <w:rsid w:val="00E23AD4"/>
    <w:rsid w:val="00E453A5"/>
    <w:rsid w:val="00E51970"/>
    <w:rsid w:val="00E52EEF"/>
    <w:rsid w:val="00E66798"/>
    <w:rsid w:val="00E66CCE"/>
    <w:rsid w:val="00E71120"/>
    <w:rsid w:val="00EA1E89"/>
    <w:rsid w:val="00EA768D"/>
    <w:rsid w:val="00EF0668"/>
    <w:rsid w:val="00EF4D96"/>
    <w:rsid w:val="00F118FC"/>
    <w:rsid w:val="00F1231C"/>
    <w:rsid w:val="00F2275D"/>
    <w:rsid w:val="00F370D4"/>
    <w:rsid w:val="00F437AF"/>
    <w:rsid w:val="00F45BF8"/>
    <w:rsid w:val="00F50495"/>
    <w:rsid w:val="00F536C5"/>
    <w:rsid w:val="00F60F93"/>
    <w:rsid w:val="00F72A5D"/>
    <w:rsid w:val="00F73E96"/>
    <w:rsid w:val="00F74027"/>
    <w:rsid w:val="00F775F6"/>
    <w:rsid w:val="00F945E2"/>
    <w:rsid w:val="00FA32B0"/>
    <w:rsid w:val="00FA3BBA"/>
    <w:rsid w:val="00FA3EC4"/>
    <w:rsid w:val="00FB24B0"/>
    <w:rsid w:val="00FE1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AA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7A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D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5B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5BF8"/>
    <w:rPr>
      <w:rFonts w:ascii="Segoe UI" w:hAnsi="Segoe UI" w:cs="Segoe UI"/>
      <w:sz w:val="18"/>
      <w:szCs w:val="18"/>
    </w:rPr>
  </w:style>
  <w:style w:type="character" w:styleId="Odwoaniedokomentarza">
    <w:name w:val="annotation reference"/>
    <w:basedOn w:val="Domylnaczcionkaakapitu"/>
    <w:uiPriority w:val="99"/>
    <w:semiHidden/>
    <w:unhideWhenUsed/>
    <w:rsid w:val="00D41E30"/>
    <w:rPr>
      <w:sz w:val="16"/>
      <w:szCs w:val="16"/>
    </w:rPr>
  </w:style>
  <w:style w:type="paragraph" w:styleId="Tekstkomentarza">
    <w:name w:val="annotation text"/>
    <w:basedOn w:val="Normalny"/>
    <w:link w:val="TekstkomentarzaZnak"/>
    <w:uiPriority w:val="99"/>
    <w:unhideWhenUsed/>
    <w:rsid w:val="00D41E30"/>
    <w:pPr>
      <w:spacing w:line="240" w:lineRule="auto"/>
    </w:pPr>
    <w:rPr>
      <w:sz w:val="20"/>
      <w:szCs w:val="20"/>
    </w:rPr>
  </w:style>
  <w:style w:type="character" w:customStyle="1" w:styleId="TekstkomentarzaZnak">
    <w:name w:val="Tekst komentarza Znak"/>
    <w:basedOn w:val="Domylnaczcionkaakapitu"/>
    <w:link w:val="Tekstkomentarza"/>
    <w:uiPriority w:val="99"/>
    <w:rsid w:val="00D41E30"/>
    <w:rPr>
      <w:sz w:val="20"/>
      <w:szCs w:val="20"/>
    </w:rPr>
  </w:style>
  <w:style w:type="paragraph" w:styleId="Tematkomentarza">
    <w:name w:val="annotation subject"/>
    <w:basedOn w:val="Tekstkomentarza"/>
    <w:next w:val="Tekstkomentarza"/>
    <w:link w:val="TematkomentarzaZnak"/>
    <w:uiPriority w:val="99"/>
    <w:semiHidden/>
    <w:unhideWhenUsed/>
    <w:rsid w:val="00D41E30"/>
    <w:rPr>
      <w:b/>
      <w:bCs/>
    </w:rPr>
  </w:style>
  <w:style w:type="character" w:customStyle="1" w:styleId="TematkomentarzaZnak">
    <w:name w:val="Temat komentarza Znak"/>
    <w:basedOn w:val="TekstkomentarzaZnak"/>
    <w:link w:val="Tematkomentarza"/>
    <w:uiPriority w:val="99"/>
    <w:semiHidden/>
    <w:rsid w:val="00D41E30"/>
    <w:rPr>
      <w:b/>
      <w:bCs/>
      <w:sz w:val="20"/>
      <w:szCs w:val="20"/>
    </w:rPr>
  </w:style>
  <w:style w:type="paragraph" w:styleId="Tekstprzypisukocowego">
    <w:name w:val="endnote text"/>
    <w:basedOn w:val="Normalny"/>
    <w:link w:val="TekstprzypisukocowegoZnak"/>
    <w:uiPriority w:val="99"/>
    <w:semiHidden/>
    <w:unhideWhenUsed/>
    <w:rsid w:val="000917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176D"/>
    <w:rPr>
      <w:sz w:val="20"/>
      <w:szCs w:val="20"/>
    </w:rPr>
  </w:style>
  <w:style w:type="character" w:styleId="Odwoanieprzypisukocowego">
    <w:name w:val="endnote reference"/>
    <w:basedOn w:val="Domylnaczcionkaakapitu"/>
    <w:uiPriority w:val="99"/>
    <w:semiHidden/>
    <w:unhideWhenUsed/>
    <w:rsid w:val="0009176D"/>
    <w:rPr>
      <w:vertAlign w:val="superscript"/>
    </w:rPr>
  </w:style>
  <w:style w:type="paragraph" w:customStyle="1" w:styleId="Tekstkomentarza1">
    <w:name w:val="Tekst komentarza1"/>
    <w:basedOn w:val="Normalny"/>
    <w:rsid w:val="0006711D"/>
    <w:pPr>
      <w:suppressAutoHyphens/>
      <w:spacing w:after="200" w:line="100" w:lineRule="atLeast"/>
    </w:pPr>
    <w:rPr>
      <w:rFonts w:ascii="Calibri" w:eastAsia="Calibri" w:hAnsi="Calibri" w:cs="Times New Roman"/>
      <w:kern w:val="1"/>
      <w:sz w:val="20"/>
      <w:szCs w:val="20"/>
      <w:lang w:eastAsia="ar-SA"/>
    </w:rPr>
  </w:style>
  <w:style w:type="paragraph" w:styleId="Akapitzlist">
    <w:name w:val="List Paragraph"/>
    <w:basedOn w:val="Normalny"/>
    <w:link w:val="AkapitzlistZnak"/>
    <w:qFormat/>
    <w:rsid w:val="00203459"/>
    <w:pPr>
      <w:ind w:left="720"/>
      <w:contextualSpacing/>
    </w:pPr>
  </w:style>
  <w:style w:type="paragraph" w:styleId="Nagwek">
    <w:name w:val="header"/>
    <w:basedOn w:val="Normalny"/>
    <w:link w:val="NagwekZnak"/>
    <w:uiPriority w:val="99"/>
    <w:unhideWhenUsed/>
    <w:rsid w:val="00985C53"/>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985C53"/>
  </w:style>
  <w:style w:type="paragraph" w:styleId="Stopka">
    <w:name w:val="footer"/>
    <w:basedOn w:val="Normalny"/>
    <w:link w:val="StopkaZnak"/>
    <w:uiPriority w:val="99"/>
    <w:unhideWhenUsed/>
    <w:rsid w:val="00985C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5C53"/>
  </w:style>
  <w:style w:type="character" w:customStyle="1" w:styleId="AkapitzlistZnak">
    <w:name w:val="Akapit z listą Znak"/>
    <w:basedOn w:val="Domylnaczcionkaakapitu"/>
    <w:link w:val="Akapitzlist"/>
    <w:locked/>
    <w:rsid w:val="00985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1134</Words>
  <Characters>6806</Characters>
  <Application>Microsoft Office Word</Application>
  <DocSecurity>0</DocSecurity>
  <Lines>56</Lines>
  <Paragraphs>15</Paragraphs>
  <ScaleCrop>false</ScaleCrop>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2022-06-20T17:00:00Z</dcterms:created>
  <dcterms:modified xsi:type="dcterms:W3CDTF">2022-06-26T12:26:00Z</dcterms:modified>
</cp:coreProperties>
</file>