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  <w:bookmarkStart w:id="0" w:name="_GoBack"/>
      <w:bookmarkEnd w:id="0"/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</w:t>
      </w:r>
      <w:r w:rsidR="00CF64A1">
        <w:rPr>
          <w:rFonts w:cs="Calibri"/>
          <w:kern w:val="2"/>
          <w:sz w:val="20"/>
          <w:szCs w:val="20"/>
        </w:rPr>
        <w:t>237</w:t>
      </w:r>
      <w:r w:rsidR="000007F9" w:rsidRPr="004C3514">
        <w:rPr>
          <w:rFonts w:cs="Calibri"/>
          <w:kern w:val="2"/>
          <w:sz w:val="20"/>
          <w:szCs w:val="20"/>
        </w:rPr>
        <w:t>.2023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DF5F35">
        <w:rPr>
          <w:rFonts w:eastAsia="Times New Roman" w:cs="Tahoma"/>
          <w:bCs/>
          <w:lang w:eastAsia="pl-PL"/>
        </w:rPr>
        <w:t xml:space="preserve">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I</w:t>
      </w:r>
      <w:r w:rsidR="00FD69E6" w:rsidRPr="00CF64A1">
        <w:rPr>
          <w:rFonts w:cs="Calibri"/>
          <w:b/>
        </w:rPr>
        <w:t>V</w:t>
      </w:r>
      <w:r w:rsidR="00504911" w:rsidRPr="00CF64A1">
        <w:rPr>
          <w:rFonts w:cs="Calibri"/>
          <w:b/>
        </w:rPr>
        <w:t xml:space="preserve"> kwartale 2023 roku</w:t>
      </w:r>
      <w:r w:rsidR="00504911" w:rsidRPr="00504911">
        <w:rPr>
          <w:rFonts w:cs="Calibri"/>
        </w:rPr>
        <w:t>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Pr="002E1FF5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</w:t>
      </w:r>
      <w:r w:rsidR="00CF64A1">
        <w:rPr>
          <w:rFonts w:cs="Calibri"/>
          <w:kern w:val="2"/>
          <w:sz w:val="20"/>
          <w:szCs w:val="20"/>
        </w:rPr>
        <w:t>237</w:t>
      </w:r>
      <w:r w:rsidRPr="004C3514">
        <w:rPr>
          <w:rFonts w:cs="Calibri"/>
          <w:kern w:val="2"/>
          <w:sz w:val="20"/>
          <w:szCs w:val="20"/>
        </w:rPr>
        <w:t>.2023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CF64A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b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</w:t>
      </w:r>
      <w:r w:rsidR="006056BD" w:rsidRPr="00CF64A1">
        <w:rPr>
          <w:rFonts w:cs="Calibri"/>
          <w:b/>
        </w:rPr>
        <w:t>I</w:t>
      </w:r>
      <w:r w:rsidR="00FD69E6" w:rsidRPr="00CF64A1">
        <w:rPr>
          <w:rFonts w:cs="Calibri"/>
          <w:b/>
        </w:rPr>
        <w:t>V</w:t>
      </w:r>
      <w:r w:rsidR="00504911" w:rsidRPr="00CF64A1">
        <w:rPr>
          <w:rFonts w:cs="Calibri"/>
          <w:b/>
        </w:rPr>
        <w:t xml:space="preserve"> kwartale 2023 roku</w:t>
      </w:r>
      <w:r w:rsidR="006056BD" w:rsidRPr="00CF64A1">
        <w:rPr>
          <w:rFonts w:cs="Calibri"/>
          <w:b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676FA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</w:t>
      </w:r>
      <w:r w:rsidR="00BF120D">
        <w:rPr>
          <w:rFonts w:cs="Calibri"/>
        </w:rPr>
        <w:t>…………………..</w:t>
      </w:r>
    </w:p>
    <w:p w:rsidR="006536A5" w:rsidRDefault="006536A5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r w:rsidRPr="00467ADF">
        <w:rPr>
          <w:rFonts w:cs="Calibri"/>
          <w:b/>
          <w:color w:val="000000"/>
          <w:lang w:eastAsia="pl-PL"/>
        </w:rPr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0007F9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Ś</w:t>
      </w:r>
      <w:r w:rsidR="00467ADF" w:rsidRPr="000007F9">
        <w:rPr>
          <w:rFonts w:eastAsia="Times New Roman" w:cs="Calibri"/>
          <w:lang w:eastAsia="pl-PL"/>
        </w:rPr>
        <w:t>wietlic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środowiskow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 xml:space="preserve">ul. Tarnopolska 57,  3 Kluby Seniora – ul. Żółkiewskiego 12a, </w:t>
      </w:r>
      <w:r w:rsidR="00D74779">
        <w:rPr>
          <w:rFonts w:eastAsia="Times New Roman" w:cs="Calibri"/>
          <w:lang w:eastAsia="pl-PL"/>
        </w:rPr>
        <w:t xml:space="preserve">ul. </w:t>
      </w:r>
      <w:r w:rsidRPr="000007F9">
        <w:rPr>
          <w:rFonts w:eastAsia="Times New Roman" w:cs="Calibri"/>
          <w:lang w:eastAsia="pl-PL"/>
        </w:rPr>
        <w:t xml:space="preserve">Stalmacha 7, Bytomska 82, </w:t>
      </w:r>
      <w:r w:rsidR="00D74779">
        <w:rPr>
          <w:rFonts w:eastAsia="Times New Roman" w:cs="Calibri"/>
          <w:lang w:eastAsia="pl-PL"/>
        </w:rPr>
        <w:t xml:space="preserve">                     </w:t>
      </w:r>
      <w:r w:rsidRPr="000007F9">
        <w:rPr>
          <w:rFonts w:eastAsia="Times New Roman" w:cs="Calibri"/>
          <w:lang w:eastAsia="pl-PL"/>
        </w:rPr>
        <w:t xml:space="preserve">   PAL </w:t>
      </w:r>
      <w:proofErr w:type="spellStart"/>
      <w:r w:rsidRPr="000007F9">
        <w:rPr>
          <w:rFonts w:eastAsia="Times New Roman" w:cs="Calibri"/>
          <w:lang w:eastAsia="pl-PL"/>
        </w:rPr>
        <w:t>Zandka</w:t>
      </w:r>
      <w:proofErr w:type="spellEnd"/>
      <w:r w:rsidRPr="000007F9">
        <w:rPr>
          <w:rFonts w:eastAsia="Times New Roman" w:cs="Calibri"/>
          <w:lang w:eastAsia="pl-PL"/>
        </w:rPr>
        <w:t xml:space="preserve"> ul. Stalmacha 7</w:t>
      </w:r>
      <w:r w:rsidR="00DF5F35">
        <w:rPr>
          <w:rFonts w:eastAsia="Times New Roman" w:cs="Calibri"/>
          <w:lang w:eastAsia="pl-PL"/>
        </w:rPr>
        <w:t xml:space="preserve"> </w:t>
      </w:r>
      <w:r w:rsidR="00EE2E44">
        <w:rPr>
          <w:rFonts w:eastAsia="Times New Roman" w:cs="Calibri"/>
          <w:lang w:eastAsia="pl-PL"/>
        </w:rPr>
        <w:t xml:space="preserve">.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="Times New Roman" w:cs="Calibri"/>
          <w:lang w:eastAsia="ar-SA"/>
        </w:rPr>
        <w:t>Wykonawca zobowiązuje się</w:t>
      </w:r>
      <w:r w:rsidR="00A978D6">
        <w:rPr>
          <w:rFonts w:eastAsia="Times New Roman" w:cs="Calibri"/>
          <w:lang w:eastAsia="ar-SA"/>
        </w:rPr>
        <w:t xml:space="preserve"> do</w:t>
      </w:r>
      <w:r w:rsidRPr="007E0730">
        <w:rPr>
          <w:rFonts w:eastAsia="Times New Roman" w:cs="Calibri"/>
          <w:lang w:eastAsia="ar-SA"/>
        </w:rPr>
        <w:t xml:space="preserve"> wystawienia osobnych faktur VAT (rozpisanych według zleceń Zamawiającego) na przedmioty przeznaczone na potrzeby projektu współfinansowanego przez Unię Europejską ze środków Europejskiego Funduszu Społecznego pt.</w:t>
      </w:r>
      <w:r w:rsidRPr="007E0730">
        <w:rPr>
          <w:rFonts w:eastAsia="Times New Roman" w:cs="Calibri"/>
          <w:bCs/>
          <w:lang w:eastAsia="ar-SA"/>
        </w:rPr>
        <w:t xml:space="preserve"> „PAL </w:t>
      </w:r>
      <w:proofErr w:type="spellStart"/>
      <w:r w:rsidRPr="007E0730">
        <w:rPr>
          <w:rFonts w:eastAsia="Times New Roman" w:cs="Calibri"/>
          <w:bCs/>
          <w:lang w:eastAsia="ar-SA"/>
        </w:rPr>
        <w:t>Zandka</w:t>
      </w:r>
      <w:proofErr w:type="spellEnd"/>
      <w:r w:rsidR="00CE6501" w:rsidRPr="007E0730">
        <w:rPr>
          <w:rFonts w:eastAsia="Times New Roman" w:cs="Calibri"/>
          <w:bCs/>
          <w:lang w:eastAsia="ar-SA"/>
        </w:rPr>
        <w:t xml:space="preserve"> </w:t>
      </w:r>
      <w:r w:rsidRPr="007E0730">
        <w:rPr>
          <w:rFonts w:eastAsia="Times New Roman" w:cs="Calibri"/>
          <w:bCs/>
          <w:lang w:eastAsia="ar-SA"/>
        </w:rPr>
        <w:t>oraz odrębnych faktur VAT na poszczególne placówki zgodnie z indywidualnymi zleceniami zamawiającego.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7E0730">
          <w:rPr>
            <w:rFonts w:asciiTheme="minorHAnsi" w:eastAsiaTheme="minorHAnsi" w:hAnsiTheme="minorHAnsi" w:cstheme="minorBidi"/>
          </w:rPr>
          <w:t>utracił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7E0730">
          <w:rPr>
            <w:rFonts w:asciiTheme="minorHAnsi" w:eastAsiaTheme="minorHAnsi" w:hAnsiTheme="minorHAnsi" w:cstheme="minorBidi"/>
          </w:rPr>
          <w:t>walorów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7E0730">
          <w:rPr>
            <w:rFonts w:asciiTheme="minorHAnsi" w:eastAsiaTheme="minorHAnsi" w:hAnsiTheme="minorHAnsi" w:cstheme="minorBidi"/>
          </w:rPr>
          <w:t>smakowych</w:t>
        </w:r>
      </w:hyperlink>
      <w:r w:rsidRPr="007E0730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7E0730">
          <w:rPr>
            <w:rFonts w:asciiTheme="minorHAnsi" w:eastAsiaTheme="minorHAnsi" w:hAnsiTheme="minorHAnsi" w:cstheme="minorBidi"/>
          </w:rPr>
          <w:t>uległ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7E0730">
          <w:rPr>
            <w:rFonts w:asciiTheme="minorHAnsi" w:eastAsiaTheme="minorHAnsi" w:hAnsiTheme="minorHAnsi" w:cstheme="minorBidi"/>
          </w:rPr>
          <w:t>zepsuciu</w:t>
        </w:r>
      </w:hyperlink>
      <w:r w:rsidRPr="007E0730">
        <w:rPr>
          <w:rFonts w:asciiTheme="minorHAnsi" w:eastAsiaTheme="minorHAnsi" w:hAnsiTheme="minorHAnsi" w:cstheme="minorBidi"/>
        </w:rPr>
        <w:t>, nie odgnieciony, naturalnej barwie</w:t>
      </w:r>
      <w:r w:rsidRPr="007E0730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</w:t>
      </w:r>
      <w:r w:rsidRPr="007E0730">
        <w:rPr>
          <w:rFonts w:eastAsia="Times New Roman" w:cs="Calibri"/>
          <w:lang w:eastAsia="pl-PL"/>
        </w:rPr>
        <w:lastRenderedPageBreak/>
        <w:t xml:space="preserve">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2676FA"/>
    <w:rsid w:val="0029783C"/>
    <w:rsid w:val="002A61A6"/>
    <w:rsid w:val="0033118C"/>
    <w:rsid w:val="00467ADF"/>
    <w:rsid w:val="004A3143"/>
    <w:rsid w:val="004C3514"/>
    <w:rsid w:val="00501FD0"/>
    <w:rsid w:val="00504911"/>
    <w:rsid w:val="00507797"/>
    <w:rsid w:val="006056BD"/>
    <w:rsid w:val="00625170"/>
    <w:rsid w:val="006408E4"/>
    <w:rsid w:val="006536A5"/>
    <w:rsid w:val="007E0730"/>
    <w:rsid w:val="008F36F8"/>
    <w:rsid w:val="00A978D6"/>
    <w:rsid w:val="00B16FBC"/>
    <w:rsid w:val="00BF120D"/>
    <w:rsid w:val="00C87183"/>
    <w:rsid w:val="00CB7952"/>
    <w:rsid w:val="00CC2113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690B"/>
    <w:rsid w:val="00EC0AC6"/>
    <w:rsid w:val="00EE2E44"/>
    <w:rsid w:val="00F52371"/>
    <w:rsid w:val="00F94783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1716</Words>
  <Characters>10300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24</cp:revision>
  <cp:lastPrinted>2023-09-12T06:54:00Z</cp:lastPrinted>
  <dcterms:created xsi:type="dcterms:W3CDTF">2022-08-24T06:40:00Z</dcterms:created>
  <dcterms:modified xsi:type="dcterms:W3CDTF">2023-09-12T06:54:00Z</dcterms:modified>
</cp:coreProperties>
</file>