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5A" w:rsidRDefault="008C15CA" w:rsidP="00ED5B5A">
      <w:pPr>
        <w:pStyle w:val="Standard"/>
      </w:pPr>
      <w:r>
        <w:t>Załącznik nr 1.1</w:t>
      </w:r>
      <w:r w:rsidR="00ED5B5A">
        <w:t xml:space="preserve">    KOSZTORYS OFERTOWY</w:t>
      </w:r>
    </w:p>
    <w:p w:rsidR="00ED5B5A" w:rsidRDefault="00ED5B5A" w:rsidP="00ED5B5A">
      <w:pPr>
        <w:pStyle w:val="Standard"/>
      </w:pPr>
    </w:p>
    <w:p w:rsidR="00ED5B5A" w:rsidRDefault="008C15CA" w:rsidP="00ED5B5A">
      <w:pPr>
        <w:pStyle w:val="Standard"/>
      </w:pPr>
      <w:r>
        <w:t>Część 1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ED5B5A" w:rsidTr="00ED5B5A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ED5B5A" w:rsidRDefault="00ED5B5A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ED5B5A" w:rsidTr="00ED5B5A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5CA" w:rsidRDefault="008C15CA" w:rsidP="008C15CA">
            <w:pPr>
              <w:pStyle w:val="TableContents"/>
            </w:pPr>
            <w:proofErr w:type="spellStart"/>
            <w:r>
              <w:t>Hydrowłóknisty</w:t>
            </w:r>
            <w:proofErr w:type="spellEnd"/>
            <w:r>
              <w:t xml:space="preserve"> opatrunek nietkany o zwiększonej chłonności, złożony z dwóch warstw włókien </w:t>
            </w:r>
            <w:proofErr w:type="spellStart"/>
            <w:r>
              <w:t>karboksymetylocelulozy</w:t>
            </w:r>
            <w:proofErr w:type="spellEnd"/>
            <w:r>
              <w:t xml:space="preserve"> sodowej impregnowany 1,2% srebra jonowego. W kontakcie z wysiękiem z rany przybiera postać spoistego żelu, pochłania i zatrzymuje wydzielinę w opatrunku. Dzięki swoim właściwościom dopasowuje się do łożyska rany. Wspomaga eliminację </w:t>
            </w:r>
            <w:proofErr w:type="spellStart"/>
            <w:r>
              <w:t>biofilmu</w:t>
            </w:r>
            <w:proofErr w:type="spellEnd"/>
            <w:r>
              <w:t xml:space="preserve"> z rany oraz przyspiesza proces gojenia rany. Opatrunek dedykowany do ran głębokich z dużym wysiękiem, wykazujących cechy infekcji.</w:t>
            </w:r>
          </w:p>
          <w:p w:rsidR="008C15CA" w:rsidRDefault="008C15CA" w:rsidP="008C15CA">
            <w:pPr>
              <w:pStyle w:val="TableContents"/>
            </w:pPr>
            <w:r>
              <w:t>Wymiary opatrunku 5cm x 5cm;</w:t>
            </w:r>
          </w:p>
          <w:p w:rsidR="00ED5B5A" w:rsidRDefault="00ED5B5A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center"/>
            </w:pPr>
            <w:r>
              <w:t>5</w:t>
            </w:r>
            <w:r w:rsidR="008C15CA"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5B5A" w:rsidRDefault="00ED5B5A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5B5A" w:rsidRDefault="00ED5B5A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5B5A" w:rsidRDefault="00ED5B5A">
            <w:pPr>
              <w:pStyle w:val="TableContents"/>
              <w:jc w:val="center"/>
            </w:pPr>
          </w:p>
          <w:p w:rsidR="00ED5B5A" w:rsidRDefault="00ED5B5A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B5A" w:rsidRDefault="00ED5B5A">
            <w:pPr>
              <w:pStyle w:val="TableContents"/>
              <w:jc w:val="center"/>
            </w:pPr>
          </w:p>
        </w:tc>
      </w:tr>
      <w:tr w:rsidR="00ED5B5A" w:rsidTr="00ED5B5A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5B5A" w:rsidRDefault="00ED5B5A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5B5A" w:rsidRDefault="00ED5B5A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5B5A" w:rsidRDefault="00ED5B5A">
            <w:pPr>
              <w:pStyle w:val="Standard"/>
            </w:pPr>
          </w:p>
          <w:p w:rsidR="00ED5B5A" w:rsidRDefault="00ED5B5A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D5B5A" w:rsidRDefault="00ED5B5A">
            <w:pPr>
              <w:pStyle w:val="Standard"/>
            </w:pPr>
          </w:p>
        </w:tc>
      </w:tr>
    </w:tbl>
    <w:p w:rsidR="00ED5B5A" w:rsidRDefault="00ED5B5A" w:rsidP="00ED5B5A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ED5B5A" w:rsidRDefault="00ED5B5A" w:rsidP="00ED5B5A">
      <w:pPr>
        <w:pStyle w:val="Standard"/>
      </w:pPr>
    </w:p>
    <w:p w:rsidR="00ED5B5A" w:rsidRDefault="00ED5B5A" w:rsidP="00ED5B5A">
      <w:pPr>
        <w:pStyle w:val="Standard"/>
      </w:pPr>
    </w:p>
    <w:p w:rsidR="00ED5B5A" w:rsidRDefault="00ED5B5A" w:rsidP="00ED5B5A">
      <w:pPr>
        <w:pStyle w:val="Standard"/>
      </w:pPr>
    </w:p>
    <w:p w:rsidR="00ED5B5A" w:rsidRDefault="00ED5B5A" w:rsidP="00ED5B5A">
      <w:pPr>
        <w:pStyle w:val="Standard"/>
      </w:pPr>
    </w:p>
    <w:p w:rsidR="00ED5B5A" w:rsidRDefault="00ED5B5A" w:rsidP="00ED5B5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ED5B5A" w:rsidRDefault="00ED5B5A" w:rsidP="00ED5B5A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</w:pPr>
      <w:r>
        <w:lastRenderedPageBreak/>
        <w:t>Załącznik nr 1.2    KOSZTORYS OFERTOWY</w:t>
      </w: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  <w:r>
        <w:t>Część 2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255383" w:rsidTr="00255383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Nazwa handlowa/ ilość szt. w opak</w:t>
            </w:r>
          </w:p>
        </w:tc>
      </w:tr>
      <w:tr w:rsidR="00255383" w:rsidTr="00255383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</w:pPr>
            <w:r>
              <w:t>Samoprzylepny opatrunek sterylny wykonany z pianki poliuretanowej zawierający 1,33mg/cm2 sulfadiazyny srebra, przeznaczony do leczenia ran zakażonych o umiarkowanym lub dużym wysięku. Opatrunek z zewnątrz pokryty jest folią  poliuretanową umożliwiającą wymianę gazową a jednocześnie stanowiącą szczelną barierę dla bakterii z zewnątrz. Może pozostawać na ranie do 7 dni.</w:t>
            </w:r>
          </w:p>
          <w:p w:rsidR="00255383" w:rsidRDefault="00255383">
            <w:pPr>
              <w:pStyle w:val="TableContents"/>
              <w:spacing w:line="256" w:lineRule="auto"/>
            </w:pPr>
            <w:r>
              <w:t>Wymiary opatrunku: 10cm x 10cm.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>
            <w:pPr>
              <w:pStyle w:val="TableContents"/>
              <w:spacing w:line="256" w:lineRule="auto"/>
              <w:jc w:val="center"/>
            </w:pPr>
          </w:p>
          <w:p w:rsidR="00255383" w:rsidRDefault="00255383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383" w:rsidRDefault="00255383">
            <w:pPr>
              <w:pStyle w:val="TableContents"/>
              <w:spacing w:line="256" w:lineRule="auto"/>
              <w:jc w:val="center"/>
            </w:pPr>
          </w:p>
        </w:tc>
      </w:tr>
      <w:tr w:rsidR="00255383" w:rsidTr="00255383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>
            <w:pPr>
              <w:pStyle w:val="TableContents"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>
            <w:pPr>
              <w:pStyle w:val="Standard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>
            <w:pPr>
              <w:pStyle w:val="Standard"/>
              <w:spacing w:line="256" w:lineRule="auto"/>
            </w:pPr>
          </w:p>
          <w:p w:rsidR="00255383" w:rsidRDefault="00255383">
            <w:pPr>
              <w:pStyle w:val="Standard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55383" w:rsidRDefault="00255383">
            <w:pPr>
              <w:pStyle w:val="Standard"/>
              <w:spacing w:line="256" w:lineRule="auto"/>
            </w:pPr>
          </w:p>
        </w:tc>
      </w:tr>
    </w:tbl>
    <w:p w:rsidR="00255383" w:rsidRDefault="00255383" w:rsidP="00255383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255383" w:rsidRDefault="00255383" w:rsidP="0025538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</w:pPr>
      <w:r>
        <w:t>Załącznik nr 1.3    KOSZTORYS OFERTOWY</w:t>
      </w: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  <w:r>
        <w:t>Część 3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255383" w:rsidTr="00B63E57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255383" w:rsidTr="00B63E57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</w:pPr>
            <w:r>
              <w:t xml:space="preserve">Plaster perforowany z miękkiego silikonu </w:t>
            </w:r>
            <w:r w:rsidR="00962F2B">
              <w:t>.</w:t>
            </w:r>
          </w:p>
          <w:p w:rsidR="00255383" w:rsidRDefault="00255383" w:rsidP="00B63E57">
            <w:pPr>
              <w:pStyle w:val="TableContents"/>
            </w:pPr>
            <w:proofErr w:type="spellStart"/>
            <w:r>
              <w:t>Rozm</w:t>
            </w:r>
            <w:proofErr w:type="spellEnd"/>
            <w:r>
              <w:t>. 4cm x 1,5m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383" w:rsidRDefault="00255383" w:rsidP="00B63E57">
            <w:pPr>
              <w:pStyle w:val="TableContents"/>
              <w:jc w:val="center"/>
            </w:pPr>
          </w:p>
        </w:tc>
      </w:tr>
      <w:tr w:rsidR="00255383" w:rsidTr="00B63E57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Standard"/>
            </w:pPr>
          </w:p>
          <w:p w:rsidR="00255383" w:rsidRDefault="00255383" w:rsidP="00B63E57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55383" w:rsidRDefault="00255383" w:rsidP="00B63E57">
            <w:pPr>
              <w:pStyle w:val="Standard"/>
            </w:pPr>
          </w:p>
        </w:tc>
      </w:tr>
    </w:tbl>
    <w:p w:rsidR="00255383" w:rsidRDefault="00255383" w:rsidP="00255383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255383" w:rsidRDefault="00255383" w:rsidP="0025538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</w:pPr>
      <w:r>
        <w:t>Załącznik nr 1.4   KOSZTORYS OFERTOWY</w:t>
      </w: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  <w:r>
        <w:t>Część 4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255383" w:rsidTr="00B63E57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255383" w:rsidTr="00B63E57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</w:pPr>
            <w:r>
              <w:t xml:space="preserve">Plaster perforowany z miękkiego silikonu </w:t>
            </w:r>
            <w:r w:rsidR="00962F2B">
              <w:t>.</w:t>
            </w:r>
          </w:p>
          <w:p w:rsidR="00255383" w:rsidRDefault="00255383" w:rsidP="00B63E57">
            <w:pPr>
              <w:pStyle w:val="TableContents"/>
            </w:pPr>
            <w:proofErr w:type="spellStart"/>
            <w:r>
              <w:t>Rozm</w:t>
            </w:r>
            <w:proofErr w:type="spellEnd"/>
            <w:r>
              <w:t>. 2cm x 3m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383" w:rsidRDefault="00255383" w:rsidP="00B63E57">
            <w:pPr>
              <w:pStyle w:val="TableContents"/>
              <w:jc w:val="center"/>
            </w:pPr>
          </w:p>
        </w:tc>
      </w:tr>
      <w:tr w:rsidR="00255383" w:rsidTr="00B63E57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Standard"/>
            </w:pPr>
          </w:p>
          <w:p w:rsidR="00255383" w:rsidRDefault="00255383" w:rsidP="00B63E57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55383" w:rsidRDefault="00255383" w:rsidP="00B63E57">
            <w:pPr>
              <w:pStyle w:val="Standard"/>
            </w:pPr>
          </w:p>
        </w:tc>
      </w:tr>
    </w:tbl>
    <w:p w:rsidR="00255383" w:rsidRDefault="00255383" w:rsidP="00255383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255383" w:rsidRDefault="00255383" w:rsidP="0025538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</w:pPr>
      <w:r>
        <w:t>Załącznik nr 1.5    KOSZTORYS OFERTOWY</w:t>
      </w: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  <w:r>
        <w:t>Część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255383" w:rsidTr="00B63E57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255383" w:rsidTr="00B63E57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</w:pPr>
            <w:r>
              <w:t xml:space="preserve">Płynny klej tkankowy z polimeru </w:t>
            </w:r>
            <w:proofErr w:type="spellStart"/>
            <w:r>
              <w:t>monomerycznego</w:t>
            </w:r>
            <w:proofErr w:type="spellEnd"/>
            <w:r>
              <w:t xml:space="preserve"> </w:t>
            </w:r>
          </w:p>
          <w:p w:rsidR="00255383" w:rsidRDefault="00255383" w:rsidP="00B63E57">
            <w:pPr>
              <w:pStyle w:val="TableContents"/>
            </w:pPr>
            <w:r>
              <w:t>n-butyl-2-cyjanoakrylatu. Zapewnia możliwość zamykania ran i zespoleń; przezroczysty; poj. 0,5ml;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TableContents"/>
              <w:jc w:val="center"/>
            </w:pPr>
          </w:p>
          <w:p w:rsidR="00255383" w:rsidRDefault="00255383" w:rsidP="00B63E57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383" w:rsidRDefault="00255383" w:rsidP="00B63E57">
            <w:pPr>
              <w:pStyle w:val="TableContents"/>
              <w:jc w:val="center"/>
            </w:pPr>
          </w:p>
        </w:tc>
      </w:tr>
      <w:tr w:rsidR="00255383" w:rsidTr="00B63E57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55383" w:rsidRDefault="00255383" w:rsidP="00B63E57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383" w:rsidRDefault="00255383" w:rsidP="00B63E57">
            <w:pPr>
              <w:pStyle w:val="Standard"/>
            </w:pPr>
          </w:p>
          <w:p w:rsidR="00255383" w:rsidRDefault="00255383" w:rsidP="00B63E57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55383" w:rsidRDefault="00255383" w:rsidP="00B63E57">
            <w:pPr>
              <w:pStyle w:val="Standard"/>
            </w:pPr>
          </w:p>
        </w:tc>
      </w:tr>
    </w:tbl>
    <w:p w:rsidR="00255383" w:rsidRDefault="00255383" w:rsidP="00255383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</w:p>
    <w:p w:rsidR="00255383" w:rsidRDefault="00255383" w:rsidP="0025538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255383" w:rsidRDefault="00255383" w:rsidP="0025538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255383">
      <w:pPr>
        <w:pStyle w:val="Standard"/>
        <w:rPr>
          <w:sz w:val="14"/>
          <w:szCs w:val="14"/>
        </w:rPr>
      </w:pPr>
    </w:p>
    <w:p w:rsidR="00255383" w:rsidRDefault="00255383" w:rsidP="00ED5B5A">
      <w:pPr>
        <w:pStyle w:val="Standard"/>
        <w:rPr>
          <w:sz w:val="14"/>
          <w:szCs w:val="14"/>
        </w:rPr>
      </w:pPr>
    </w:p>
    <w:p w:rsidR="00ED5B5A" w:rsidRDefault="00ED5B5A" w:rsidP="00ED5B5A">
      <w:pPr>
        <w:pStyle w:val="Standard"/>
        <w:rPr>
          <w:sz w:val="14"/>
          <w:szCs w:val="14"/>
        </w:rPr>
      </w:pPr>
    </w:p>
    <w:p w:rsidR="00ED5B5A" w:rsidRDefault="00ED5B5A" w:rsidP="00ED5B5A">
      <w:pPr>
        <w:pStyle w:val="Standard"/>
        <w:rPr>
          <w:sz w:val="14"/>
          <w:szCs w:val="14"/>
        </w:rPr>
      </w:pPr>
    </w:p>
    <w:p w:rsidR="00ED5B5A" w:rsidRDefault="00ED5B5A" w:rsidP="00ED5B5A">
      <w:pPr>
        <w:pStyle w:val="Standard"/>
        <w:rPr>
          <w:sz w:val="14"/>
          <w:szCs w:val="14"/>
        </w:rPr>
      </w:pPr>
    </w:p>
    <w:p w:rsidR="00ED5B5A" w:rsidRDefault="00ED5B5A" w:rsidP="00ED5B5A">
      <w:pPr>
        <w:pStyle w:val="Standard"/>
        <w:rPr>
          <w:sz w:val="14"/>
          <w:szCs w:val="14"/>
        </w:rPr>
      </w:pPr>
    </w:p>
    <w:p w:rsidR="00ED5B5A" w:rsidRDefault="00ED5B5A" w:rsidP="00ED5B5A">
      <w:pPr>
        <w:pStyle w:val="Standard"/>
        <w:rPr>
          <w:sz w:val="14"/>
          <w:szCs w:val="14"/>
        </w:rPr>
      </w:pPr>
    </w:p>
    <w:p w:rsidR="00ED5B5A" w:rsidRDefault="00ED5B5A" w:rsidP="00ED5B5A">
      <w:pPr>
        <w:pStyle w:val="Standard"/>
        <w:rPr>
          <w:sz w:val="14"/>
          <w:szCs w:val="14"/>
        </w:rPr>
      </w:pPr>
    </w:p>
    <w:p w:rsidR="00495984" w:rsidRDefault="00495984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</w:pPr>
      <w:r>
        <w:t>Załącznik nr 1.6   KOSZTORYS OFERTOWY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>Część 6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BC0596" w:rsidTr="002157AE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BC0596" w:rsidTr="002157AE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</w:pPr>
            <w:r>
              <w:t xml:space="preserve">TUPFER- kula 15x15cm, </w:t>
            </w:r>
            <w:proofErr w:type="spellStart"/>
            <w:r>
              <w:t>tupfer</w:t>
            </w:r>
            <w:proofErr w:type="spellEnd"/>
            <w:r>
              <w:t xml:space="preserve"> zabiegowy z gazy 17 nitkowej z nitką RTG, o dużej chłonności ,przeznaczony do precyzyjnego tamowania drobnych krwawień , oczyszczania ran i bezpiecznego separowania tkanek. Op.=5szt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596" w:rsidRDefault="00BC0596" w:rsidP="002157AE">
            <w:pPr>
              <w:pStyle w:val="TableContents"/>
              <w:jc w:val="center"/>
            </w:pPr>
          </w:p>
        </w:tc>
      </w:tr>
      <w:tr w:rsidR="00BC0596" w:rsidTr="002157AE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C0596" w:rsidRDefault="00BC0596" w:rsidP="002157AE">
            <w:pPr>
              <w:pStyle w:val="Standard"/>
            </w:pPr>
          </w:p>
        </w:tc>
      </w:tr>
    </w:tbl>
    <w:p w:rsidR="00BC0596" w:rsidRDefault="00BC0596" w:rsidP="00BC0596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BC0596" w:rsidRDefault="00BC0596" w:rsidP="00BC059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</w:pPr>
      <w:r>
        <w:t>Załącznik nr 1.7    KOSZTORYS OFERTOWY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>Część 7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BC0596" w:rsidTr="002157AE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BC0596" w:rsidTr="002157AE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BF3" w:rsidRDefault="00BC0596" w:rsidP="002157AE">
            <w:pPr>
              <w:pStyle w:val="TableContents"/>
            </w:pPr>
            <w:r>
              <w:t>Kompres zimno-ciepło wielokrotnego użytku.</w:t>
            </w:r>
          </w:p>
          <w:p w:rsidR="00BC0596" w:rsidRDefault="00BC0596" w:rsidP="002157AE">
            <w:pPr>
              <w:pStyle w:val="TableContents"/>
            </w:pPr>
            <w:proofErr w:type="spellStart"/>
            <w:r>
              <w:t>Rozm</w:t>
            </w:r>
            <w:proofErr w:type="spellEnd"/>
            <w:r>
              <w:t>. 16cm x 26cm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596" w:rsidRDefault="00BC0596" w:rsidP="002157AE">
            <w:pPr>
              <w:pStyle w:val="TableContents"/>
              <w:jc w:val="center"/>
            </w:pPr>
          </w:p>
        </w:tc>
      </w:tr>
      <w:tr w:rsidR="00BC0596" w:rsidTr="002157AE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C0596" w:rsidRDefault="00BC0596" w:rsidP="002157AE">
            <w:pPr>
              <w:pStyle w:val="Standard"/>
            </w:pPr>
          </w:p>
        </w:tc>
      </w:tr>
    </w:tbl>
    <w:p w:rsidR="00BC0596" w:rsidRDefault="00BC0596" w:rsidP="00BC0596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BC0596" w:rsidRDefault="00BC0596" w:rsidP="00BC059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 w:rsidP="00BC0596">
      <w:pPr>
        <w:pStyle w:val="Standard"/>
      </w:pPr>
      <w:r>
        <w:lastRenderedPageBreak/>
        <w:t>Załącznik nr 1.8    KOSZTORYS OFERTOWY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>Część 8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BC0596" w:rsidTr="002157AE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BC0596" w:rsidTr="002157AE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BF3" w:rsidRDefault="00BC0596" w:rsidP="002157AE">
            <w:pPr>
              <w:pStyle w:val="TableContents"/>
            </w:pPr>
            <w:r>
              <w:t xml:space="preserve">Kompres zimno-ciepło wielokrotnego użytku. </w:t>
            </w:r>
          </w:p>
          <w:p w:rsidR="00BC0596" w:rsidRDefault="00BC0596" w:rsidP="002157AE">
            <w:pPr>
              <w:pStyle w:val="TableContents"/>
            </w:pPr>
            <w:bookmarkStart w:id="0" w:name="_GoBack"/>
            <w:bookmarkEnd w:id="0"/>
            <w:proofErr w:type="spellStart"/>
            <w:r>
              <w:t>Rozm</w:t>
            </w:r>
            <w:proofErr w:type="spellEnd"/>
            <w:r>
              <w:t>. 12cm x 29cm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596" w:rsidRDefault="00BC0596" w:rsidP="002157AE">
            <w:pPr>
              <w:pStyle w:val="TableContents"/>
              <w:jc w:val="center"/>
            </w:pPr>
          </w:p>
        </w:tc>
      </w:tr>
      <w:tr w:rsidR="00BC0596" w:rsidTr="002157AE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C0596" w:rsidRDefault="00BC0596" w:rsidP="002157AE">
            <w:pPr>
              <w:pStyle w:val="Standard"/>
            </w:pPr>
          </w:p>
        </w:tc>
      </w:tr>
    </w:tbl>
    <w:p w:rsidR="00BC0596" w:rsidRDefault="00BC0596" w:rsidP="00BC0596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BC0596" w:rsidRDefault="00BC0596" w:rsidP="00BC059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 w:rsidP="00BC0596">
      <w:pPr>
        <w:pStyle w:val="Standard"/>
      </w:pPr>
      <w:r>
        <w:lastRenderedPageBreak/>
        <w:t>Załącznik nr 1.9   KOSZTORYS OFERTOWY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>Część 9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BC0596" w:rsidTr="002157AE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BC0596" w:rsidTr="002157AE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41A" w:rsidRDefault="0090641A" w:rsidP="0090641A">
            <w:pPr>
              <w:pStyle w:val="TableContents"/>
            </w:pPr>
            <w:r>
              <w:t xml:space="preserve">Amorficzna pasta srebrowa, oparta na </w:t>
            </w:r>
            <w:proofErr w:type="spellStart"/>
            <w:r>
              <w:t>algianianie</w:t>
            </w:r>
            <w:proofErr w:type="spellEnd"/>
            <w:r>
              <w:t xml:space="preserve"> srebra, zawartość srebra jonowego 180mg/15g, zawartość wody 43%, nie wymaga aktywacji, w tubce z kaniulą umożliwiającą aplikację do ran o skomplikowanym kształcie i przetok.</w:t>
            </w:r>
          </w:p>
          <w:p w:rsidR="00BC0596" w:rsidRDefault="00BC0596" w:rsidP="002157AE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4C4CC7" w:rsidP="002157AE">
            <w:pPr>
              <w:pStyle w:val="TableContents"/>
              <w:jc w:val="center"/>
            </w:pPr>
            <w:r>
              <w:t>Tuba 15g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4C4CC7" w:rsidP="002157A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596" w:rsidRDefault="00BC0596" w:rsidP="002157AE">
            <w:pPr>
              <w:pStyle w:val="TableContents"/>
              <w:jc w:val="center"/>
            </w:pPr>
          </w:p>
        </w:tc>
      </w:tr>
      <w:tr w:rsidR="00BC0596" w:rsidTr="002157AE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C0596" w:rsidRDefault="00BC0596" w:rsidP="002157AE">
            <w:pPr>
              <w:pStyle w:val="Standard"/>
            </w:pPr>
          </w:p>
        </w:tc>
      </w:tr>
    </w:tbl>
    <w:p w:rsidR="00BC0596" w:rsidRDefault="00BC0596" w:rsidP="00BC0596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BC0596" w:rsidRDefault="00BC0596" w:rsidP="00BC059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 w:rsidP="00BC0596">
      <w:pPr>
        <w:pStyle w:val="Standard"/>
      </w:pPr>
      <w:r>
        <w:t>Załącznik nr 1.10   KOSZTORYS OFERTOWY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>Część 10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BC0596" w:rsidTr="002157AE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BC0596" w:rsidTr="002157AE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90641A" w:rsidP="002157AE">
            <w:pPr>
              <w:pStyle w:val="TableContents"/>
            </w:pPr>
            <w:r>
              <w:t xml:space="preserve">Maść do opatrywania i leczenia wszelkiego rodzaju ran, zawierająca 10% </w:t>
            </w:r>
            <w:proofErr w:type="spellStart"/>
            <w:r>
              <w:t>powidonu</w:t>
            </w:r>
            <w:proofErr w:type="spellEnd"/>
            <w:r>
              <w:t xml:space="preserve"> jodowanego z 10% zawartością przyswajalnego jodu (co odpowiada 1% jodu w preparacie) i </w:t>
            </w:r>
            <w:proofErr w:type="spellStart"/>
            <w:r>
              <w:t>macrogol</w:t>
            </w:r>
            <w:proofErr w:type="spellEnd"/>
            <w:r>
              <w:t>; Skuteczny na: bakterie, prątki, grzyby, wirusy, pierwotniaki i przetrwalniki bakterii; Konfekcjonowany w opakowaniach 20g (tuba), 100g (tuba) i 250g (pojemnik); produkt leczniczy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4C4CC7" w:rsidP="002157AE">
            <w:pPr>
              <w:pStyle w:val="TableContents"/>
              <w:jc w:val="center"/>
            </w:pPr>
            <w:r>
              <w:t>Tuba 100g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4C4CC7" w:rsidP="002157A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596" w:rsidRDefault="00BC0596" w:rsidP="002157AE">
            <w:pPr>
              <w:pStyle w:val="TableContents"/>
              <w:jc w:val="center"/>
            </w:pPr>
          </w:p>
        </w:tc>
      </w:tr>
      <w:tr w:rsidR="00BC0596" w:rsidTr="002157AE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C0596" w:rsidRDefault="00BC0596" w:rsidP="002157AE">
            <w:pPr>
              <w:pStyle w:val="Standard"/>
            </w:pPr>
          </w:p>
        </w:tc>
      </w:tr>
    </w:tbl>
    <w:p w:rsidR="00BC0596" w:rsidRDefault="00BC0596" w:rsidP="00BC0596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BC0596" w:rsidRDefault="00BC0596" w:rsidP="00BC059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BC0596" w:rsidRDefault="00BC0596"/>
    <w:p w:rsidR="0090641A" w:rsidRDefault="0090641A"/>
    <w:p w:rsidR="0090641A" w:rsidRDefault="0090641A"/>
    <w:p w:rsidR="0090641A" w:rsidRDefault="0090641A"/>
    <w:p w:rsidR="00BC0596" w:rsidRDefault="00BC0596"/>
    <w:p w:rsidR="00BC0596" w:rsidRDefault="00BC0596" w:rsidP="00BC0596">
      <w:pPr>
        <w:pStyle w:val="Standard"/>
      </w:pPr>
      <w:r>
        <w:t>Załącznik nr 1.11   KOSZTORYS OFERTOWY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>Część 11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305"/>
        <w:gridCol w:w="992"/>
        <w:gridCol w:w="851"/>
        <w:gridCol w:w="1417"/>
        <w:gridCol w:w="1985"/>
        <w:gridCol w:w="1984"/>
        <w:gridCol w:w="1984"/>
      </w:tblGrid>
      <w:tr w:rsidR="00BC0596" w:rsidTr="002157AE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Cena jedn. brutto*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Wartość całkowita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Producent*/numer katalogowy*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Nazwa handlowa/ ilość szt. w opak</w:t>
            </w:r>
          </w:p>
        </w:tc>
      </w:tr>
      <w:tr w:rsidR="00BC0596" w:rsidTr="002157AE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90641A" w:rsidP="002157AE">
            <w:pPr>
              <w:pStyle w:val="TableContents"/>
            </w:pPr>
            <w:r>
              <w:t xml:space="preserve">Maść do opatrywania i leczenia wszelkiego rodzaju ran, zawierająca 10% </w:t>
            </w:r>
            <w:proofErr w:type="spellStart"/>
            <w:r>
              <w:t>powidonu</w:t>
            </w:r>
            <w:proofErr w:type="spellEnd"/>
            <w:r>
              <w:t xml:space="preserve"> jodowanego z 10% zawartością przyswajalnego jodu (co odpowiada 1% jodu w preparacie) i </w:t>
            </w:r>
            <w:proofErr w:type="spellStart"/>
            <w:r>
              <w:t>macrogol</w:t>
            </w:r>
            <w:proofErr w:type="spellEnd"/>
            <w:r>
              <w:t>; Skuteczny na: bakterie, prątki, grzyby, wirusy, pierwotniaki i przetrwalniki bakterii; Konfekcjonowany w opakowaniach 20g (tuba), 100g (tuba) i 250g (pojemnik); produkt leczniczy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90641A" w:rsidP="002157AE">
            <w:pPr>
              <w:pStyle w:val="TableContents"/>
              <w:jc w:val="center"/>
            </w:pPr>
            <w:r>
              <w:t>Tuba</w:t>
            </w:r>
            <w:r w:rsidR="004C4CC7">
              <w:t xml:space="preserve"> 250g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4C4CC7" w:rsidP="002157AE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TableContents"/>
              <w:jc w:val="center"/>
            </w:pPr>
          </w:p>
          <w:p w:rsidR="00BC0596" w:rsidRDefault="00BC0596" w:rsidP="002157AE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596" w:rsidRDefault="00BC0596" w:rsidP="002157AE">
            <w:pPr>
              <w:pStyle w:val="TableContents"/>
              <w:jc w:val="center"/>
            </w:pPr>
          </w:p>
        </w:tc>
      </w:tr>
      <w:tr w:rsidR="00BC0596" w:rsidTr="002157AE">
        <w:trPr>
          <w:trHeight w:val="289"/>
        </w:trPr>
        <w:tc>
          <w:tcPr>
            <w:tcW w:w="90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0596" w:rsidRDefault="00BC0596" w:rsidP="002157AE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596" w:rsidRDefault="00BC0596" w:rsidP="002157AE">
            <w:pPr>
              <w:pStyle w:val="Standard"/>
            </w:pPr>
          </w:p>
          <w:p w:rsidR="00BC0596" w:rsidRDefault="00BC0596" w:rsidP="002157AE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C0596" w:rsidRDefault="00BC0596" w:rsidP="002157AE">
            <w:pPr>
              <w:pStyle w:val="Standard"/>
            </w:pPr>
          </w:p>
        </w:tc>
      </w:tr>
    </w:tbl>
    <w:p w:rsidR="00BC0596" w:rsidRDefault="00BC0596" w:rsidP="00BC0596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</w:p>
    <w:p w:rsidR="00BC0596" w:rsidRDefault="00BC0596" w:rsidP="00BC059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……………………………………………</w:t>
      </w:r>
    </w:p>
    <w:p w:rsidR="00BC0596" w:rsidRDefault="00BC0596" w:rsidP="00BC059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(podpis osoby upoważnionej do reprezentowania Wykonawcy)</w:t>
      </w: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 w:rsidP="00BC0596">
      <w:pPr>
        <w:pStyle w:val="Standard"/>
        <w:rPr>
          <w:sz w:val="14"/>
          <w:szCs w:val="14"/>
        </w:rPr>
      </w:pPr>
    </w:p>
    <w:p w:rsidR="00BC0596" w:rsidRDefault="00BC0596"/>
    <w:sectPr w:rsidR="00BC0596" w:rsidSect="00ED5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6"/>
    <w:rsid w:val="00255383"/>
    <w:rsid w:val="00372BF3"/>
    <w:rsid w:val="00495984"/>
    <w:rsid w:val="004C4CC7"/>
    <w:rsid w:val="008C15CA"/>
    <w:rsid w:val="0090641A"/>
    <w:rsid w:val="00962F2B"/>
    <w:rsid w:val="00AA12E6"/>
    <w:rsid w:val="00BC0596"/>
    <w:rsid w:val="00E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3BE5-F284-46CF-AFDA-56EE603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5A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B5A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ED5B5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BF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BF3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12</cp:revision>
  <cp:lastPrinted>2020-12-03T07:31:00Z</cp:lastPrinted>
  <dcterms:created xsi:type="dcterms:W3CDTF">2020-12-02T13:21:00Z</dcterms:created>
  <dcterms:modified xsi:type="dcterms:W3CDTF">2020-12-03T07:33:00Z</dcterms:modified>
</cp:coreProperties>
</file>