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7" w:rsidRPr="004D248C" w:rsidRDefault="00F67DD7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D248C" w:rsidRPr="004D248C" w:rsidRDefault="00BF0946" w:rsidP="005F0B90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Załącznik nr 1.1 do Formularza Ofertowego</w:t>
      </w:r>
    </w:p>
    <w:p w:rsidR="00F67DD7" w:rsidRPr="004D248C" w:rsidRDefault="00AA0488" w:rsidP="00FD5914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Szp-241/FZ–062</w:t>
      </w:r>
      <w:r w:rsidR="002B75CF"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/2024</w:t>
      </w:r>
    </w:p>
    <w:p w:rsidR="00F67DD7" w:rsidRPr="004D248C" w:rsidRDefault="00F67DD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9944E8" w:rsidRPr="004D248C" w:rsidRDefault="00CE4DB6" w:rsidP="00BF094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ZESTAWIENIE PAR</w:t>
      </w:r>
      <w:r w:rsidR="00E26F7A"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AMETRÓW TECHNICZNYCH</w:t>
      </w:r>
    </w:p>
    <w:p w:rsidR="00F67DD7" w:rsidRPr="004D248C" w:rsidRDefault="00E26F7A">
      <w:pPr>
        <w:spacing w:before="180" w:after="108"/>
        <w:ind w:right="144"/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eastAsia="ar-SA"/>
        </w:rPr>
      </w:pP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Przedmiot: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Lampa bakteriobójcza przepływowa dwufunkcyjna naścienna</w:t>
      </w:r>
      <w:r w:rsidR="007F3DF2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– 4</w:t>
      </w:r>
      <w:r w:rsidR="009944E8"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szt.</w:t>
      </w:r>
    </w:p>
    <w:p w:rsidR="00F67DD7" w:rsidRPr="004D248C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Oferowany model</w:t>
      </w:r>
      <w:r w:rsidR="00E26F7A"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/typ </w:t>
      </w:r>
      <w:r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………………………………………………………….........................</w:t>
      </w:r>
    </w:p>
    <w:p w:rsidR="00F67DD7" w:rsidRPr="004D248C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Pr="004D248C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F67DD7" w:rsidRPr="004D248C" w:rsidRDefault="00CE4DB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Rok produkcji </w:t>
      </w:r>
      <w:r w:rsidR="00E26F7A" w:rsidRPr="004D248C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A070A"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po dniu </w:t>
      </w:r>
      <w:r w:rsidR="002A070A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1 stycznia </w:t>
      </w:r>
      <w:r w:rsidR="0079263D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2024</w:t>
      </w:r>
      <w:r w:rsidR="002A070A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r.</w:t>
      </w:r>
    </w:p>
    <w:p w:rsidR="00E26F7A" w:rsidRPr="004D248C" w:rsidRDefault="00E26F7A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67DD7" w:rsidRPr="004D248C" w:rsidRDefault="00C92C40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Przeznaczenie: śluzy, brudownik</w:t>
      </w:r>
      <w:r w:rsidR="00E26F7A" w:rsidRPr="004D248C">
        <w:rPr>
          <w:rFonts w:asciiTheme="minorHAnsi" w:hAnsiTheme="minorHAnsi" w:cstheme="minorHAnsi"/>
          <w:bCs/>
          <w:sz w:val="22"/>
          <w:szCs w:val="22"/>
          <w:lang w:eastAsia="ar-SA"/>
        </w:rPr>
        <w:t>, magazyn sprzętu medycznego</w:t>
      </w:r>
    </w:p>
    <w:p w:rsidR="00FD5914" w:rsidRPr="004D248C" w:rsidRDefault="00FD5914">
      <w:pPr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</w:pPr>
    </w:p>
    <w:p w:rsidR="00FD5914" w:rsidRPr="004D248C" w:rsidRDefault="00FD5914">
      <w:pPr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842"/>
        <w:gridCol w:w="1843"/>
      </w:tblGrid>
      <w:tr w:rsidR="00E26F7A" w:rsidRPr="004D248C" w:rsidTr="00B82235">
        <w:tc>
          <w:tcPr>
            <w:tcW w:w="710" w:type="dxa"/>
            <w:vAlign w:val="center"/>
          </w:tcPr>
          <w:p w:rsidR="00E26F7A" w:rsidRPr="004D248C" w:rsidRDefault="00E26F7A" w:rsidP="00B822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vAlign w:val="center"/>
          </w:tcPr>
          <w:p w:rsidR="00E26F7A" w:rsidRPr="004D248C" w:rsidRDefault="00E26F7A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OLE_LINK3"/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bookmarkEnd w:id="1"/>
          </w:p>
        </w:tc>
        <w:tc>
          <w:tcPr>
            <w:tcW w:w="1842" w:type="dxa"/>
            <w:vAlign w:val="center"/>
          </w:tcPr>
          <w:p w:rsidR="00E26F7A" w:rsidRPr="004D248C" w:rsidRDefault="00E26F7A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1843" w:type="dxa"/>
            <w:vAlign w:val="center"/>
          </w:tcPr>
          <w:p w:rsidR="00E26F7A" w:rsidRPr="004D248C" w:rsidRDefault="00E26F7A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</w:tr>
      <w:tr w:rsidR="00C92C40" w:rsidRPr="004D248C" w:rsidTr="00B82235">
        <w:trPr>
          <w:cantSplit/>
          <w:trHeight w:val="309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Obudowa z blachy kwasoodpornej (INOX). Powierzchnia odporna na środki dezynfekcyjne.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04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Sposób montażu – naścienny z obu stron lampy przy pomocy uchwytów.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235"/>
        </w:trPr>
        <w:tc>
          <w:tcPr>
            <w:tcW w:w="710" w:type="dxa"/>
            <w:tcBorders>
              <w:right w:val="single" w:sz="4" w:space="0" w:color="auto"/>
            </w:tcBorders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Funkcja pierwsza przepływowa z wymuszonym obiegiem powietrza może być używana w obecności personelu.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226"/>
        </w:trPr>
        <w:tc>
          <w:tcPr>
            <w:tcW w:w="710" w:type="dxa"/>
            <w:tcBorders>
              <w:right w:val="single" w:sz="4" w:space="0" w:color="auto"/>
            </w:tcBorders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40" w:rsidRPr="00C92C40" w:rsidRDefault="00C92C40" w:rsidP="00B82235">
            <w:pPr>
              <w:tabs>
                <w:tab w:val="left" w:pos="14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Funkcja druga zewnętrzny promiennik bezpośredniego działania (użytkowanie bez obecności ludzi)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257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Indukcyjny licznik o wskazaniach z dokładnością do 60 minut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61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Licznik czasu pracy montowany naściennie z 4 polowym wyświetlaczem, z sygnalizacją konieczności przeprowadzenia kontroli stanu filtra oraz z sygnalizacją konieczności wymiany promienników bakteriobójczych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38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Licznik czasu pracy montowany naściennie – zbiorczy dla wszystkich lamp w danym pomieszczeniu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94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 xml:space="preserve">Napięcie zasilania: 230 V 50 </w:t>
            </w:r>
            <w:proofErr w:type="spellStart"/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50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Pobór mocy: do 145 W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50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Wewnętrzny element emitujący promieniowanie UV-C: 2x55W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57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Zewnętrzny element emitujący promieniowanie UV-C: 1x55W 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61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Natężenie promieniowania UV-C w odległości 1 m: 150 µW/cm</w:t>
            </w:r>
            <w:r w:rsidRPr="00C92C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Trwałość promiennika: min. 9000 h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Osłona promiennika zewnętrznego przez stłuczeniem/uszkodzeniem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Wydajność wentylatora: min. 199 m</w:t>
            </w:r>
            <w:r w:rsidRPr="00C92C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Style w:val="karta02"/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Wymuszony przepływ powietrza przez komorę UV-C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Dezynfekowana kubatura: 45-90 m</w:t>
            </w: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Zasięg działania lampy: 18-36 m</w:t>
            </w: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Style w:val="karta02"/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Wymiana filtra; do każdej lampy standardowo dołączanych jest 5 zapasowych filtrów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Klasa zabezpieczenia ppor.: I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Typ obudowy: IP 20</w:t>
            </w:r>
          </w:p>
        </w:tc>
        <w:tc>
          <w:tcPr>
            <w:tcW w:w="1842" w:type="dxa"/>
            <w:vAlign w:val="center"/>
          </w:tcPr>
          <w:p w:rsidR="00C92C40" w:rsidRPr="00C92C40" w:rsidRDefault="002462E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2E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Przy dostawie dostarczona instrukcja użycia w języku polskim.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04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Deklaracja zgodności </w:t>
            </w:r>
            <w:r w:rsidR="00E20401" w:rsidRPr="00E204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CE </w:t>
            </w:r>
            <w:r w:rsidRPr="00E204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wytwórcy (załączyć)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E20401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E20401" w:rsidRDefault="00C92C40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20401">
              <w:rPr>
                <w:rFonts w:asciiTheme="minorHAnsi" w:hAnsiTheme="minorHAnsi" w:cstheme="minorHAnsi"/>
                <w:strike/>
                <w:sz w:val="22"/>
                <w:szCs w:val="22"/>
              </w:rPr>
              <w:t>Certyfikat CE jednostki notyfikowanej dla wyrobu medycznego (załączyć)</w:t>
            </w:r>
          </w:p>
        </w:tc>
        <w:tc>
          <w:tcPr>
            <w:tcW w:w="1842" w:type="dxa"/>
            <w:vAlign w:val="center"/>
          </w:tcPr>
          <w:p w:rsidR="00C92C40" w:rsidRPr="00E20401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20401">
              <w:rPr>
                <w:rFonts w:asciiTheme="minorHAnsi" w:hAnsiTheme="minorHAnsi" w:cstheme="minorHAnsi"/>
                <w:strike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Ogólnodostępne materiały reklamowe potwierdzające w/w parametry (załączyć)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7DD7" w:rsidRPr="004D248C" w:rsidRDefault="00F67DD7">
      <w:pPr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</w:pPr>
    </w:p>
    <w:p w:rsidR="0092655F" w:rsidRDefault="0092655F" w:rsidP="0092655F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48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*)  w kolumnie należy opisać  parametry oferowane i  podać ewentualne zakresy </w:t>
      </w:r>
    </w:p>
    <w:p w:rsidR="00055202" w:rsidRPr="004D248C" w:rsidRDefault="00055202" w:rsidP="0092655F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4D248C" w:rsidRPr="004D248C" w:rsidRDefault="00055202" w:rsidP="004D248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:rsidR="004D248C" w:rsidRPr="004D248C" w:rsidRDefault="004D248C" w:rsidP="004D248C">
      <w:pPr>
        <w:rPr>
          <w:rFonts w:asciiTheme="minorHAnsi" w:hAnsiTheme="minorHAnsi" w:cstheme="minorHAnsi"/>
          <w:sz w:val="22"/>
          <w:szCs w:val="22"/>
        </w:rPr>
      </w:pPr>
      <w:r w:rsidRPr="00055202">
        <w:rPr>
          <w:rFonts w:asciiTheme="minorHAnsi" w:hAnsiTheme="minorHAnsi" w:cstheme="minorHAnsi"/>
          <w:sz w:val="22"/>
          <w:szCs w:val="22"/>
        </w:rPr>
        <w:t>Parametry określone w kolumnie nr 2 są parametrami granicznymi, których nie spełnienie spowoduje odrzucenie oferty. Brak opisu w kolumnie 4 będzie traktowany jako brak danego parametru w oferowanej konfiguracji urządzeń.</w:t>
      </w:r>
      <w:r w:rsidRPr="004D248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D86D5C" w:rsidRPr="004D248C" w:rsidRDefault="00E26F7A" w:rsidP="00E26F7A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Do oferty należy dołączyć karty katalogowe producenta z potwierdzonymi wymaganymi wyżej parametrami technicznymi</w:t>
      </w:r>
    </w:p>
    <w:p w:rsidR="00D86D5C" w:rsidRPr="004D248C" w:rsidRDefault="00D86D5C" w:rsidP="00D86D5C">
      <w:pPr>
        <w:rPr>
          <w:rFonts w:asciiTheme="minorHAnsi" w:hAnsiTheme="minorHAnsi" w:cstheme="minorHAnsi"/>
          <w:sz w:val="22"/>
          <w:szCs w:val="22"/>
        </w:rPr>
      </w:pPr>
    </w:p>
    <w:p w:rsidR="00D86D5C" w:rsidRPr="004D248C" w:rsidRDefault="00D86D5C" w:rsidP="00D86D5C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F67DD7" w:rsidRPr="004D248C" w:rsidRDefault="00D86D5C" w:rsidP="00D86D5C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Imię i Nazwisko osoby uprawnionej do reprezentowania Wykonawcy</w:t>
      </w: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BF0946" w:rsidRPr="004D248C" w:rsidRDefault="00BF0946">
      <w:pPr>
        <w:rPr>
          <w:rFonts w:asciiTheme="minorHAnsi" w:hAnsiTheme="minorHAnsi" w:cstheme="minorHAnsi"/>
          <w:sz w:val="22"/>
          <w:szCs w:val="22"/>
        </w:rPr>
      </w:pPr>
    </w:p>
    <w:p w:rsidR="009944E8" w:rsidRDefault="009944E8">
      <w:pPr>
        <w:rPr>
          <w:rFonts w:asciiTheme="minorHAnsi" w:hAnsiTheme="minorHAnsi" w:cstheme="minorHAnsi"/>
          <w:sz w:val="22"/>
          <w:szCs w:val="22"/>
        </w:rPr>
      </w:pPr>
    </w:p>
    <w:p w:rsidR="005F0B90" w:rsidRPr="004D248C" w:rsidRDefault="005F0B90">
      <w:pPr>
        <w:rPr>
          <w:rFonts w:asciiTheme="minorHAnsi" w:hAnsiTheme="minorHAnsi" w:cstheme="minorHAnsi"/>
          <w:sz w:val="22"/>
          <w:szCs w:val="22"/>
        </w:rPr>
      </w:pP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1.2 do Formularza Ofertowego</w:t>
      </w: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Szp-241/FZ–062/2024</w:t>
      </w:r>
    </w:p>
    <w:p w:rsidR="00BF0946" w:rsidRPr="004D248C" w:rsidRDefault="00BF0946" w:rsidP="009944E8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9944E8" w:rsidRPr="004D248C" w:rsidRDefault="009944E8" w:rsidP="00BF094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ZESTAWIENIE PARAMETRÓW TECHNICZNYCH</w:t>
      </w:r>
    </w:p>
    <w:p w:rsidR="009944E8" w:rsidRPr="004D248C" w:rsidRDefault="009944E8" w:rsidP="009944E8">
      <w:pPr>
        <w:spacing w:before="180" w:after="108"/>
        <w:ind w:right="144"/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eastAsia="ar-SA"/>
        </w:rPr>
      </w:pP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Przedmiot: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Lampa bakteriob</w:t>
      </w:r>
      <w:r w:rsidR="007F3DF2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>ójcza przepływowa  naścienna – 9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szt.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Oferowany model/typ  ………………………………………………………….........................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Rok produkcji – </w:t>
      </w:r>
      <w:r w:rsidR="002A070A"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 po dniu</w:t>
      </w:r>
      <w:r w:rsidR="002A070A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 stycznia </w:t>
      </w:r>
      <w:r w:rsidR="0079263D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2024</w:t>
      </w:r>
      <w:r w:rsidR="002A070A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9944E8" w:rsidRPr="004D248C" w:rsidRDefault="009944E8" w:rsidP="009944E8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Cs/>
          <w:sz w:val="22"/>
          <w:szCs w:val="22"/>
          <w:lang w:eastAsia="ar-SA"/>
        </w:rPr>
        <w:t>Przeznaczenie: sala przygotowania pacjenta,  sala nadzo</w:t>
      </w:r>
      <w:r w:rsidR="0023366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ru </w:t>
      </w:r>
      <w:proofErr w:type="spellStart"/>
      <w:r w:rsidR="0023366B">
        <w:rPr>
          <w:rFonts w:asciiTheme="minorHAnsi" w:hAnsiTheme="minorHAnsi" w:cstheme="minorHAnsi"/>
          <w:bCs/>
          <w:sz w:val="22"/>
          <w:szCs w:val="22"/>
          <w:lang w:eastAsia="ar-SA"/>
        </w:rPr>
        <w:t>poznieczuleniowego</w:t>
      </w:r>
      <w:proofErr w:type="spellEnd"/>
      <w:r w:rsidR="0023366B">
        <w:rPr>
          <w:rFonts w:asciiTheme="minorHAnsi" w:hAnsiTheme="minorHAnsi" w:cstheme="minorHAnsi"/>
          <w:bCs/>
          <w:sz w:val="22"/>
          <w:szCs w:val="22"/>
          <w:lang w:eastAsia="ar-SA"/>
        </w:rPr>
        <w:t>, korytarz</w:t>
      </w:r>
      <w:r w:rsidRPr="004D248C">
        <w:rPr>
          <w:rFonts w:asciiTheme="minorHAnsi" w:hAnsiTheme="minorHAnsi" w:cstheme="minorHAnsi"/>
          <w:bCs/>
          <w:sz w:val="22"/>
          <w:szCs w:val="22"/>
          <w:lang w:eastAsia="ar-SA"/>
        </w:rPr>
        <w:t>, dyżurka pielęgniarek, dyżurka lekarzy</w:t>
      </w:r>
    </w:p>
    <w:p w:rsidR="009944E8" w:rsidRPr="004D248C" w:rsidRDefault="009944E8" w:rsidP="009944E8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842"/>
        <w:gridCol w:w="1843"/>
      </w:tblGrid>
      <w:tr w:rsidR="009944E8" w:rsidRPr="004D248C" w:rsidTr="00B82235">
        <w:tc>
          <w:tcPr>
            <w:tcW w:w="710" w:type="dxa"/>
            <w:vAlign w:val="center"/>
          </w:tcPr>
          <w:p w:rsidR="009944E8" w:rsidRPr="004D248C" w:rsidRDefault="009944E8" w:rsidP="00B822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vAlign w:val="center"/>
          </w:tcPr>
          <w:p w:rsidR="009944E8" w:rsidRPr="004D248C" w:rsidRDefault="009944E8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842" w:type="dxa"/>
            <w:vAlign w:val="center"/>
          </w:tcPr>
          <w:p w:rsidR="009944E8" w:rsidRPr="004D248C" w:rsidRDefault="009944E8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1843" w:type="dxa"/>
            <w:vAlign w:val="center"/>
          </w:tcPr>
          <w:p w:rsidR="009944E8" w:rsidRPr="004D248C" w:rsidRDefault="009944E8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</w:tr>
      <w:tr w:rsidR="00354A57" w:rsidRPr="004D248C" w:rsidTr="00B82235">
        <w:trPr>
          <w:cantSplit/>
          <w:trHeight w:val="309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Obudowa z blachy kwasoodpornej (INOX). Powierzchnia odporna na środki dezynfekcyjne.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104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Sposób montażu – naścienny z obu stron lampy przy pomocy uchwytów.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235"/>
        </w:trPr>
        <w:tc>
          <w:tcPr>
            <w:tcW w:w="710" w:type="dxa"/>
            <w:tcBorders>
              <w:right w:val="single" w:sz="4" w:space="0" w:color="auto"/>
            </w:tcBorders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Możliwość przebywania personelu w pomieszczeniu podczas pracy lampy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226"/>
        </w:trPr>
        <w:tc>
          <w:tcPr>
            <w:tcW w:w="710" w:type="dxa"/>
            <w:tcBorders>
              <w:right w:val="single" w:sz="4" w:space="0" w:color="auto"/>
            </w:tcBorders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Indukcyjny licznik o wskazaniach z dokładnością do 60 minut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257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Licznik czasu pracy montowany naściennie z 4 polowym wyświetlaczem, z sygnalizacją konieczności przeprowadzenia kontroli stanu filtra oraz z sygnalizacją konieczności wymiany promienników bakteriobójczych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50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Licznik czasu pracy montowany naściennie – zbiorczy dla wszystkich lamp w danym pomieszczeniu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50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 xml:space="preserve">Napięcie zasilania: 230 V 50 </w:t>
            </w:r>
            <w:proofErr w:type="spellStart"/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50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Pobór mocy: do 115 W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157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Element emitujący promieniowanie UV-C: 2x55W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161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Trwałość promiennika: min. 9000 h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Wydajność wentylatora: min. 199 m</w:t>
            </w:r>
            <w:r w:rsidRPr="00354A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Style w:val="karta02"/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Wymuszony przepływ powietrza przez komorę UV-C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Dezynfekowana kubatura: 45-90 m</w:t>
            </w: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Zasięg działania lampy: 18-36 m</w:t>
            </w: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Style w:val="karta02"/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Wymiana filtra; do każdej lampy standardowo dołączanych jest 5 zapasowych filtrów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Klasa zabezpieczenia ppor.: I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Typ obudowy: IP 20</w:t>
            </w:r>
          </w:p>
        </w:tc>
        <w:tc>
          <w:tcPr>
            <w:tcW w:w="1842" w:type="dxa"/>
            <w:vAlign w:val="center"/>
          </w:tcPr>
          <w:p w:rsidR="00354A57" w:rsidRPr="00354A57" w:rsidRDefault="002462E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2E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Przy dostawie dostarczona instrukcja użycia w języku polskim.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B82235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B82235" w:rsidRDefault="00354A57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22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Deklaracja zgodności</w:t>
            </w:r>
            <w:r w:rsidR="00B82235" w:rsidRPr="00B822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CE</w:t>
            </w:r>
            <w:r w:rsidRPr="00B822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wytwórcy (załączyć)</w:t>
            </w:r>
          </w:p>
        </w:tc>
        <w:tc>
          <w:tcPr>
            <w:tcW w:w="1842" w:type="dxa"/>
            <w:vAlign w:val="center"/>
          </w:tcPr>
          <w:p w:rsidR="00354A57" w:rsidRPr="00B82235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22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B82235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B82235" w:rsidRDefault="00354A57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82235">
              <w:rPr>
                <w:rFonts w:asciiTheme="minorHAnsi" w:hAnsiTheme="minorHAnsi" w:cstheme="minorHAnsi"/>
                <w:strike/>
                <w:sz w:val="22"/>
                <w:szCs w:val="22"/>
              </w:rPr>
              <w:t>Certyfikat CE jednostki notyfikowanej dla wyrobu medycznego (załączyć)</w:t>
            </w:r>
          </w:p>
        </w:tc>
        <w:tc>
          <w:tcPr>
            <w:tcW w:w="1842" w:type="dxa"/>
            <w:vAlign w:val="center"/>
          </w:tcPr>
          <w:p w:rsidR="00354A57" w:rsidRPr="00B82235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82235">
              <w:rPr>
                <w:rFonts w:asciiTheme="minorHAnsi" w:hAnsiTheme="minorHAnsi" w:cstheme="minorHAnsi"/>
                <w:strike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 xml:space="preserve">Ogólnodostępne materiały reklamowe potwierdzające </w:t>
            </w:r>
            <w:r w:rsidRPr="00354A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w/w parametry (załączyć)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055202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48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*)  w kolumnie należy opisać  parametry oferowane i  podać ewentualne zakresy </w:t>
      </w:r>
    </w:p>
    <w:p w:rsidR="00055202" w:rsidRPr="004D248C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055202">
        <w:rPr>
          <w:rFonts w:asciiTheme="minorHAnsi" w:hAnsiTheme="minorHAnsi" w:cstheme="minorHAnsi"/>
          <w:sz w:val="22"/>
          <w:szCs w:val="22"/>
        </w:rPr>
        <w:t>Parametry określone w kolumnie nr 2 są parametrami granicznymi, których nie spełnienie spowoduje odrzucenie oferty. Brak opisu w kolumnie 4 będzie traktowany jako brak danego parametru w oferowanej konfiguracji urządzeń.</w:t>
      </w:r>
      <w:r w:rsidRPr="004D248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Do oferty należy dołączyć karty katalogowe producenta z potwierdzonymi wymaganymi wyżej parametrami technicznymi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055202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Imię i Nazwisko osoby uprawnionej do reprezentowania Wykonawcy</w:t>
      </w: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Pr="004D248C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1.3 do Formularza Ofertowego</w:t>
      </w: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Szp-241/FZ–062/2024</w:t>
      </w:r>
    </w:p>
    <w:p w:rsidR="00A01E14" w:rsidRPr="004D248C" w:rsidRDefault="00A01E14">
      <w:pPr>
        <w:rPr>
          <w:rFonts w:asciiTheme="minorHAnsi" w:hAnsiTheme="minorHAnsi" w:cstheme="minorHAnsi"/>
          <w:sz w:val="22"/>
          <w:szCs w:val="22"/>
        </w:rPr>
      </w:pPr>
    </w:p>
    <w:p w:rsidR="00A01E14" w:rsidRPr="004D248C" w:rsidRDefault="00A01E14">
      <w:pPr>
        <w:rPr>
          <w:rFonts w:asciiTheme="minorHAnsi" w:hAnsiTheme="minorHAnsi" w:cstheme="minorHAnsi"/>
          <w:sz w:val="22"/>
          <w:szCs w:val="22"/>
        </w:rPr>
      </w:pPr>
    </w:p>
    <w:p w:rsidR="00A01E14" w:rsidRPr="00055202" w:rsidRDefault="00A01E14" w:rsidP="0005520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ZESTAWIENIE PARAMETRÓW TECHNICZNYCH</w:t>
      </w:r>
    </w:p>
    <w:p w:rsidR="00A01E14" w:rsidRPr="004D248C" w:rsidRDefault="00A01E14" w:rsidP="00A01E14">
      <w:pPr>
        <w:spacing w:before="180" w:after="108"/>
        <w:ind w:right="144"/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eastAsia="ar-SA"/>
        </w:rPr>
      </w:pP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Przedmiot: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Lampa - panel LED „okno”</w:t>
      </w:r>
      <w:r w:rsidR="00770B9E"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– 1 szt.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Oferowany model/typ  ………………………………………………………….........................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Rok produkcji –  po dniu</w:t>
      </w: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 stycznia 2024 r.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01E14" w:rsidRPr="004D248C" w:rsidRDefault="004627A1" w:rsidP="00A01E14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Przeznaczenie: lokalizacja wskazana przez użytkownika</w:t>
      </w:r>
    </w:p>
    <w:p w:rsidR="00A01E14" w:rsidRPr="004D248C" w:rsidRDefault="00A01E1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842"/>
        <w:gridCol w:w="1843"/>
      </w:tblGrid>
      <w:tr w:rsidR="00A01E14" w:rsidRPr="004D248C" w:rsidTr="00B82235">
        <w:tc>
          <w:tcPr>
            <w:tcW w:w="710" w:type="dxa"/>
            <w:vAlign w:val="center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vAlign w:val="center"/>
          </w:tcPr>
          <w:p w:rsidR="00A01E14" w:rsidRPr="004D248C" w:rsidRDefault="00A01E14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842" w:type="dxa"/>
            <w:vAlign w:val="center"/>
          </w:tcPr>
          <w:p w:rsidR="00A01E14" w:rsidRPr="004D248C" w:rsidRDefault="00A01E14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1843" w:type="dxa"/>
            <w:vAlign w:val="center"/>
          </w:tcPr>
          <w:p w:rsidR="00A01E14" w:rsidRPr="004D248C" w:rsidRDefault="00A01E14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</w:tr>
      <w:tr w:rsidR="00A01E14" w:rsidRPr="004D248C" w:rsidTr="00B82235">
        <w:trPr>
          <w:cantSplit/>
          <w:trHeight w:val="291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Do instalacji wewnątrz pomieszczeń.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267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Sposób montażu – sufitowy.</w:t>
            </w:r>
          </w:p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Do montażu w sufitach podwieszanych z płyt gipsowo-kartonowych lub sufitach modułowych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50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Typ światła: 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LED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50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Max. zużycie prądu (W):</w:t>
            </w:r>
            <w:r w:rsidRPr="004D248C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D248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170W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50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Wejście zasilania: 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2x 24 V DC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176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Wymiary urządzenia: 1200 x 600 x 250mm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179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Waga: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 do 50kg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4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 xml:space="preserve">Postrzegany rozmiar światła: ok. 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500 x 1050 mm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4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Obszar oświetlenia: 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do 20 m²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84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Sterowanie mocą światła - DALI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150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Zakres mocy świetlnej - 40-100%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7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Całkowity strumień świetlny: 5800 lm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161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Temperatura barwowa - 5300K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36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Stopień ochrony: IP20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129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Klasa ochronności: I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107"/>
        </w:trPr>
        <w:tc>
          <w:tcPr>
            <w:tcW w:w="710" w:type="dxa"/>
          </w:tcPr>
          <w:p w:rsidR="00A01E14" w:rsidRPr="00FE697E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FE697E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E697E">
              <w:rPr>
                <w:rFonts w:asciiTheme="minorHAnsi" w:hAnsiTheme="minorHAnsi" w:cstheme="minorHAnsi"/>
                <w:strike/>
                <w:sz w:val="22"/>
                <w:szCs w:val="22"/>
              </w:rPr>
              <w:t>Certyfikat CE jednostki not</w:t>
            </w:r>
            <w:r w:rsidR="00FE697E" w:rsidRPr="00FE697E">
              <w:rPr>
                <w:rFonts w:asciiTheme="minorHAnsi" w:hAnsiTheme="minorHAnsi" w:cstheme="minorHAnsi"/>
                <w:strike/>
                <w:sz w:val="22"/>
                <w:szCs w:val="22"/>
              </w:rPr>
              <w:t>yfikowanej dla oferowanego urządzenia</w:t>
            </w:r>
            <w:r w:rsidRPr="00FE697E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(załączyć)</w:t>
            </w:r>
          </w:p>
        </w:tc>
        <w:tc>
          <w:tcPr>
            <w:tcW w:w="1842" w:type="dxa"/>
          </w:tcPr>
          <w:p w:rsidR="00A01E14" w:rsidRPr="00FE697E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E697E">
              <w:rPr>
                <w:rFonts w:asciiTheme="minorHAnsi" w:hAnsiTheme="minorHAnsi" w:cstheme="minorHAnsi"/>
                <w:strike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4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697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Deklaracja zgodności</w:t>
            </w:r>
            <w:r w:rsidR="00FE697E" w:rsidRPr="00FE697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CE</w:t>
            </w:r>
            <w:r w:rsidRPr="00FE697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wytwórcy (załączyć)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4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Ogólnodostępne materiały reklamowe potwierdzające w/w parametry (załączyć)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5202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055202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48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*)  w kolumnie należy opisać  parametry oferowane i  podać ewentualne zakresy 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055202">
        <w:rPr>
          <w:rFonts w:asciiTheme="minorHAnsi" w:hAnsiTheme="minorHAnsi" w:cstheme="minorHAnsi"/>
          <w:sz w:val="22"/>
          <w:szCs w:val="22"/>
        </w:rPr>
        <w:t>Parametry określone w kolumnie nr 2 są parametrami granicznymi, których nie spełnienie spowoduje odrzucenie oferty. Brak opisu w kolumnie 4 będzie traktowany jako brak danego parametru w oferowanej konfiguracji urządzeń.</w:t>
      </w:r>
      <w:r w:rsidRPr="004D248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Do oferty należy dołączyć karty katalogowe producenta z potwierdzonymi wymaganymi wyżej parametrami technicznymi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055202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Imię i Nazwisko osoby uprawnionej do reprezentowania Wykonawcy</w:t>
      </w:r>
    </w:p>
    <w:p w:rsidR="00403DB5" w:rsidRPr="004D248C" w:rsidRDefault="00403DB5" w:rsidP="00055202">
      <w:pPr>
        <w:rPr>
          <w:rFonts w:asciiTheme="minorHAnsi" w:hAnsiTheme="minorHAnsi" w:cstheme="minorHAnsi"/>
          <w:sz w:val="22"/>
          <w:szCs w:val="22"/>
        </w:rPr>
      </w:pP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1.4 do Formularza Ofertowego</w:t>
      </w: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Szp-241/FZ–062/2024</w:t>
      </w:r>
    </w:p>
    <w:p w:rsidR="00770B9E" w:rsidRPr="004D248C" w:rsidRDefault="00770B9E" w:rsidP="00A01E14">
      <w:pPr>
        <w:rPr>
          <w:rFonts w:asciiTheme="minorHAnsi" w:hAnsiTheme="minorHAnsi" w:cstheme="minorHAnsi"/>
          <w:sz w:val="22"/>
          <w:szCs w:val="22"/>
        </w:rPr>
      </w:pPr>
    </w:p>
    <w:p w:rsidR="00770B9E" w:rsidRPr="004D248C" w:rsidRDefault="00770B9E" w:rsidP="00A01E14">
      <w:pPr>
        <w:rPr>
          <w:rFonts w:asciiTheme="minorHAnsi" w:hAnsiTheme="minorHAnsi" w:cstheme="minorHAnsi"/>
          <w:sz w:val="22"/>
          <w:szCs w:val="22"/>
        </w:rPr>
      </w:pPr>
    </w:p>
    <w:p w:rsidR="00770B9E" w:rsidRPr="004D248C" w:rsidRDefault="00770B9E" w:rsidP="00BF094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ZESTAWIENIE PARAMETRÓW TECHNICZNYCH</w:t>
      </w:r>
    </w:p>
    <w:p w:rsidR="00770B9E" w:rsidRPr="004D248C" w:rsidRDefault="00770B9E" w:rsidP="00770B9E">
      <w:pPr>
        <w:spacing w:before="180" w:after="108"/>
        <w:ind w:right="144"/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eastAsia="ar-SA"/>
        </w:rPr>
      </w:pP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Przedmiot:</w:t>
      </w:r>
      <w:r w:rsidR="0019456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194568" w:rsidRPr="00194568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Poziomy ścienny panel </w:t>
      </w:r>
      <w:proofErr w:type="spellStart"/>
      <w:r w:rsidR="00194568" w:rsidRPr="00194568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>nadłóżkowy</w:t>
      </w:r>
      <w:proofErr w:type="spellEnd"/>
      <w:r w:rsidR="00194568" w:rsidRPr="00194568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1-stanowiskowy (2O,2A,2V)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– 11 szt.</w:t>
      </w:r>
    </w:p>
    <w:p w:rsidR="00770B9E" w:rsidRPr="004D248C" w:rsidRDefault="00770B9E" w:rsidP="00770B9E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Oferowany model/typ  ………………………………………………………….........................</w:t>
      </w:r>
    </w:p>
    <w:p w:rsidR="00770B9E" w:rsidRPr="004D248C" w:rsidRDefault="00770B9E" w:rsidP="00770B9E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770B9E" w:rsidRPr="004D248C" w:rsidRDefault="00770B9E" w:rsidP="00770B9E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770B9E" w:rsidRPr="004D248C" w:rsidRDefault="00770B9E" w:rsidP="00770B9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Rok produkcji –  po dniu</w:t>
      </w: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 stycznia 2024 r.</w:t>
      </w:r>
    </w:p>
    <w:p w:rsidR="00560336" w:rsidRDefault="00560336" w:rsidP="00770B9E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770B9E" w:rsidRPr="004D248C" w:rsidRDefault="00560336" w:rsidP="00770B9E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6033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Przeznaczenie: sala przygotowania pacjenta (2 i 3 stanowiska), sala nadzoru </w:t>
      </w:r>
      <w:proofErr w:type="spellStart"/>
      <w:r w:rsidRPr="00560336">
        <w:rPr>
          <w:rFonts w:asciiTheme="minorHAnsi" w:hAnsiTheme="minorHAnsi" w:cstheme="minorHAnsi"/>
          <w:bCs/>
          <w:sz w:val="22"/>
          <w:szCs w:val="22"/>
          <w:lang w:eastAsia="ar-SA"/>
        </w:rPr>
        <w:t>po</w:t>
      </w:r>
      <w:r w:rsidR="004B214D">
        <w:rPr>
          <w:rFonts w:asciiTheme="minorHAnsi" w:hAnsiTheme="minorHAnsi" w:cstheme="minorHAnsi"/>
          <w:bCs/>
          <w:sz w:val="22"/>
          <w:szCs w:val="22"/>
          <w:lang w:eastAsia="ar-SA"/>
        </w:rPr>
        <w:t>z</w:t>
      </w:r>
      <w:r w:rsidRPr="00560336">
        <w:rPr>
          <w:rFonts w:asciiTheme="minorHAnsi" w:hAnsiTheme="minorHAnsi" w:cstheme="minorHAnsi"/>
          <w:bCs/>
          <w:sz w:val="22"/>
          <w:szCs w:val="22"/>
          <w:lang w:eastAsia="ar-SA"/>
        </w:rPr>
        <w:t>nieczuleniowego</w:t>
      </w:r>
      <w:proofErr w:type="spellEnd"/>
      <w:r w:rsidRPr="0056033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(6 stanowisk)</w:t>
      </w:r>
    </w:p>
    <w:p w:rsidR="00770B9E" w:rsidRPr="004D248C" w:rsidRDefault="00770B9E" w:rsidP="00770B9E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842"/>
        <w:gridCol w:w="1843"/>
      </w:tblGrid>
      <w:tr w:rsidR="00770B9E" w:rsidRPr="004D248C" w:rsidTr="00B82235">
        <w:tc>
          <w:tcPr>
            <w:tcW w:w="710" w:type="dxa"/>
            <w:vAlign w:val="center"/>
          </w:tcPr>
          <w:p w:rsidR="00770B9E" w:rsidRPr="004D248C" w:rsidRDefault="00770B9E" w:rsidP="00B822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vAlign w:val="center"/>
          </w:tcPr>
          <w:p w:rsidR="00770B9E" w:rsidRPr="004D248C" w:rsidRDefault="00770B9E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842" w:type="dxa"/>
            <w:vAlign w:val="center"/>
          </w:tcPr>
          <w:p w:rsidR="00770B9E" w:rsidRPr="004D248C" w:rsidRDefault="00770B9E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1843" w:type="dxa"/>
            <w:vAlign w:val="center"/>
          </w:tcPr>
          <w:p w:rsidR="00770B9E" w:rsidRPr="004D248C" w:rsidRDefault="00770B9E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</w:tr>
      <w:tr w:rsidR="00194568" w:rsidRPr="004D248C" w:rsidTr="00B82235">
        <w:trPr>
          <w:cantSplit/>
          <w:trHeight w:val="469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Ścienna jednostka zasilająca w gazy medyczne i energię elektryczną w skład której wchodzą elementy instalacji elektrycznej i gazów medycznych wraz z dodatkowymi akcesoriami wykonany </w:t>
            </w:r>
            <w:r w:rsidRPr="0056033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jako jednostka zasilania medycznego zgodnie z normą PN-EN ISO 11197:2019 potwierdzone przez deklarację zgodności wytwórcy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998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Wyrób medyczny klasy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IIb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zgodnie z Aneksem IX, reguła 2, 9, 11 dyrektywy 93/42/EEC dotyczącej urządzeń medycznych, włączając modyfikacje w dyrektywie 2007/47/EG i wymaganiami dyrektywy 2011/65/EU. Producent oferowanego wyrobu medycznego w klasie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IIb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, reguła 12 posiadający aktualny Certyfikat Systemu Zarządzania Jakością UE 2023-MDR potwierdzającym spełnienie wymagań dotyczących systemu zarządzania jakością określonych w załączniku IX, rozdziały I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III Rozporządzenia Parlamentu Europejskiego i Rady (UE) 2017/745 w sprawie wyrobów medycznych z późniejszymi zmianami. Wyrób medyczny w klasie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IIb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posiadający WE Deklarację Zgodności Producenta.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53"/>
        </w:trPr>
        <w:tc>
          <w:tcPr>
            <w:tcW w:w="710" w:type="dxa"/>
            <w:tcBorders>
              <w:right w:val="single" w:sz="4" w:space="0" w:color="auto"/>
            </w:tcBorders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Jednostronna ścienna medyczna jednostka zasilająca pojedyncza indywidualna dla poszczególnych stanowisk o długości min. 2000mm na pacjenta, umożliwiająca ergonomiczne rozmieszczenie aparatury medycznej z podziałem na stronę aparaturową i infuzyjną.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53"/>
        </w:trPr>
        <w:tc>
          <w:tcPr>
            <w:tcW w:w="710" w:type="dxa"/>
            <w:tcBorders>
              <w:right w:val="single" w:sz="4" w:space="0" w:color="auto"/>
            </w:tcBorders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Jednostka mocowana do ściany, dolna krawędź panelu na wysokości ok. 1450mm od podłogi (dokładna wysokość do uzgodnienia z użytkownikiem w chwili składania zamówienia).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53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Akcesoria wyposażenia stanowiska ze stali nierdzewnej, takie jak szyny sprzętowe, drążki infuzyjne wykonane ze stali nierdzewnej.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0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Konstrukcyjne profile aluminiowe łączone trwale w sposób mechaniczny. Nie dopuszcza się łączenia konstrukcyjnych profili aluminiowych z zastosowaniem technologii nitowania.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0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Lokalizacja punktów poboru prądu, gniazda elektryczne rozmieszczonych na frontowej ścianie jednostki po jej obu stronach, infuzyjnej i monitoringu do uzgodnienia z Użytkownikiem. Nie dopuszcza się gniazd rozmieszczonych tylko po jednej ze stron - stronie infuzyjnej lub stronie monitoringu.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0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Ze względów praktyczno- higienicznych wymaga się, aby gniazda elektryczne 230V, gniazda wyrównania potencjałów oraz gniazda teletechniczne były bez widocznych elementów montażowych, śrub, łbów wkrętów.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344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Wymaga się, aby separowany kanał elektryczny był umieszczony nad separowanym kanałem instalacyjnym gazów medycznych. Dostęp oraz wszelkie naprawy i konserwacja dokonywane przy gniazdach elektrycznych wraz z ich ewentualną wymianą mają być dokonywane od czoła panelu. Jednostka poprzez swoją budowę umożliwiająca w przyszłości użytkownikowi w miejscu eksploatacji domontowanie dodatkowych gniazd elektrycznych bez potrzeby demontażu systemu. Nie dopuszcza się gniazd nabudowanych oraz gniazd w ramkach.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344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Nie dopuszcza się, aby gniazda elektryczne w panelu były zainstalowane poniżej punktów poboru gazów medycznych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Elementy obudowy panelu medycznego uziemione.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Wymaga się, aby dostęp oraz wszelkie naprawy dokonywane przy punktach poboru gazów medycznych wraz z ich ewentualną wymianą mają być dokonywane od czoła jednostki. System poprzez swoją modułową budowę umożliwiający w przyszłości użytkownikowi w miejscu użytkowania montaż dodatkowych punktów poboru gazów medycznych. Podstawa punktów poboru ma być połączona z wewnętrzną instalacją gazów medycznych za pomocą rozłączalnych złącz co umożliwia użytkownikowi w przypadku awarii kompletną wymianę punktu poboru na nowy, zgodnie z PN EN ISO 7396-1 "Systemy rurociągowe do gazów medycznych Część 1: Systemy rurociągowe do gazów medycznych i próżni " pkt. 11 "Instalacja rurociągowa"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ppkt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. 11.3 "Połączenia rurociągów".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Wymaga się, aby instalacja gazów medycznych wewnątrz jednostki medycznej wykonana z rur miedzianych, certyfikowanych dla gazów medycznych w/g EN ISO 13348. Rury oznaczone (znak lub próba na powierzchni każdej rury). Nie dopuszcza się instalacji z rur elastycznych, giętkich, rur miedzianych </w:t>
            </w:r>
            <w:r w:rsidRPr="005603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przeznaczonych dla systemu ogrzewania lub klimatyzacji. Miejsca łączenia, luty w instalacji gazowej wewnątrz jednostki twarde, sztywne spawanie srebrem.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Szyna medyczna w standardzie DIN 25x10mm zgodne z normą PN-EN ISO 19054 o długości min. 400 mm zamontowana</w:t>
            </w:r>
            <w:r w:rsidRPr="00560336">
              <w:rPr>
                <w:rFonts w:asciiTheme="minorHAnsi" w:hAnsiTheme="minorHAnsi" w:cstheme="minorHAnsi"/>
                <w:color w:val="FF3333"/>
                <w:sz w:val="22"/>
                <w:szCs w:val="22"/>
              </w:rPr>
              <w:t xml:space="preserve"> </w:t>
            </w: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nad jednostką o nośności min. 20kg. - 2 szt. Strona mocowania szyn do ustalenia na etapie montażu. Ściany na których zainstalowane są szyny medyczne DIN wzmocnione o grubości min. 3mm. Szyny medyczne zainstalowane centralnie nad punktami poboru gazów w taki sposób by poprzez swoje miejsce montażu umożliwiały równoczesne korzystanie z nich jak i punktów poboru przez dozowniki, nawilżacze itp. akcesoria używane na oddziale.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Szyny medyczne ze stali nierdzewnej bez widocznych elementów montażowych, śrub, nakrętek itd.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1 x mobilna obrotowa w zakresie 360 stopni półka o wymiarach min. 300x250mm z uchwytem do szyny medycznej 25x10mm. Górna powierzchnia półki gładka, bez żadnych otworów. Powierzchnia półki wyprofilowana w taki sposób, aby elementy na niej postawione nie zsuwały się podczas poruszania kolumną (krawędzie wystające ponad poziom półki). Rogi półek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wyoblone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. Wytrzymałość i nośność (min 10 kg) - testowane na wytrzymałość obciążeniową zgodnie z normą IEC 60601-1 (na stanowisko).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Nad każdym stanowiskiem do ściany zainstalowany system dwóch obrotowych w zakresie min. 180 stopni wysięgników infuzyjnych, który jest wyposażonych w: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- 1 x drążek infuzyjny ze stali nierdzewnej długości 900mm (+/-5%) z możliwością płynnej regulacji zmiany położenia w pionie w uchwycie ze stali nierdzewnej w obrotowym w zakresie 180 stopni wysięgniku łamanym o długości min. 1300mm (+/-5%) i nośności min. 20kg + obrotowy kosz na 4 butle z płynami infuzyjnymi + obrotowe haczyki z miejscem na min. 4 worki z płynami infuzyjnymi. 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- 1 x mobilny drążek ø 20mm długości 550mm (+/-5%) ze stali nierdzewnej mocowany w uchwytu także ze stali nierdzewnej w obrotowym w zakresie 180 stopni wysięgniku prostym o nośności min. 30kg i długości min. L = 550mm (+/-5%).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Rury miedziane spełniające wymagania aktualnie obowiązujących norm w tym zakresie: miedź i stopy miedzi – rury miedziane okrągłe bez szwu dedykowane do instalacji gazów medycznych i próżni.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Instalacja gazów medycznych wewnątrz jednostki medycznej ma być wykonana z rur miedzianych, certyfikowanych dla gazów medycznych i oznaczonych </w:t>
            </w:r>
            <w:r w:rsidRPr="005603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zgodnie z normą EN ISO 13348 pkt 10.1 (nr normy, średnica zewnętrzna x grubość ścianki, identyfikację stanu materiału, znak identyfikacyjny wytwórcy, datę produkcji).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Podłączenie do instalacji gazów medycznych szpitala za pomocą rur miedzianych. Nie dopuszcza się elastycznych przewodów instalacji gazów medycznych.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Jednostka medyczna, front płaszczyzna robocza, korpus główny wykonany z naturalnego aluminium anodowanego elektrochemicznie- ELOX niewymagającego pokrycia żadną dodatkową warstwą farby proszkowej. Nie dopuszcza się malowania ścian frontowych panelu medycznego lub panelu wykonanego w celu zabezpieczenia powierzchni w technologii epoksydowania.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TAK, podać i opisać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Poziomy, lekki, czterokanałowy panel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nadłóżkowy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mocowany do ściany charakteryzujący się wysoką estetyką i praktyczną stylistyką kompaktowej, modułowej obudowy, ze zintegrowanymi w niej gniazdami elektrycznymi, teletechnicznymi oraz oświetleniem. </w:t>
            </w:r>
            <w:r w:rsidRPr="0056033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Panel elektryczno-gazowy mocowany do </w:t>
            </w:r>
            <w:r w:rsidRPr="0056033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ściany o opływowym </w:t>
            </w:r>
            <w:r w:rsidRPr="0056033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kształcie bez ostrych krawędzi, o budowie </w:t>
            </w:r>
            <w:r w:rsidRPr="0056033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uniemożliwiającej stawianie na panelu przedmiotów (np.: napoi, kładzenia </w:t>
            </w:r>
            <w:r w:rsidRPr="0056033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prasy itp.)</w:t>
            </w: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Urządzenie łatwe w utrzymaniu czystości – gładkie powierzchnie bez wystających elementów obudowy, front i osłony boczne bez widocznych śrub lub nitów mocujących, bez ostrych krawędzi i kantów. Powierzchnia odporna na dezynfekcje.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Zintegrowane w panelu oświetlenie ogólne nie wystające poza obrys obudowy pokryte rastrem rozpraszającym przeziernym, w kształcie półokrągłym. Ze względów ergonomicznych i higienicznych nie dopuszcza się kloszy płaskich lub zagiętych inaczej jak półkoliście. Klosze wykonane materiału odpornego na UV oraz odbłyśniki z polerowanego aluminium.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Wymiary oprawy ze względów ergonomicznych wynoszą: szerokość (głębokość) mierzona od ściany do przodu oprawy max. 65 mm, wysokość nie większa niż 31cm, długość na jednego pacjenta min. 200cm.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Konstrukcja jednostki medycznej z aluminium, zapewniająca sztywność i rozdział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oprzewodowania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elektrycznego i teletechnicznego oraz orurowania gazów medycznych.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Punkty poboru gazów medycznych z normą SS8752430 AGA (lub DIN 13260-2 do uzgodnienia przed dostawą) dla jednego pacjenta (na jedno stanowisko):</w:t>
            </w:r>
          </w:p>
          <w:p w:rsidR="00194568" w:rsidRPr="00560336" w:rsidRDefault="00194568" w:rsidP="00194568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tlen O - 2 szt.</w:t>
            </w:r>
          </w:p>
          <w:p w:rsidR="00194568" w:rsidRPr="00560336" w:rsidRDefault="00194568" w:rsidP="00194568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próżnia VAC - 2 szt. </w:t>
            </w:r>
          </w:p>
          <w:p w:rsidR="00194568" w:rsidRPr="00560336" w:rsidRDefault="00194568" w:rsidP="00194568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sprężone powietrze - 2szt. 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Popychacze gniazd metalowe, na stanowisko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12 szt. gniazd elektrycznych 230 V- 16A w systemie „zlicowanym” z powierzchnią panelu w module 45x45mm, białe (na 2 obwody) (na jedno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8 szt. gniazdo ekwipotencjalne (na jedno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4szt. gniazd teletechniczne RJ45 kat. 6e (na jedno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1 szt. otworowanie i przygotowanie pod gniazdo instalacji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przyzywowej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na frontowej ścianie (dostawa i montaż modułu wraz z manipulatorem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przyzywu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pielęgniarki po stronie dostawcy systemu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przyzywowego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Wyposażenie paneli przyłóżkowych na jednego pacjenta: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Oświetlenie ogólne LED ogólne 4400lm, 30W, Ra&gt;80, temperatura barwowa 4000K, (do uzgodnienia: załączane włącznikiem na panelu lub włącznikiem przy drzwiach)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statecznik elektroniczny, załączane włącznikiem przy drzwiach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Oświetlenie LED, miejscowe 2200lm, 16W, Ra&gt;80, temperatura barwowa 4000K, (załączane z manipulatora systemu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przyzywowego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Oświetlenie LED, nocne 300lm, 3W, Ra&gt;80, temperatura barwowa 3000K (załączane z manipulatora systemu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przyzywowego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Szyna medyczna 25x10mm do mocowania dodatkowego wyposażenia mocowana na panelu około 60cm – 2szt. na stanowisko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Szyna medyczna 25x10mm do mocowania dodatkowego wyposażenia o długości panelu, mocowana do ściany pod panelem – 1szt.  na stanowisko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Półka na szynę o wym.  min. 400x350mm – 1 szt. pod panelem (na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Lampa oświetlenia punktowego w technologii białych LED, montowana na szynie 10x25 mm natężenie min. 60.000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lux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/0,5m, pole oświetleniowe min 17cm, Ra min 95; wysięgnik łamany o zasięgu min 80cm (na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Koszyk na materiały opatrunkowe montowany na szynę (na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Zamawiający wymaga by oferowana jednostka medyczna była produktem powszechnie stosowanym, nie dopuszcza się rozwiązań prototypowych jeszcze nie sprawdzonych w warunkach pracy na oddziałach szpitalnych.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Rysunek techniczny Producenta potwierdzający wymagane wyposażenie i wymiary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(załączyć)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 dostawie dostarczona instrukcja użycia w języku polskim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OLE_LINK5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Potwierdzenie zgłoszenia wyrobu do </w:t>
            </w:r>
            <w:bookmarkEnd w:id="2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URPL (załączyć)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Deklaracja zgodności wytwórcy (załączyć)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Certyfikat CE jednostki notyfikowanej dla wyrobu medycznego klasy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IIb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(załączyć)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Ogólnodostępne materiały reklamowe potwierdzające w/w parametry (załączyć)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left" w:pos="421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Oferta obejmuje pełne szkolenie personelu z obsługi dostarczanego urządzenia.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left" w:pos="421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Zaoferowane urządzenie jest fabrycznie nowe i gotowe do użytku bez żadnych dodatkowych zakupów czy inwestycji oprócz materiałów eksploatacyjnych.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left" w:pos="421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 dostawie dostarczona instrukcja użycia w języku polskim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left" w:pos="421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Gwarancja min. 24 miesiące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0B9E" w:rsidRPr="004D248C" w:rsidRDefault="00770B9E" w:rsidP="00770B9E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055202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48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*)  w kolumnie należy opisać  parametry oferowane i  podać ewentualne zakresy </w:t>
      </w:r>
    </w:p>
    <w:p w:rsidR="00055202" w:rsidRPr="004D248C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055202">
        <w:rPr>
          <w:rFonts w:asciiTheme="minorHAnsi" w:hAnsiTheme="minorHAnsi" w:cstheme="minorHAnsi"/>
          <w:sz w:val="22"/>
          <w:szCs w:val="22"/>
        </w:rPr>
        <w:t>Parametry określone w kolumnie nr 2 są parametrami granicznymi, których nie spełnienie spowoduje odrzucenie oferty. Brak opisu w kolumnie 4 będzie traktowany jako brak danego parametru w oferowanej konfiguracji urządzeń.</w:t>
      </w:r>
      <w:r w:rsidRPr="004D248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Do oferty należy dołączyć karty katalogowe producenta z potwierdzonymi wymaganymi wyżej parametrami technicznymi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A01E14" w:rsidRPr="004D248C" w:rsidRDefault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Imię i Nazwisko osoby uprawnionej do reprezentowania Wykonawcy</w:t>
      </w:r>
    </w:p>
    <w:sectPr w:rsidR="00A01E14" w:rsidRPr="004D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35" w:rsidRDefault="00B82235">
      <w:pPr>
        <w:spacing w:line="240" w:lineRule="auto"/>
      </w:pPr>
      <w:r>
        <w:separator/>
      </w:r>
    </w:p>
  </w:endnote>
  <w:endnote w:type="continuationSeparator" w:id="0">
    <w:p w:rsidR="00B82235" w:rsidRDefault="00B82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35" w:rsidRDefault="00B82235">
      <w:pPr>
        <w:spacing w:line="240" w:lineRule="auto"/>
      </w:pPr>
      <w:r>
        <w:separator/>
      </w:r>
    </w:p>
  </w:footnote>
  <w:footnote w:type="continuationSeparator" w:id="0">
    <w:p w:rsidR="00B82235" w:rsidRDefault="00B822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F097FCA"/>
    <w:multiLevelType w:val="hybridMultilevel"/>
    <w:tmpl w:val="9C8669AA"/>
    <w:lvl w:ilvl="0" w:tplc="2BDA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65626"/>
    <w:multiLevelType w:val="hybridMultilevel"/>
    <w:tmpl w:val="765416E2"/>
    <w:lvl w:ilvl="0" w:tplc="5FE8B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30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20D365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3B8D4EA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6-29"/>
    <w:docVar w:name="LE_Links" w:val="{085DAB60-F85E-4B5D-8473-92A55C9CC927}"/>
  </w:docVars>
  <w:rsids>
    <w:rsidRoot w:val="00681F92"/>
    <w:rsid w:val="00055202"/>
    <w:rsid w:val="00086A7B"/>
    <w:rsid w:val="000D5C7D"/>
    <w:rsid w:val="00144FA5"/>
    <w:rsid w:val="00194568"/>
    <w:rsid w:val="001A2545"/>
    <w:rsid w:val="001E270A"/>
    <w:rsid w:val="0023366B"/>
    <w:rsid w:val="002462E0"/>
    <w:rsid w:val="002A070A"/>
    <w:rsid w:val="002B75CF"/>
    <w:rsid w:val="00335D8F"/>
    <w:rsid w:val="00354A57"/>
    <w:rsid w:val="00394AA1"/>
    <w:rsid w:val="003B25FB"/>
    <w:rsid w:val="003C5047"/>
    <w:rsid w:val="00403DB5"/>
    <w:rsid w:val="004627A1"/>
    <w:rsid w:val="004B214D"/>
    <w:rsid w:val="004B268B"/>
    <w:rsid w:val="004D248C"/>
    <w:rsid w:val="00560336"/>
    <w:rsid w:val="005C5C66"/>
    <w:rsid w:val="005D40A0"/>
    <w:rsid w:val="005F0B90"/>
    <w:rsid w:val="00681F92"/>
    <w:rsid w:val="006A40C2"/>
    <w:rsid w:val="006E2E76"/>
    <w:rsid w:val="006F3327"/>
    <w:rsid w:val="00710B0E"/>
    <w:rsid w:val="007151C0"/>
    <w:rsid w:val="00770B9E"/>
    <w:rsid w:val="007713D5"/>
    <w:rsid w:val="007812C5"/>
    <w:rsid w:val="0079263D"/>
    <w:rsid w:val="007951DF"/>
    <w:rsid w:val="007A2A19"/>
    <w:rsid w:val="007F3DF2"/>
    <w:rsid w:val="00815613"/>
    <w:rsid w:val="0092655F"/>
    <w:rsid w:val="009944E8"/>
    <w:rsid w:val="009B73BC"/>
    <w:rsid w:val="00A01E14"/>
    <w:rsid w:val="00A252A0"/>
    <w:rsid w:val="00AA0488"/>
    <w:rsid w:val="00AF0B32"/>
    <w:rsid w:val="00B3661A"/>
    <w:rsid w:val="00B82235"/>
    <w:rsid w:val="00BC4DF7"/>
    <w:rsid w:val="00BD5C80"/>
    <w:rsid w:val="00BF0946"/>
    <w:rsid w:val="00C4511D"/>
    <w:rsid w:val="00C92C40"/>
    <w:rsid w:val="00CA34A5"/>
    <w:rsid w:val="00CE4DB6"/>
    <w:rsid w:val="00D2562D"/>
    <w:rsid w:val="00D33160"/>
    <w:rsid w:val="00D4381B"/>
    <w:rsid w:val="00D86D5C"/>
    <w:rsid w:val="00D9076D"/>
    <w:rsid w:val="00DE4EE4"/>
    <w:rsid w:val="00E20401"/>
    <w:rsid w:val="00E26F7A"/>
    <w:rsid w:val="00E679F6"/>
    <w:rsid w:val="00F2069B"/>
    <w:rsid w:val="00F67DD7"/>
    <w:rsid w:val="00F856F7"/>
    <w:rsid w:val="00FA7659"/>
    <w:rsid w:val="00FB6C77"/>
    <w:rsid w:val="00FD5914"/>
    <w:rsid w:val="00FE697E"/>
    <w:rsid w:val="30E85ED6"/>
    <w:rsid w:val="51851213"/>
    <w:rsid w:val="79C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26F7A"/>
    <w:pPr>
      <w:keepNext/>
      <w:widowControl/>
      <w:suppressAutoHyphens w:val="0"/>
      <w:spacing w:line="240" w:lineRule="auto"/>
      <w:jc w:val="center"/>
      <w:outlineLvl w:val="4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26F7A"/>
    <w:rPr>
      <w:rFonts w:ascii="Arial" w:eastAsia="Times New Roman" w:hAnsi="Arial" w:cs="Times New Roman"/>
      <w:b/>
      <w:sz w:val="24"/>
    </w:rPr>
  </w:style>
  <w:style w:type="character" w:customStyle="1" w:styleId="karta02">
    <w:name w:val="karta02"/>
    <w:basedOn w:val="Domylnaczcionkaakapitu"/>
    <w:rsid w:val="00E26F7A"/>
  </w:style>
  <w:style w:type="character" w:styleId="Pogrubienie">
    <w:name w:val="Strong"/>
    <w:basedOn w:val="Domylnaczcionkaakapitu"/>
    <w:uiPriority w:val="22"/>
    <w:qFormat/>
    <w:rsid w:val="00A01E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26F7A"/>
    <w:pPr>
      <w:keepNext/>
      <w:widowControl/>
      <w:suppressAutoHyphens w:val="0"/>
      <w:spacing w:line="240" w:lineRule="auto"/>
      <w:jc w:val="center"/>
      <w:outlineLvl w:val="4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26F7A"/>
    <w:rPr>
      <w:rFonts w:ascii="Arial" w:eastAsia="Times New Roman" w:hAnsi="Arial" w:cs="Times New Roman"/>
      <w:b/>
      <w:sz w:val="24"/>
    </w:rPr>
  </w:style>
  <w:style w:type="character" w:customStyle="1" w:styleId="karta02">
    <w:name w:val="karta02"/>
    <w:basedOn w:val="Domylnaczcionkaakapitu"/>
    <w:rsid w:val="00E26F7A"/>
  </w:style>
  <w:style w:type="character" w:styleId="Pogrubienie">
    <w:name w:val="Strong"/>
    <w:basedOn w:val="Domylnaczcionkaakapitu"/>
    <w:uiPriority w:val="22"/>
    <w:qFormat/>
    <w:rsid w:val="00A01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85DAB60-F85E-4B5D-8473-92A55C9CC9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2801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3</cp:revision>
  <cp:lastPrinted>2024-12-20T11:35:00Z</cp:lastPrinted>
  <dcterms:created xsi:type="dcterms:W3CDTF">2024-12-20T11:35:00Z</dcterms:created>
  <dcterms:modified xsi:type="dcterms:W3CDTF">2024-12-20T11:37:00Z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B66F0343E64847568F92ED170E7BE935</vt:lpwstr>
  </property>
</Properties>
</file>