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382"/>
        <w:gridCol w:w="1134"/>
      </w:tblGrid>
      <w:tr w:rsidR="00701CE0" w:rsidRPr="00BD2B84" w:rsidTr="00701CE0">
        <w:trPr>
          <w:trHeight w:val="19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</w:t>
            </w:r>
            <w:bookmarkStart w:id="0" w:name="_GoBack"/>
            <w:bookmarkEnd w:id="0"/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azwa </w:t>
            </w:r>
            <w:proofErr w:type="spellStart"/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miedzynarodowa</w:t>
            </w:r>
            <w:proofErr w:type="spellEnd"/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substancj</w:t>
            </w:r>
            <w:proofErr w:type="spellEnd"/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czynnej, skład lub zastosowanie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754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</w:t>
            </w:r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adium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ACETYLCYSTEINUM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ACETYLCYSTEINUM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ACICLOVIRUM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ACICLOVIRUM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ACICLOVIRUM*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ACETYLSALICYLICUM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ACETYLSALICYLICUM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ASCORBICUM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ASCORBICUM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</w:p>
        </w:tc>
      </w:tr>
      <w:tr w:rsidR="00701CE0" w:rsidRPr="00BD2B84" w:rsidTr="00701CE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CITRICUM ,BETULAE FOL.EXTR.,CHAMMOMILLAE ANTH.EXTR.,KALII  CITRAS ,NATRII CITRAS,PETROSELINI RAD.EXTR.,PHASEOLI PERICARPIUM EXTR.,VITIS IDAEAE FOL.EXTR.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GADOTERICUM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4 860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SALICYLICUM*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TRANEXAMICUM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TRANEXAMICUM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VALPROICUM +NATRII VALPROAS lub NATRII VALPROAS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VALPROICUM +NATRII VALPROAS lub NATRII VALPROAS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ADENOSINUM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ADEPS LENAE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ADRENALINUM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ALBUMINUM HUMANUM SOLUTIO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4 560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ALCOHOL POLYVINILICUS*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ALLANTOINUM*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ALLOPURINOLUM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ALPRAZOLAMUM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ALUMINII  ACETOTARTRAS*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ALUMINII PHOSPHAS*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AMANTADINI 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AMIKACINUM*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AMINOKWASY STANDARDOWE  DLA PACJENTÓW Z NIEWYDOLNOŚCIĄ WĄTROBY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AMINOKWASY STANDARTOWE  DLA PACJENTÓW Z NIEWYDOLNOŚCIĄ NEREK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AMIODARONI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AMIODARONI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AMITRIPTYLINI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AMLODIPINUM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AMONII BROMIDUM*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AMOXICILLINUM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AMOXICILLINUM +ACIDUM CLAVULANICUM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AMOXICILLINUM +ACIDUM CLAVULANICUM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AMPHOTERICINUM B POSTAĆ LIPOSOMALNA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AMPICILLINUM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AMPICYLLINUM+SULBACTAMUM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ANIDULAFUNGINUM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ANTITHROMBINUM III HUMANUM DENSATUM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AQUA  PRO  INIECTIONE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AQUA  PRO  INJECTIONE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ATROPINI  SULFAS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BARII SULFAS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BENZOCAINUM      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BENZYDAMINI  HYDROCHLORIDUM*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BENZYDAMINI  HYDROCHLORIDUM*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BENZYLPENICILLINUM KALICUM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BENZYNA  APTECZNA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BEZBIAŁKOWY DIALIZAT  Z  KRWI  CIELĄT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BISOPROLOLI FUMARAS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BORAX      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BUDESONIDUM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BUPIVACAINI  HYDROCHLORIDUM 0.5% roztwór hiperbaryczny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BUPIVACAINI HYDROCHLORIDUM 0.5% + ADRENALINUM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BUPIVACAINUM HYDROCHLORIDUM 0.5 %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BUPRENORPHINUM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BUPRENORPHINUM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  GLUBIONAS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CALCII 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CAPTOPRILUM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CARBAMAZEPINUM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CARBOCISTEINUM*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CARBON  DIOXIDE  ABSORBENT*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CARVEDILOLUM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CASPOFUNGIN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CEFAZOLINUM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CEFEPIMUM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CEFOTAXIMUM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CEFTAZIDIMUM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CEFTRIAXONUM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CEFUROXIMUM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CEFUROXIMUM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CHLORAMPHENICOLUM*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CHLORAMPHENICOLUM*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CHLORHEXIDINI DIGLUCONATIS SOLUTIO 20 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CHLORHEXIDINI GLUCONAS + LIDOCAINI HYDROCHLORIDUM*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</w:t>
            </w:r>
          </w:p>
        </w:tc>
      </w:tr>
      <w:tr w:rsidR="00701CE0" w:rsidRPr="00BD2B84" w:rsidTr="00701CE0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CHLORHEXIDINI GLUCONAS + LIDOCAINI HYDROCHLORIDUM*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CHLORPROMAZINI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Cinchocaini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hydrochloridum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esculinum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neomycini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Cinchocaini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hydrochloridum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+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esculinum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+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neomycini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CIPROFLOXACINUM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CIPROFLOXACINUM*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CISATRACURIUM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CLARITHROMYCINUM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CLARITHROMYCINUM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CLEMASTINUM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CLINDAMYCINUM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CLINDAMYCINUM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CLONAZEPAMUM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CLONIDINI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CLONIDINUM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CLOPIDOGRELUM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CLOTRIMAZOLUM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CLOTRIMAZOLUM*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CLOXACYLLINUM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CLOXACYLLINUM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COLECALCIFEROLUM +RETINOLUM*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COLISTIMETHATUM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DALTEPARINUM NATRICUM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DALTEPARINUM NATRICUM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DALTEPARINUM NATRICUM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DALTEPARINUM NATRICUM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DALTEPARINUM NATRICUM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DESFLURANUM*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3 255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DEXAMETHASONI PHOSPHAS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DEXAMETHASONI PHOSPHAS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DEXAMETHASONUM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DEXMEDETOMIDINUM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DEXPANTHENOLUM*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DEXTROMETHORPHANI HYDROBROMIDUM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DIAZEPAMUM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DICLOFENACUM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 KOMPLETNA, HIPERKALORYCZNA,WYSOKOBIAŁKOWA ,DO LECZENIA ŻYWIENIOWEGO DROGA PRZEWODU POKARMOWEGO, PODAŻ DOUSTNA, OPAKOWANIE DOSTARCZJĄCE MINIMUM 250 kcal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568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CZĄSTKOWA W POSTACI EMULSJI TŁUSZCZOWEJ*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701CE0" w:rsidRPr="00BD2B84" w:rsidTr="00701CE0">
        <w:trPr>
          <w:trHeight w:val="7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Dieta do podawania przez zgłębnik ,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hiperkaloryczna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(dostarczająca minimum 1,2 kcal na 1 ml), wysokobiałkowa (o zawartości białka minimum 6 g/100ml).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</w:t>
            </w:r>
          </w:p>
        </w:tc>
      </w:tr>
      <w:tr w:rsidR="00701CE0" w:rsidRPr="00BD2B84" w:rsidTr="00701CE0">
        <w:trPr>
          <w:trHeight w:val="7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DO PODAWANIA PRZEZ ZGŁĘBNIK, KOMPLETNA POD WZGLĘDEM ODŻYWCZYM, NORMOKALORYCZNA, NORMOBIAŁKOWA, BOGATORESZTKOWA, BŁONNIK (1,5g/100ml)*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</w:t>
            </w:r>
          </w:p>
        </w:tc>
      </w:tr>
      <w:tr w:rsidR="00701CE0" w:rsidRPr="00BD2B84" w:rsidTr="00701CE0">
        <w:trPr>
          <w:trHeight w:val="7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DOUSTNA DO PRZEDOPERACYJNEGO POSTĘPOWANIA DIETETYCZNEGO ZAWIERAJĄCA TYLKO WĘGLOWODANY I ELEKTROLITY*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</w:tr>
      <w:tr w:rsidR="00701CE0" w:rsidRPr="00BD2B84" w:rsidTr="00701CE0">
        <w:trPr>
          <w:trHeight w:val="9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126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DIETA DOUSTNA KOMPLETNA POD WZGLĘDEM ODŻYWCZYM, BOGATOBIAŁKOWA (10G/100ML), WYSOKOENERGETYCZNA (150KCAL/100ML), OSMOLARNOŚĆ 385-435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/l, ZAWARTOŚĆ EPA 500 MG, DHA 210 MG*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</w:p>
        </w:tc>
      </w:tr>
      <w:tr w:rsidR="00701CE0" w:rsidRPr="00BD2B84" w:rsidTr="00701CE0">
        <w:trPr>
          <w:trHeight w:val="6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DOUSTNA KOMPLETNA POD WZGLĘDEM ODŻYWCZYM, HIPERKALORYCZNA, BOGATORESZTKOWA, BŁONNIK (3,6 G/100 ML)*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</w:p>
        </w:tc>
      </w:tr>
      <w:tr w:rsidR="00701CE0" w:rsidRPr="00BD2B84" w:rsidTr="00701CE0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DOUSTNA(SMAKOWA) KOMPLETNA POD   WZGLĘDEM   ODŻYWCZYM DOSTOSOWANA  DO  POTRZEB  PACJENTÓW  CHORYCH  NA  CUKRZYCĘ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</w:t>
            </w:r>
          </w:p>
        </w:tc>
      </w:tr>
      <w:tr w:rsidR="00701CE0" w:rsidRPr="00BD2B84" w:rsidTr="00701CE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DIETA DOUSTNA, WYSOKOKALORYCZNA(1,3 kcal/ml), BOGATORESZTKOWA, STOSOWANA W NIEWYDOLNOŚCI  WĄTROBY  O WYSOKIEJ ZAWARTOŚCI AMINOKWASÓW ROZGAŁEZIONYCH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</w:tr>
      <w:tr w:rsidR="00701CE0" w:rsidRPr="00BD2B84" w:rsidTr="00701CE0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KOMPLETNA POD WZGLĘDEM ODŻYWCZYM DOSTOSOWANA DO POTRZEB PACJENTÓW CHORYCH NA CUKRZYCĘ ,DO PODAWANIA PRZEZ SONDĘ*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kompletna pod względem odżywczym, bezresztkowa, przeznaczona do podawania doustnego w postaci proszku*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701CE0" w:rsidRPr="00BD2B84" w:rsidTr="00701CE0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NORMOKALORYCZNA, BEZRESZTOWA, GOTOWA DO UŻYCIA, PEPTYDOWA – ŹRÓDŁEM BIAŁKA JEST MIESZANINA KRÓTKOŁAŃCUCHOWYCH  PEPTYDÓW I WOLNYCH AMINOKWASÓW, DO STOSOWANIA PRZEZ MIKROJEJUNOSTOMIĘ*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DIETA PRZEZ ZGŁĘBNIK KOMPLETNA  POD  WZGLĘDEM  ODŻYWCZYM ,BEZRESZTKOWA ,NORMOKALORYCZNA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701CE0" w:rsidRPr="00BD2B84" w:rsidTr="00701CE0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DIETA W PROSZKU PRZEZNACZONA DLA PACJENTÓW O PODWYŻSZONYM ZAPOTRZEBOWANIU NA BIAŁKO O ZAWARTOŚCI MINIMUM 85 G BIAŁKA/100G*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Dieta wspomagająca leczenie odleżyn, zawierająca argininę,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hiperkaloryczna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</w:tr>
      <w:tr w:rsidR="00701CE0" w:rsidRPr="00BD2B84" w:rsidTr="00701CE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DIGOXINUM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701CE0" w:rsidRPr="00BD2B84" w:rsidTr="00701CE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DIHYDROCODEINI TARTRAS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DIMEGLUMINI GADOBENAS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1 277</w:t>
            </w:r>
          </w:p>
        </w:tc>
      </w:tr>
      <w:tr w:rsidR="00701CE0" w:rsidRPr="00BD2B84" w:rsidTr="00701CE0">
        <w:trPr>
          <w:trHeight w:val="2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DIMETHYL SULFOXIDE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DIMETICONUM lub SIMETICONUM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DINATRII GADOXETAS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DINATRII PAMIDRONAS LUB ACIDUM PAMIDRONICUM LUB NATRII  PAMIDRONAS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DIPHENOXYLATI  HYDROCHLORIDUM +ATROPINI  SULFAS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DOBUTAMINUM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DOPAMINI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DOXAZOSINUM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DOXEPINUM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DOXYCYCLINUM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DOXYCYCLINUM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DROPERIDOLUM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DROTAVERINI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DROTAVERINI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ENOXAPARINUM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ENOXAPARINUM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ENOXAPARINUM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ENOXAPARINUM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1 105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ENOXAPARINUM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Ephedrini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EPTACOGUM ALFA (ACTIVATED)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ERTAPENEMUM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Esmololi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hydrochloridum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ETAMSYLATUM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ETOMIDATUM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EUCERINUM*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FAMOTIDINUM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</w:tr>
      <w:tr w:rsidR="00701CE0" w:rsidRPr="00BD2B84" w:rsidTr="00701CE0">
        <w:trPr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FENOTEROLI  HYDROBROMIDUM + IPRATROPII  BROMIDUM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FENPIVERINI  BROMIDUM  +METAMIZOLUM NATRICUM+PITOFENONI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  * do podawania i.m,i.v.,s.c.,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zewnątrzoponowo,podpajęczynówkowo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FENTANYLUM  * do podawania i.m,i.v.,s.c.,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zewnątrzoponowo,podpajęczynówkowo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FERROSI  SULPHAS O ZAWARTOŚCI ŻELAZA MINIMUM 80 MG Fe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FIBRINOGENUM HUMANUM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FIBRINOGENUM HUMANUM + TROMBINUM HUMANUM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1 602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FIBRINOGENUM HUMANUM + TROMBINUM HUMANUM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365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FIBRYNOGEN LUDZKI,TROMBINA LUDZKA,APROTYNINA,CHLOREK WAPNIA  DWUWODNY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701CE0" w:rsidRPr="00BD2B84" w:rsidTr="00701CE0">
        <w:trPr>
          <w:trHeight w:val="5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FIBRYNOGEN LUDZKI,TROMBINA LUDZKA,APROTYNINA,CHLOREK WAPNIA  DWUWODNY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</w:tr>
      <w:tr w:rsidR="00701CE0" w:rsidRPr="00BD2B84" w:rsidTr="00701CE0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FINASTERIDUM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FLUCONAZOLUM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FLUCONAZOLUM*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FLUCONAZOLUM*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FLUMAZENILUM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FLUTAMIDUM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FONDAPARINUXUM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FOSFOMYCINUM TROMETAMOLUM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FURAGINUM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3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FUROSEMIDUM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FUROSEMIDUM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GABAPENTINUM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GABAPENTINUM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GADOBUTROLUM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3 780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GADOTERIDOLUM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2 645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GĄBKA  WCHŁANIANA  ŻELATYNOWA  WIEPRZOWA  STANDARD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GENTAMICINUM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GLICYNA 1,5 % lub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sorbitol+mannitol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701CE0" w:rsidRPr="00BD2B84" w:rsidTr="00701CE0">
        <w:trPr>
          <w:trHeight w:val="3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GLIMEPIRIDUM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10 %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20 %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5 %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701CE0" w:rsidRPr="00BD2B84" w:rsidTr="00701CE0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5 %*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</w:tr>
      <w:tr w:rsidR="00701CE0" w:rsidRPr="00BD2B84" w:rsidTr="00701CE0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5 %*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</w:tr>
      <w:tr w:rsidR="00701CE0" w:rsidRPr="00BD2B84" w:rsidTr="00701CE0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 5 %*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Glucosum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5% +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Chloratum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0,9% w stosunku 2:1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</w:tr>
      <w:tr w:rsidR="00701CE0" w:rsidRPr="00BD2B84" w:rsidTr="00701CE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GLYCEROLI  TRINITRAS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701CE0" w:rsidRPr="00BD2B84" w:rsidTr="00701CE0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GLYCEROLI SUPPOSITORIA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GLYCEROLI TRINITRAS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GLYCEROLUM 85% lub 86 %*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701CE0" w:rsidRPr="00BD2B84" w:rsidTr="00701CE0">
        <w:trPr>
          <w:trHeight w:val="3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GOSERELINUM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6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215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HALOPERIDOLUM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HEMOSTATYCZNA ŁATKA SKŁADAJĄCA SIĘ Z UTLENIONEJ CELULOZY I POLITLENKU ETYLENU, ULEGAJĄCA WCHŁONIĘCIU PO 28 DNIACH*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936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HEMOSTATYCZNA ŁATKA SKŁADAJĄCA SIĘ Z UTLENIONEJ CELULOZY I POLITLENKU ETYLENU, ULEGAJĄCA WCHŁONIĘCIU PO 28 DNIACH*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2 352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HEMOSTATYK USZCZELNIAJĄCY Z KOLAGENEM Z BYDLĘCEJ SKÓRY WŁAŚCIWEJ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HEMOSTATYK USZCZELNIAJĄCY Z KOLAGENEM Z BYDLĘCEJ SKÓRY WŁAŚCIWEJ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  NATRICUM  o zaw. minimum 250 j.m./1g*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</w:t>
            </w:r>
          </w:p>
        </w:tc>
      </w:tr>
      <w:tr w:rsidR="00701CE0" w:rsidRPr="00BD2B84" w:rsidTr="00701CE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Heparinum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natricum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HYALURONIDASE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HYDROCORTISONUM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1 433</w:t>
            </w:r>
          </w:p>
        </w:tc>
      </w:tr>
      <w:tr w:rsidR="00701CE0" w:rsidRPr="00BD2B84" w:rsidTr="00701CE0">
        <w:trPr>
          <w:trHeight w:val="2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HYDROCORTISONUM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HYDROCORTISONUM     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HYDROCORTISONUM*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HYDROGENII PEROXIDUM 3%*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HYDROGENIUM PEROXYDATUM 30%*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</w:tr>
      <w:tr w:rsidR="00701CE0" w:rsidRPr="00BD2B84" w:rsidTr="00701CE0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</w:tr>
      <w:tr w:rsidR="00701CE0" w:rsidRPr="00BD2B84" w:rsidTr="00701CE0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HYDROXYZINI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701CE0" w:rsidRPr="00BD2B84" w:rsidTr="00701CE0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HYOSCINI  BUTYLBROMIDUM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IBUPROFENUM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IMIPENEMUM + CILASTATINUM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INDAPAMIDUM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INDIGOCARMINE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INDOCYANINE 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INSULINA  LUDZKA o długim czasie  działania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INSULINA  LUDZKA o długim czasie  działania*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INSULINA  LUDZKA o krótkim  czasie  działania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INSULINA  LUDZKA o krótkim  czasie  działania*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INSULINI INJECTIO NEUTRALIS +ISOPHANUM INSULINUM(30/70 ) - INSULINUM HUMANUM*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INT-RAC-ALFA-TOCOPHEROLIS  ACETAS*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IODIXANOLUM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1 224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IODIXANOLUM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IOHEXOLUM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1 322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IOHEXOLUM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3 098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IOMEPROLUM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250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IOPROMIDUM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5 031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IOPROMIDUM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2 082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IOVERSOLUM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3 520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IOVERSOLUM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2 081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IOVERSOLUM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5 035</w:t>
            </w:r>
          </w:p>
        </w:tc>
      </w:tr>
      <w:tr w:rsidR="00701CE0" w:rsidRPr="00BD2B84" w:rsidTr="00701CE0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IOVERSOLUM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IOVERSOLUM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IPRATROPII BROMIDUM*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8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Izojonowy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izotoniczny, zbilansowany płyn infuzyjny wolny od mleczanów i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cytrynianów,dostosowany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do składu elektrolitowego osocza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1 505</w:t>
            </w:r>
          </w:p>
        </w:tc>
      </w:tr>
      <w:tr w:rsidR="00701CE0" w:rsidRPr="00BD2B84" w:rsidTr="00701CE0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 CANRENOAS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</w:tr>
      <w:tr w:rsidR="00701CE0" w:rsidRPr="00BD2B84" w:rsidTr="00701CE0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KALII BROMIDUM*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701CE0" w:rsidRPr="00BD2B84" w:rsidTr="00701CE0">
        <w:trPr>
          <w:trHeight w:val="28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KALII 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KALII CHLORIDUM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</w:t>
            </w:r>
          </w:p>
        </w:tc>
      </w:tr>
      <w:tr w:rsidR="00701CE0" w:rsidRPr="00BD2B84" w:rsidTr="00701CE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KALII CHLORIDUM +MACROGOL+NATRII BICARBONAS +NATRII  CHLORIDUM +NATRII  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730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KALII CITRAS + KALII HYDROGENOCARBONAS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KETAMINUM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</w:tr>
      <w:tr w:rsidR="00701CE0" w:rsidRPr="00BD2B84" w:rsidTr="00701CE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</w:t>
            </w:r>
          </w:p>
        </w:tc>
      </w:tr>
      <w:tr w:rsidR="00701CE0" w:rsidRPr="00BD2B84" w:rsidTr="00701CE0">
        <w:trPr>
          <w:trHeight w:val="2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KETOPROFENUM*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LABETALOLI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3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LACTULOSUM LUB LACTULOSUM LIQUIDUM*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LAMIVUDINUM +ZIDOVUDINUM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Leki stosowane w profilaktyce przeciwzakrzepowej: ENOXAPARINUM  NATRICUM lub DALTEPARINUM NATRICUM lub NADROPARINUM CALCICUM*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4 050</w:t>
            </w:r>
          </w:p>
        </w:tc>
      </w:tr>
      <w:tr w:rsidR="00701CE0" w:rsidRPr="00BD2B84" w:rsidTr="00701CE0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Przyrząd z portem bezigłowym do pobierania leków z fiolek umożliwiający pobranie całej zawartości z fiolki/butelki,</w:t>
            </w:r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 xml:space="preserve"> kompatybilny z połączeniami typu </w:t>
            </w:r>
            <w:proofErr w:type="spellStart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Luer</w:t>
            </w:r>
            <w:proofErr w:type="spellEnd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Lock , gładka powierzchnia łatwa do </w:t>
            </w:r>
            <w:proofErr w:type="spellStart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dezynfekcji,przeznaczony</w:t>
            </w:r>
            <w:proofErr w:type="spellEnd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na 7 </w:t>
            </w:r>
            <w:proofErr w:type="spellStart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dni,bez</w:t>
            </w:r>
            <w:proofErr w:type="spellEnd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zawartości lateksu i </w:t>
            </w:r>
            <w:proofErr w:type="spellStart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ftalanów</w:t>
            </w:r>
            <w:proofErr w:type="spellEnd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igła do podania*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etykieta samoprzylepna  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63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Leki stosowane w profilaktyce przeciwzakrzepowej: ENOXAPARINUM  NATRICUM lub DALTEPARINUM NATRICUM lub NADROPARINUM CALCICUM*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</w:tr>
      <w:tr w:rsidR="00701CE0" w:rsidRPr="00BD2B84" w:rsidTr="00701CE0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Przyrząd z portem bezigłowym do pobierania leków z fiolek umożliwiający pobranie całej zawartości z fiolki/butelki,</w:t>
            </w:r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br/>
              <w:t xml:space="preserve"> kompatybilny z połączeniami typu </w:t>
            </w:r>
            <w:proofErr w:type="spellStart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Luer</w:t>
            </w:r>
            <w:proofErr w:type="spellEnd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 Lock , gładka powierzchnia łatwa do </w:t>
            </w:r>
            <w:proofErr w:type="spellStart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dezynfekcji,przeznaczony</w:t>
            </w:r>
            <w:proofErr w:type="spellEnd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na 7 </w:t>
            </w:r>
            <w:proofErr w:type="spellStart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dni,bez</w:t>
            </w:r>
            <w:proofErr w:type="spellEnd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zawartości lateksu i </w:t>
            </w:r>
            <w:proofErr w:type="spellStart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>ftalanów</w:t>
            </w:r>
            <w:proofErr w:type="spellEnd"/>
            <w:r w:rsidRPr="00BD2B84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igła do podania*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strzykawka*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etykieta samoprzylepna  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AMBROXOLI HYDROCHLORIDUM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LEVOCETIRIZINI DIHYDROCHLORIDUM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3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LEVOFLOKSACINUM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LEVOFLOXACINUM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LEVOMEPROMAZINUM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LEVOSIMENDANUM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LEVOTHYROXINUM  NATRICUM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LIDOCAINI HYDROCHLORIDUM 2%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</w:tr>
      <w:tr w:rsidR="00701CE0" w:rsidRPr="00BD2B84" w:rsidTr="00701CE0">
        <w:trPr>
          <w:trHeight w:val="39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LIDOCAINI HYDROCHLORIDUM 2%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551</w:t>
            </w:r>
          </w:p>
        </w:tc>
      </w:tr>
      <w:tr w:rsidR="00701CE0" w:rsidRPr="00BD2B84" w:rsidTr="00701CE0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LIDOCAINI HYDROCHLORIDUM 2%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LIDOCAINI HYDROCHLORIDUM 2% *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LIDOCAINI HYDROCHLORIDUM 2%*   REJESTRACJA LEKU do leczenia bólu w okresie okołooperacyjnym do podania dożylnego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LIDOCAINUM 10 %*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LINEZOLIDUM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LINII OLEUM VIRGINALE*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LINII OLEUM VIRGINALE*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LIOFILIZOWANA ZAWIESINA BAKTERII KWASU MLEKOWEGO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LOPERAMIDI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LORAZEPAMUM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MACROGOLUM 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 CHLORIDUM HEXAHYDRICUM + PYRIDOXINI HYDROCHLORIDUM LUB MAGNESII LACTAS DIHYDRICUS + PYRIDOXINI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MAGNESII 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</w:t>
            </w:r>
          </w:p>
        </w:tc>
      </w:tr>
      <w:tr w:rsidR="00701CE0" w:rsidRPr="00BD2B84" w:rsidTr="00701CE0">
        <w:trPr>
          <w:trHeight w:val="27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MANNITOLUM  20 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</w:tr>
      <w:tr w:rsidR="00701CE0" w:rsidRPr="00BD2B84" w:rsidTr="00701CE0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MATRYCA HEMOSTATYCZNA SKŁADAJĄCA SIĘ Z ŻELATYNY ,TROMBINY ORAZ CHLORKU SODU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1 188</w:t>
            </w:r>
          </w:p>
        </w:tc>
      </w:tr>
      <w:tr w:rsidR="00701CE0" w:rsidRPr="00BD2B84" w:rsidTr="00701CE0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MATRYCA HEMOSTATYCZNA SKŁADAJĄCA SIĘ Z ŻELATYNY ,TROMBINY ORAZ CHLORKU SODU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MEGESTROLI  ACETAS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MEGLUMINI AMIDOTRIZOAS +NATRII  AMIDOTRIZOAS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1 576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MEROPENEMUM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276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MEROPENEMUM wymagana stabilność po rozcieńczeniu przez minimum  3 godziny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MESALAZINUM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METAMIZOLUM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METFORMINI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METHADONI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METHYLENBLAU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METHYLPREDNISOLONUM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METOCLOPRAMIDI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METOCLOPRAMIDI HYDROCHLORIDUM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METOPROLOLI SUCCINAS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METOPROLOLI TARTRAS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METRONIDAZOLUM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METRONIDAZOLUM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METRONIDAZOLUM 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METRONIDAZOLUM+CHLORQUINALDOLUM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MIDAZOLAMUM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MORPHINI  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MORPHINI  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MORPHINI  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MORPHINI  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MORPHINI  SULFAS tabletki powlekane o natychmiastowym  uwalnianiu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MUCINUM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NALOXONII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NAPHAZOLINI NITRAS + SULFATHIAZOLUM*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NAPHAZOLINI NITRAS*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 DIHYDROGENOPHOSPHAS  MONOHYDRICUS+DINATRII PHOSPHAS DODECAHYDRICUS LUB NATRII DIHYDROGENOPHOSPHAS MONOHYDRICUS+DINATRII PHOSPHAS DODECAHYDRICUS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 HYDROGENOCARBONAS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BROMIDUM*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 DWUKOMOROWY, ZAWIERAJĄCY AMINOKWASY,GLUKOZĘ ,ELEKTROLITY DO  ŻYWIENIA POZAJELITOWEGO DROGĄ ŻYŁ CENTRALNYCH ,  O ZAWARTOŚCI AZOTU OD 15 DO 17 G AZOTU  W OFEROWANEJ OBJĘTOŚCI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</w:t>
            </w:r>
          </w:p>
        </w:tc>
      </w:tr>
      <w:tr w:rsidR="00701CE0" w:rsidRPr="00BD2B84" w:rsidTr="00701CE0">
        <w:trPr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+ KALII CHLORIDUM + CALCII CHLORIDUM+ SODU MLECZAN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589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1 470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</w:t>
            </w:r>
          </w:p>
        </w:tc>
      </w:tr>
      <w:tr w:rsidR="00701CE0" w:rsidRPr="00BD2B84" w:rsidTr="00701CE0">
        <w:trPr>
          <w:trHeight w:val="55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701CE0" w:rsidRPr="00BD2B84" w:rsidTr="00701CE0">
        <w:trPr>
          <w:trHeight w:val="4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241</w:t>
            </w:r>
          </w:p>
        </w:tc>
      </w:tr>
      <w:tr w:rsidR="00701CE0" w:rsidRPr="00BD2B84" w:rsidTr="00701CE0">
        <w:trPr>
          <w:trHeight w:val="18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</w:t>
            </w:r>
          </w:p>
        </w:tc>
      </w:tr>
      <w:tr w:rsidR="00701CE0" w:rsidRPr="00BD2B84" w:rsidTr="00701CE0">
        <w:trPr>
          <w:trHeight w:val="18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349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683</w:t>
            </w:r>
          </w:p>
        </w:tc>
      </w:tr>
      <w:tr w:rsidR="00701CE0" w:rsidRPr="00BD2B84" w:rsidTr="00701CE0">
        <w:trPr>
          <w:trHeight w:val="24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270</w:t>
            </w:r>
          </w:p>
        </w:tc>
      </w:tr>
      <w:tr w:rsidR="00701CE0" w:rsidRPr="00BD2B84" w:rsidTr="00701CE0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915</w:t>
            </w:r>
          </w:p>
        </w:tc>
      </w:tr>
      <w:tr w:rsidR="00701CE0" w:rsidRPr="00BD2B84" w:rsidTr="00701CE0">
        <w:trPr>
          <w:trHeight w:val="24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0,9 %*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</w:t>
            </w:r>
          </w:p>
        </w:tc>
      </w:tr>
      <w:tr w:rsidR="00701CE0" w:rsidRPr="00BD2B84" w:rsidTr="00701CE0">
        <w:trPr>
          <w:trHeight w:val="15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0.9 %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0.9 %*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701CE0" w:rsidRPr="00BD2B84" w:rsidTr="00701CE0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0.9 %*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CHLORIDUM 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PICOSULFAS + MAGNESII OXIDUM LEVE + ACIDUM CITRICUM ANHYDRICUM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358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NATRII POLISTYRENI SULFONAS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6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NAWILŻAJĄCY ŻEL  INTYMNY  DLA  KOBIET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NEBIVOLOLUM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NEOMYCINI  SULFAS*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NEOMYCINI  SULFAS*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NEOMYCINI  SULFAS*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NEOSTIGMINI  METILSULFAS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NIFURATELUM + NYSTATINUM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NITRENDIPINUM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NITROPRUSYDEK SODU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NONIVAMID + NICOBOXIL*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NORADRENALINUM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599</w:t>
            </w:r>
          </w:p>
        </w:tc>
      </w:tr>
      <w:tr w:rsidR="00701CE0" w:rsidRPr="00BD2B84" w:rsidTr="00701CE0">
        <w:trPr>
          <w:trHeight w:val="4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NYSTATINUM*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OCTREOTIDUM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OFLOXACINUM*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ONDANSETRONUM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OPIPRAMOLUM.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5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ORCIPRENALINI SULFAS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4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ORNITHINI ASPARTAS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OSELTAMIWIR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 (TABLETKI O NIEMODYFIKOWANYM UWALNIANIU)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OXYCODONI HYDROCHLORIDUM + NALOXONI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PANCREATINUM  25tys.jPh.Eur.lipazy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PANTHENOL +CHAMOMILLA+ALANTOINII+EXTR.HIPPOCASTANII*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PANTOPRAZOLUM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PANTOPRAZOLUM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1 080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1 255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PARACETAMOLUM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PARAFFINUM LIQUIDUM *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PERINDOPRILUM ARGININUM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PHENTOLAMINUM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PHENYLEPHRINUM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PHOSPHOLIPIDUM ESSENTIALE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PHYTOMENADIONUM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PHYTOMENADIONUM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PIPERACILLINUM +TAZOBACTAMUM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PIRACETAMUM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do dializy nie zawierający wapnia, o zawartości 4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mmole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/l potasu i 22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mmolole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/l dwuwęglanu, worek 5000ml kompatybilny z aparatem do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hemodiafiltracji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,,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Prismaflex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''  firmy GAMBRO posiadanym  przez zamawiającego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401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Płyn do jamy ustnej działający ochronnie na błonę śluzową jamy ustnej u pacjentów naświetlanych radiologicznie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601</w:t>
            </w:r>
          </w:p>
        </w:tc>
      </w:tr>
      <w:tr w:rsidR="00701CE0" w:rsidRPr="00BD2B84" w:rsidTr="00701CE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Płyn substytucyjny o zawartości 1,2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mmol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/l fosforanów oraz 4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mmole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/l potasu, worek 5000ml kompatybilny z aparatem do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hemodiafiltracji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,,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Prismaflex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''  firmy GAMBRO posiadanym  przez zamawiającego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PREDNISOLONUM*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PREDNISONUM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PREGABALINUM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na skórę zalecany u pacjentów poddanych radioterapii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ODŻYWCZY ZAWIERA DWUPEPTYD  ALANYLO-GLUTAMINY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PREPARAT ZAGĘSZCZAJĄCY ŻYWNOŚĆ I NAPOJE*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preparat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zawierajacy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fosforany organiczne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PROMAZINI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PROMETHAZINUM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PROPAFENONI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PROPOFOLUM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PROPOFOLUM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PROPOFOLUM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PROPRANOLOLI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PROTAMINI SULFAS LUB PROTAMIN-HIDROKLORID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</w:tr>
      <w:tr w:rsidR="00701CE0" w:rsidRPr="00BD2B84" w:rsidTr="00701CE0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PROTHROMBINUM MULTIPLEX HUMANUM (Zespół osoczowych czynników krzepnięcia grupy protrombiny o aktywności 500-600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j.zawierający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czynnik II, VII, IX, X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PYRIDOXINI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PYRIDOXINI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</w:tr>
      <w:tr w:rsidR="00701CE0" w:rsidRPr="00BD2B84" w:rsidTr="00701CE0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QUETIAPINUM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RAMIPRILUM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RANITIDINUM*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REMIFENTANILUM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RESORCINUM*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RETINOLI PALMITAS + TOCOPHEROLI ACETAS O ZAWARTOŚCI MIN 30 000 j.m.+70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RETINOLI PALMITAS*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RETINOLUM LUB POCHODNE  PALMITAS ITP.*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RIBOFLAVINUM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ROCURONII  BROMIDUM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ROPIVACAINI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ROPIVACAINI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ROPIVACAINI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ROSUVASTATINUM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Roztwór  do  wlewów  dożylnych pierwiastków  śladowych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Kwasu Bornego 3%*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żelatyny zmodyfikowanej  płynnej o stężeniu  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Roztwór żelatyny zmodyfikowanej  płynnej o stężeniu  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287</w:t>
            </w:r>
          </w:p>
        </w:tc>
      </w:tr>
      <w:tr w:rsidR="00701CE0" w:rsidRPr="00BD2B84" w:rsidTr="00701CE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440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SALBUTAMOLUM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Sewofluranum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*W BUTELCE NIETŁUKĄCEJ Z FABRYCZNIE ZAMONTOWANYM ADAPTEREM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2 792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SIMETICONUM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SOLIFENACINI SUCCINAS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SOMATOSTATINUM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1 536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SPIRONOLACTONUM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SPIRYTUS VINI 70%*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SPIRYTUS VINI 96%*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</w:t>
            </w:r>
          </w:p>
        </w:tc>
      </w:tr>
      <w:tr w:rsidR="00701CE0" w:rsidRPr="00BD2B84" w:rsidTr="00701CE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Sterylny roztwór do ciągłej terapii nerkozastępczej w trybie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antykoagulacji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zawartości 18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mmoli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/l cytrynianu, worek 5000ml kompatybilny z aparatem do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hemodiafiltracji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,,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Prismaflex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''  firmy GAMBRO posiadanym  przez zamawiającego*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SUFENTANILUM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SUGAMMADEXUM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3 440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SULFACETAMIDUM NATRICUM  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SULFAMETHOXAZOLUM +THRIMETHOPRIMUM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SULFAMETHOXAZOLUM +THRIMETHOPRIMUM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SULFATHIAZOLUM  NATRICUM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SUXAMETHONII CHLORIDUM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TAMSULOSINI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TAPENTADOLUM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TAPENTADOLUM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TEICOPLANINUM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TELMISARTANUM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  UREAZOWY-WYSZCZYPKI NA  HELICOBACTER PYROLI  MOKRY*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TESTOSTERONI ENANTAS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THEOPHYLLINUM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THIAMAZOLUM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THIAMINI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THIETHYLPERAZINUM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THIETHYLPERAZINUM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THIOPENTAL lub THIOPENTALUM^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TIGECYCLINUM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TIMONACICUM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TOBRAMYCYNA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TORASEMIDUM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 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 HYDROCHLORIDUM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TRAMADOLI HYDROCHLORIDUM + PARACETAMOLUM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TRIPTORELINUM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TROPICAMIDUM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URAPIDILUM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483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VALSARTANUM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VANCOMYCINUM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VANCOMYCINUM  do stosowania doustnego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VASELINUM ALBUM  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VORICONAZOLUM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VORICONAZOLUM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</w:tr>
      <w:tr w:rsidR="00701CE0" w:rsidRPr="00BD2B84" w:rsidTr="00701CE0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Witaminy  rozpuszczalne  w  tłuszczach  i  wodzie  do   podawania  dożylnego dla dorosłych .Jakościowo i ilościowo  pokrywające dzienne zapotrzebowanie na  witaminy wg wymogów ESPEN.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1 125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WODA DO IRYGACJI*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Woda do irygacji*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</w:tr>
      <w:tr w:rsidR="00701CE0" w:rsidRPr="00BD2B84" w:rsidTr="00701CE0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 TRZYKOMOROWY, ZAWIERAJĄCY AMINOKWASY,GLUKOZĘ ,TŁUSZCZE ( W TYM  KWASY OMEGA 3 ),ELEKTROLITY DO  ŻYWIENIA POZAJELITOWEGO DROGĄ ŻYŁ CENTRALNYCH ,  O ZAWARTOŚCI AZOTU OD 5 DO 6,5 G AZOTU  W OFEROWANEJ OBJĘTOŚCI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880</w:t>
            </w:r>
          </w:p>
        </w:tc>
      </w:tr>
      <w:tr w:rsidR="00701CE0" w:rsidRPr="00BD2B84" w:rsidTr="00701CE0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 TRZYKOMOROWY, ZAWIERAJĄCY AMINOKWASY,GLUKOZĘ ,TŁUSZCZE( W TYM  KWASY OMEGA 3 ),ELEKTROLITY DO  ŻYWIENIA POZAJELITOWEGO DROGĄ ŻYŁ CENTRALNYCH ,  O ZAWARTOŚCI AZOTU OD 10 DO 12 G AZOTU  W OFEROWANEJ OBJĘTOŚCI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1 242</w:t>
            </w:r>
          </w:p>
        </w:tc>
      </w:tr>
      <w:tr w:rsidR="00701CE0" w:rsidRPr="00BD2B84" w:rsidTr="00701CE0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 TRZYKOMOROWY, ZAWIERAJĄCY AMINOKWASY,GLUKOZĘ ,TŁUSZCZE( W TYM  KWASY OMEGA 3 ),ELEKTROLITY DO  ŻYWIENIA POZAJELITOWEGO DROGĄ ŻYŁ CENTRALNYCH ,  O ZAWARTOŚCI AZOTU OD 15 DO  16G AZOTU  W OFEROWANEJ OBJĘTOŚCI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498</w:t>
            </w:r>
          </w:p>
        </w:tc>
      </w:tr>
      <w:tr w:rsidR="00701CE0" w:rsidRPr="00BD2B84" w:rsidTr="00701CE0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 TRZYKOMOROWY, ZAWIERAJĄCY AMINOKWASY,GLUKOZĘ ,TŁUSZCZE,ELEKTROLITY DO  ŻYWIENIA POZAJELITOWEGO DROGĄ ŻYŁ OBWODOWYCH ,  O ZAWARTOŚCI AZOTU OD 4 DO 5,7 G AZOTU  W OFEROWANEJ OBJĘTOŚCI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</w:t>
            </w:r>
          </w:p>
        </w:tc>
      </w:tr>
      <w:tr w:rsidR="00701CE0" w:rsidRPr="00BD2B84" w:rsidTr="00701CE0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WOREK  TRZYKOMOROWY, ZAWIERAJĄCY AMINOKWASY,GLUKOZĘ ,TŁUSZCZE,ELEKTROLITY DO  ŻYWIENIA POZAJELITOWEGO DROGĄ ŻYŁ OBWODOWYCH ,  O ZAWARTOŚCI AZOTU OD 7,2 DO 8 G AZOTU  W OFEROWANEJ OBJĘTOŚCI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Wyciąg gęsty złożony z koszyczków arniki i nagietka +wyciąg  suchy z kory kasztanowca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ZOPICLONUM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EMULSJA  WYSOKOOCZYSZCZONEGO OLEJU RYBIEGO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LEVOFOLINICUM*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4 259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ACIDUM ZOLEDRONICUM*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AFATINIBUM*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4 631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ATEZOLIZUMABUM*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17 584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BENDAMUSTINUM HYDROCHLORIDUM*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Bicalutamidum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CAPECITABINUM*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3 153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CARBOPLATINUM*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3 605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CETUXIMAB*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26 186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509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CISPLATINUM*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1 187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CLADRIBINUM*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COBIMETINIBUM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13 311</w:t>
            </w:r>
          </w:p>
        </w:tc>
      </w:tr>
      <w:tr w:rsidR="00701CE0" w:rsidRPr="00BD2B84" w:rsidTr="00701CE0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CRIZOTINIBUM*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14 267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CYCLOPHOSPHAMIDUM*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1 528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CYTARABINUM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DACARBAZINUM*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DARBEPOETINUM  ALFA*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14 639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DOCETAXELUM*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1 339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DOXORUBICINA LIPOSOMALNA  NIEPEGYLOWANA*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10 237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DOXORUBICINI  HYDROCHLORIDUM LUB DOXORUBICINUM*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Erlotinibum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3 450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Everolimusum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* leczenie raka nerki i nowotworu neuroendokrynnego trzustki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3 436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FILGRASTIMUM*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FILGRASTIMUM*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FLUOROURACILUM*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2 704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GEFITINIB*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3 436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GEMCITABINUM*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1 304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IFOSFAMIDUM*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1 612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IMATINIBUM  stosowany w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gist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34 743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IMATINIBUM ma być refundowany w nowotworze  - zaawansowany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włókniakomięsak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guzowaty skóry*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IPILIMUMAB*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42 184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IRINOTECANUM lub pochodne*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2 411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Lanreotidum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12 291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LAPATINIB DITOSILATE MONOHYDRATE*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18 827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LOMUSTINUM*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MESNUM*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METHOTREXATUM*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MITOMYCINUM*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208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MITOXANTRONUM*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</w:t>
            </w:r>
          </w:p>
        </w:tc>
      </w:tr>
      <w:tr w:rsidR="00701CE0" w:rsidRPr="00BD2B84" w:rsidTr="00701CE0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NINTEDANIBUM*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2 923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Nivolumabum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105 594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FILTR DO PODANIA LEKU*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Octreotidum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11 870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OLAPARIBUM*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31 417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ONDANSETRONUM*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OXALIPLATINUM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1 000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PACLITAXELUM</w:t>
            </w: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ALBUMINATUM*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3 529</w:t>
            </w:r>
          </w:p>
        </w:tc>
      </w:tr>
      <w:tr w:rsidR="00701CE0" w:rsidRPr="00BD2B84" w:rsidTr="00701CE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PACLITAXELUM*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4 692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Panitumumabum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12 800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PAZOPANIB*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24 477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PEGFILGRASTIM*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3 960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Pembrolizumabum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121 605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FILTR DO PODANIA LEKU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PEMETREXED*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7 371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Pertuzumabum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39 167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553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RIBOCICLIB*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1 927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Rituximab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7 837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SUNITINIB*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11 230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TEMOZOLOMIDE*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1 699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Temsirolimus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2 184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Trabectedin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6 547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TRASTUZUMAB*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17 493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Vinblastini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sulfas</w:t>
            </w:r>
            <w:proofErr w:type="spellEnd"/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VINCRISTINI   SULFAS*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242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VINORELBINUM*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9 166</w:t>
            </w:r>
          </w:p>
        </w:tc>
      </w:tr>
      <w:tr w:rsidR="00701CE0" w:rsidRPr="00BD2B84" w:rsidTr="00701CE0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VINORELBINUM*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630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WEMURAFENIB*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11 723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ABIRATERONE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22 206</w:t>
            </w:r>
          </w:p>
        </w:tc>
      </w:tr>
      <w:tr w:rsidR="00701CE0" w:rsidRPr="00BD2B84" w:rsidTr="00701CE0">
        <w:trPr>
          <w:trHeight w:val="4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APREPITANTUM*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925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DOXORUBICIN  W PEGYLOWANYCH LIPOSOMACH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8 668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EPIRUBICINI  HYDROCHLORIDUM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504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ETOPOSIDUM*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371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FULVESTRANT*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15 750</w:t>
            </w:r>
          </w:p>
        </w:tc>
      </w:tr>
      <w:tr w:rsidR="00701CE0" w:rsidRPr="00BD2B84" w:rsidTr="00701CE0">
        <w:trPr>
          <w:trHeight w:val="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LIPEGFILGRASTIM*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3 179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CE0" w:rsidRPr="00BD2B84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NETUPITANUM + PALONOSETRONUM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E0" w:rsidRPr="00BD2B84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D2B8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938</w:t>
            </w:r>
          </w:p>
        </w:tc>
      </w:tr>
      <w:tr w:rsidR="00701CE0" w:rsidRPr="00BD2B84" w:rsidTr="00701CE0">
        <w:trPr>
          <w:trHeight w:val="300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01CE0" w:rsidRPr="00701CE0" w:rsidRDefault="00701CE0" w:rsidP="00BD2B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3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1CE0" w:rsidRPr="00701CE0" w:rsidRDefault="00701CE0" w:rsidP="00BD2B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CE0" w:rsidRPr="00701CE0" w:rsidRDefault="00701CE0" w:rsidP="00701CE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701CE0">
              <w:rPr>
                <w:rFonts w:ascii="Calibri" w:hAnsi="Calibri" w:cs="Calibri"/>
                <w:b/>
                <w:color w:val="000000"/>
              </w:rPr>
              <w:t>861</w:t>
            </w:r>
            <w:r w:rsidRPr="00701CE0">
              <w:rPr>
                <w:rFonts w:ascii="Calibri" w:hAnsi="Calibri" w:cs="Calibri"/>
                <w:b/>
                <w:color w:val="000000"/>
              </w:rPr>
              <w:t> </w:t>
            </w:r>
            <w:r w:rsidRPr="00701CE0">
              <w:rPr>
                <w:rFonts w:ascii="Calibri" w:hAnsi="Calibri" w:cs="Calibri"/>
                <w:b/>
                <w:color w:val="000000"/>
              </w:rPr>
              <w:t>743</w:t>
            </w:r>
            <w:r w:rsidRPr="00701CE0">
              <w:rPr>
                <w:rFonts w:ascii="Calibri" w:hAnsi="Calibri" w:cs="Calibri"/>
                <w:b/>
                <w:color w:val="000000"/>
              </w:rPr>
              <w:t xml:space="preserve"> zł</w:t>
            </w:r>
          </w:p>
        </w:tc>
      </w:tr>
    </w:tbl>
    <w:p w:rsidR="00B81F80" w:rsidRDefault="00B81F80"/>
    <w:sectPr w:rsidR="00B81F80" w:rsidSect="003F24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2E" w:rsidRDefault="00B27F2E" w:rsidP="00754AEB">
      <w:pPr>
        <w:spacing w:after="0" w:line="240" w:lineRule="auto"/>
      </w:pPr>
      <w:r>
        <w:separator/>
      </w:r>
    </w:p>
  </w:endnote>
  <w:endnote w:type="continuationSeparator" w:id="0">
    <w:p w:rsidR="00B27F2E" w:rsidRDefault="00B27F2E" w:rsidP="0075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577955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B2007" w:rsidRDefault="001B200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75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7756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007" w:rsidRDefault="001B2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2E" w:rsidRDefault="00B27F2E" w:rsidP="00754AEB">
      <w:pPr>
        <w:spacing w:after="0" w:line="240" w:lineRule="auto"/>
      </w:pPr>
      <w:r>
        <w:separator/>
      </w:r>
    </w:p>
  </w:footnote>
  <w:footnote w:type="continuationSeparator" w:id="0">
    <w:p w:rsidR="00B27F2E" w:rsidRDefault="00B27F2E" w:rsidP="0075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EB" w:rsidRDefault="005E7756">
    <w:pPr>
      <w:pStyle w:val="Nagwek"/>
    </w:pPr>
    <w:r>
      <w:t>Załącznik nr 6</w:t>
    </w:r>
    <w:r w:rsidR="00754AEB">
      <w:t xml:space="preserve"> do SIWZ – Wykaz wadium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84"/>
    <w:rsid w:val="0018032A"/>
    <w:rsid w:val="001B2007"/>
    <w:rsid w:val="003D42A7"/>
    <w:rsid w:val="003F2431"/>
    <w:rsid w:val="005B2194"/>
    <w:rsid w:val="005E7756"/>
    <w:rsid w:val="00701CE0"/>
    <w:rsid w:val="00754AEB"/>
    <w:rsid w:val="00B27F2E"/>
    <w:rsid w:val="00B815CC"/>
    <w:rsid w:val="00B81F80"/>
    <w:rsid w:val="00B970C3"/>
    <w:rsid w:val="00BD2B84"/>
    <w:rsid w:val="00C840A6"/>
    <w:rsid w:val="00E7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2808"/>
  <w15:chartTrackingRefBased/>
  <w15:docId w15:val="{3B4846DA-7367-413B-8F2B-B927D352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AEB"/>
  </w:style>
  <w:style w:type="paragraph" w:styleId="Stopka">
    <w:name w:val="footer"/>
    <w:basedOn w:val="Normalny"/>
    <w:link w:val="StopkaZnak"/>
    <w:uiPriority w:val="99"/>
    <w:unhideWhenUsed/>
    <w:rsid w:val="0075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3354</Words>
  <Characters>20124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Wręczycki</dc:creator>
  <cp:keywords/>
  <dc:description/>
  <cp:lastModifiedBy>Jasek Alicja</cp:lastModifiedBy>
  <cp:revision>5</cp:revision>
  <dcterms:created xsi:type="dcterms:W3CDTF">2019-04-10T11:18:00Z</dcterms:created>
  <dcterms:modified xsi:type="dcterms:W3CDTF">2019-04-10T11:21:00Z</dcterms:modified>
</cp:coreProperties>
</file>