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6F" w:rsidRPr="002A7E62" w:rsidRDefault="00E9306F" w:rsidP="00E9306F">
      <w:pPr>
        <w:keepNext/>
        <w:widowControl w:val="0"/>
        <w:autoSpaceDE w:val="0"/>
        <w:autoSpaceDN w:val="0"/>
        <w:adjustRightInd w:val="0"/>
        <w:ind w:right="201"/>
        <w:jc w:val="right"/>
        <w:outlineLvl w:val="2"/>
        <w:rPr>
          <w:rFonts w:ascii="Calibri" w:hAnsi="Calibri" w:cs="Calibri"/>
          <w:b/>
          <w:iCs/>
          <w:sz w:val="22"/>
          <w:szCs w:val="22"/>
        </w:rPr>
      </w:pPr>
      <w:bookmarkStart w:id="0" w:name="_Toc170305046"/>
      <w:bookmarkStart w:id="1" w:name="_Hlk87274365"/>
      <w:bookmarkStart w:id="2" w:name="_GoBack"/>
      <w:bookmarkEnd w:id="2"/>
      <w:r w:rsidRPr="002A7E62">
        <w:rPr>
          <w:rFonts w:ascii="Calibri" w:hAnsi="Calibri" w:cs="Calibri"/>
          <w:b/>
          <w:sz w:val="22"/>
          <w:szCs w:val="22"/>
        </w:rPr>
        <w:t>Nr referencyjny: INW.271.1</w:t>
      </w:r>
      <w:r w:rsidR="005355B0">
        <w:rPr>
          <w:rFonts w:ascii="Calibri" w:hAnsi="Calibri" w:cs="Calibri"/>
          <w:b/>
          <w:sz w:val="22"/>
          <w:szCs w:val="22"/>
        </w:rPr>
        <w:t>1</w:t>
      </w:r>
      <w:r w:rsidRPr="002A7E62">
        <w:rPr>
          <w:rFonts w:ascii="Calibri" w:hAnsi="Calibri" w:cs="Calibri"/>
          <w:b/>
          <w:sz w:val="22"/>
          <w:szCs w:val="22"/>
        </w:rPr>
        <w:t>.2024</w:t>
      </w:r>
    </w:p>
    <w:p w:rsidR="00E92E3A" w:rsidRPr="00896ADA" w:rsidRDefault="00E92E3A" w:rsidP="00E92E3A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r w:rsidRPr="00481916">
        <w:rPr>
          <w:rFonts w:ascii="Calibri Light" w:hAnsi="Calibri Light" w:cs="Calibri Light"/>
          <w:sz w:val="24"/>
          <w:szCs w:val="24"/>
        </w:rPr>
        <w:t xml:space="preserve">Załącznik nr </w:t>
      </w:r>
      <w:r w:rsidR="00F33F57">
        <w:rPr>
          <w:rFonts w:ascii="Calibri Light" w:hAnsi="Calibri Light" w:cs="Calibri Light"/>
          <w:sz w:val="24"/>
          <w:szCs w:val="24"/>
        </w:rPr>
        <w:t>6</w:t>
      </w:r>
      <w:r w:rsidRPr="00481916">
        <w:rPr>
          <w:rFonts w:ascii="Calibri Light" w:hAnsi="Calibri Light" w:cs="Calibri Light"/>
          <w:sz w:val="24"/>
          <w:szCs w:val="24"/>
        </w:rPr>
        <w:t xml:space="preserve"> do SWZ – Oświadczenie Wykonawcy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art. 125 ust.1</w:t>
      </w:r>
      <w:bookmarkEnd w:id="0"/>
      <w:r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5355B0" w:rsidRPr="005355B0" w:rsidRDefault="005355B0" w:rsidP="005355B0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5355B0">
        <w:rPr>
          <w:rFonts w:ascii="Calibri Light" w:hAnsi="Calibri Light" w:cs="Calibri Light"/>
          <w:b/>
          <w:bCs/>
          <w:sz w:val="22"/>
          <w:szCs w:val="22"/>
        </w:rPr>
        <w:t xml:space="preserve">OŚWIADCZENIE WYKONAWCY </w:t>
      </w:r>
      <w:r>
        <w:rPr>
          <w:rFonts w:ascii="Calibri Light" w:hAnsi="Calibri Light" w:cs="Calibri Light"/>
          <w:b/>
          <w:bCs/>
          <w:sz w:val="22"/>
          <w:szCs w:val="22"/>
        </w:rPr>
        <w:br/>
      </w:r>
      <w:r w:rsidRPr="005355B0">
        <w:rPr>
          <w:rFonts w:ascii="Calibri Light" w:hAnsi="Calibri Light" w:cs="Calibri Light"/>
          <w:b/>
          <w:bCs/>
          <w:sz w:val="22"/>
          <w:szCs w:val="22"/>
        </w:rPr>
        <w:t>O AKTUALNOŚCI INFORMACJI ZAWARTYCH W OŚWIADCZENIU, O KTÓRYM MOWA W ART. 125 UST. 1 USTAWY</w:t>
      </w:r>
    </w:p>
    <w:p w:rsidR="00E92E3A" w:rsidRDefault="00E92E3A" w:rsidP="00E92E3A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</w:r>
    </w:p>
    <w:p w:rsidR="00B87C54" w:rsidRDefault="005355B0" w:rsidP="005355B0">
      <w:pPr>
        <w:jc w:val="both"/>
        <w:rPr>
          <w:rFonts w:ascii="Calibri Light" w:hAnsi="Calibri Light" w:cs="Calibri Light"/>
          <w:sz w:val="22"/>
          <w:szCs w:val="22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ubiegając się o udzielenie zamówienia publicznego </w:t>
      </w:r>
      <w:r w:rsidR="00E92E3A" w:rsidRPr="00CE4EE2">
        <w:rPr>
          <w:rFonts w:ascii="Calibri Light" w:hAnsi="Calibri Light" w:cs="Calibri Light"/>
          <w:bCs/>
          <w:iCs/>
          <w:sz w:val="22"/>
          <w:szCs w:val="22"/>
          <w:lang w:eastAsia="x-none"/>
        </w:rPr>
        <w:t>pn.</w:t>
      </w:r>
      <w:r w:rsidR="00E92E3A" w:rsidRPr="007323C4">
        <w:rPr>
          <w:rFonts w:ascii="Calibri Light" w:hAnsi="Calibri Light" w:cs="Calibri Light"/>
          <w:sz w:val="22"/>
          <w:szCs w:val="22"/>
        </w:rPr>
        <w:t xml:space="preserve">: </w:t>
      </w:r>
      <w:r w:rsidR="00E92E3A" w:rsidRPr="00612BD6">
        <w:rPr>
          <w:rFonts w:ascii="Calibri Light" w:hAnsi="Calibri Light" w:cs="Calibri Light"/>
          <w:b/>
          <w:sz w:val="22"/>
          <w:szCs w:val="22"/>
        </w:rPr>
        <w:t>„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 xml:space="preserve">Udzielenie i obsługa kredytu złotowego długoterminowego w kwocie </w:t>
      </w:r>
      <w:r w:rsidR="00FD00B5">
        <w:rPr>
          <w:rFonts w:ascii="Calibri Light" w:hAnsi="Calibri Light" w:cs="Calibri Light"/>
          <w:b/>
          <w:bCs/>
          <w:sz w:val="22"/>
          <w:szCs w:val="22"/>
        </w:rPr>
        <w:t>6.5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>00.000</w:t>
      </w:r>
      <w:r w:rsidR="00FD00B5">
        <w:rPr>
          <w:rFonts w:ascii="Calibri Light" w:hAnsi="Calibri Light" w:cs="Calibri Light"/>
          <w:b/>
          <w:bCs/>
          <w:sz w:val="22"/>
          <w:szCs w:val="22"/>
        </w:rPr>
        <w:t>,00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 xml:space="preserve"> zł </w:t>
      </w:r>
      <w:r w:rsidR="00E92E3A" w:rsidRPr="00612BD6">
        <w:rPr>
          <w:rFonts w:ascii="Calibri Light" w:hAnsi="Calibri Light" w:cs="Calibri Light"/>
          <w:b/>
          <w:sz w:val="22"/>
          <w:szCs w:val="22"/>
        </w:rPr>
        <w:t>przeznaczonego na sfinansowanie planowanego deficytu budżetowego”</w:t>
      </w:r>
      <w:r w:rsidR="00E92E3A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92E3A" w:rsidRPr="00AF3D56">
        <w:rPr>
          <w:rFonts w:ascii="Calibri Light" w:hAnsi="Calibri Light" w:cs="Calibri Light"/>
          <w:sz w:val="22"/>
          <w:szCs w:val="22"/>
        </w:rPr>
        <w:t xml:space="preserve">prowadzonego przez </w:t>
      </w:r>
      <w:r w:rsidR="00E92E3A" w:rsidRPr="00E9306F">
        <w:rPr>
          <w:rFonts w:ascii="Calibri Light" w:hAnsi="Calibri Light" w:cs="Calibri Light"/>
          <w:b/>
          <w:sz w:val="22"/>
          <w:szCs w:val="22"/>
        </w:rPr>
        <w:t xml:space="preserve">Gminę </w:t>
      </w:r>
      <w:r w:rsidR="00E9306F" w:rsidRPr="00E9306F">
        <w:rPr>
          <w:rFonts w:ascii="Calibri Light" w:hAnsi="Calibri Light" w:cs="Calibri Light"/>
          <w:b/>
          <w:sz w:val="22"/>
          <w:szCs w:val="22"/>
        </w:rPr>
        <w:t>Stary Lubotyń</w:t>
      </w:r>
      <w:r w:rsidR="00E92E3A" w:rsidRPr="00AF3D56">
        <w:rPr>
          <w:rFonts w:ascii="Calibri Light" w:hAnsi="Calibri Light" w:cs="Calibri Light"/>
          <w:sz w:val="22"/>
          <w:szCs w:val="22"/>
        </w:rPr>
        <w:t xml:space="preserve">, </w:t>
      </w:r>
      <w:bookmarkEnd w:id="1"/>
    </w:p>
    <w:p w:rsidR="005355B0" w:rsidRPr="005355B0" w:rsidRDefault="005355B0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oświadczamy, że wszystkie informacje podane w oświadczeniu, o którym mowa w art. 125 ust. 1 ustawy w zakresie podstaw wykluczenia z postępowania określonych w: </w:t>
      </w:r>
    </w:p>
    <w:p w:rsidR="005355B0" w:rsidRPr="005355B0" w:rsidRDefault="005355B0" w:rsidP="005355B0">
      <w:pPr>
        <w:ind w:left="284" w:hanging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a)</w:t>
      </w: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art. 108 ust. 1 pkt 3 ustawy,</w:t>
      </w:r>
    </w:p>
    <w:p w:rsidR="005355B0" w:rsidRPr="005355B0" w:rsidRDefault="005355B0" w:rsidP="005355B0">
      <w:pPr>
        <w:ind w:left="284" w:hanging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b)</w:t>
      </w: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 xml:space="preserve">art. 108 ust. 1 pkt 4 ustawy, dotyczących orzeczenia zakazu ubiegania się </w:t>
      </w:r>
    </w:p>
    <w:p w:rsidR="005355B0" w:rsidRPr="005355B0" w:rsidRDefault="005355B0" w:rsidP="005355B0">
      <w:pPr>
        <w:ind w:left="284" w:hanging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o zamówienie publiczne tytułem środka zapobiegawczego,</w:t>
      </w:r>
    </w:p>
    <w:p w:rsidR="005355B0" w:rsidRPr="005355B0" w:rsidRDefault="005355B0" w:rsidP="005355B0">
      <w:pPr>
        <w:ind w:left="284" w:hanging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c)</w:t>
      </w: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art. 108 ust. 1 pkt 5 ustawy, dotyczących zawarcia z innymi wykonawcami porozumienia mającego na celu zakłócenie konkurencji,</w:t>
      </w:r>
    </w:p>
    <w:p w:rsidR="005355B0" w:rsidRPr="005355B0" w:rsidRDefault="005355B0" w:rsidP="005355B0">
      <w:pPr>
        <w:ind w:left="284" w:hanging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d)</w:t>
      </w: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art. 108 ust. 1 pkt 6 ustawy,</w:t>
      </w:r>
    </w:p>
    <w:p w:rsidR="005355B0" w:rsidRDefault="005355B0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e)   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71172A" w:rsidRDefault="0071172A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f) </w:t>
      </w:r>
      <w:r w:rsidRPr="0071172A">
        <w:rPr>
          <w:rFonts w:ascii="Calibri Light" w:hAnsi="Calibri Light" w:cs="Calibri Light"/>
          <w:bCs/>
          <w:iCs/>
          <w:sz w:val="22"/>
          <w:szCs w:val="22"/>
          <w:lang w:eastAsia="x-none"/>
        </w:rPr>
        <w:t>art. 10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9</w:t>
      </w:r>
      <w:r w:rsidRPr="0071172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 ust. 1 pkt 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4</w:t>
      </w:r>
      <w:r w:rsidRPr="0071172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 ustawy,</w:t>
      </w:r>
    </w:p>
    <w:p w:rsidR="005355B0" w:rsidRDefault="005355B0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pozostają aktualne.</w:t>
      </w:r>
    </w:p>
    <w:p w:rsidR="005355B0" w:rsidRDefault="005355B0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57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9"/>
        <w:gridCol w:w="5911"/>
      </w:tblGrid>
      <w:tr w:rsidR="00EB640E" w:rsidTr="00EB640E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  <w:t>PODPISY</w:t>
            </w: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osób upoważnionych do podpisywania dokumentów przetargowych</w:t>
            </w: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  <w:lang w:eastAsia="en-US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  <w:t>PODPISANO PODPISEM ELEKTRONICZNYM</w:t>
            </w: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........................................................................................................</w:t>
            </w: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  <w:t>Dokument należy wypełnić i podpisać kwalifikowanym podpisem elektronicznym lub podpisem zaufanym lub podpisem osobistym.</w:t>
            </w: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  <w:t>Zamawiający zaleca zapisanie dokumentu w  formacie PDF</w:t>
            </w:r>
          </w:p>
        </w:tc>
      </w:tr>
    </w:tbl>
    <w:p w:rsidR="005355B0" w:rsidRPr="005355B0" w:rsidRDefault="005355B0" w:rsidP="00EB640E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sectPr w:rsidR="005355B0" w:rsidRPr="0053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646F"/>
    <w:multiLevelType w:val="hybridMultilevel"/>
    <w:tmpl w:val="90849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2C63"/>
    <w:multiLevelType w:val="multilevel"/>
    <w:tmpl w:val="1D48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01"/>
    <w:rsid w:val="00180588"/>
    <w:rsid w:val="002B6C3B"/>
    <w:rsid w:val="005133F6"/>
    <w:rsid w:val="005355B0"/>
    <w:rsid w:val="005770BD"/>
    <w:rsid w:val="006534FE"/>
    <w:rsid w:val="00673133"/>
    <w:rsid w:val="006D1F0D"/>
    <w:rsid w:val="0071172A"/>
    <w:rsid w:val="00875DE0"/>
    <w:rsid w:val="00A11542"/>
    <w:rsid w:val="00B87C54"/>
    <w:rsid w:val="00BE5F77"/>
    <w:rsid w:val="00C02301"/>
    <w:rsid w:val="00E911ED"/>
    <w:rsid w:val="00E92E3A"/>
    <w:rsid w:val="00E9306F"/>
    <w:rsid w:val="00EB640E"/>
    <w:rsid w:val="00F33F57"/>
    <w:rsid w:val="00FA0101"/>
    <w:rsid w:val="00F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1302-2A42-45B0-AE78-A357A57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92E3A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E3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92E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92E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E92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E92E3A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E92E3A"/>
    <w:rPr>
      <w:rFonts w:cs="Times New Roman"/>
    </w:rPr>
  </w:style>
  <w:style w:type="paragraph" w:styleId="Legenda">
    <w:name w:val="caption"/>
    <w:basedOn w:val="Normalny"/>
    <w:qFormat/>
    <w:rsid w:val="00E92E3A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F8F0-ADA5-470F-AAF9-4D4AAED4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Milena Trzaska</cp:lastModifiedBy>
  <cp:revision>2</cp:revision>
  <dcterms:created xsi:type="dcterms:W3CDTF">2024-08-12T13:02:00Z</dcterms:created>
  <dcterms:modified xsi:type="dcterms:W3CDTF">2024-08-12T13:02:00Z</dcterms:modified>
</cp:coreProperties>
</file>