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C5" w:rsidRDefault="006B6DC5" w:rsidP="00CE6DB5"/>
    <w:p w:rsidR="005A3D53" w:rsidRPr="006E4C47" w:rsidRDefault="00854316" w:rsidP="005A3D53">
      <w:pPr>
        <w:rPr>
          <w:rFonts w:asciiTheme="majorHAnsi" w:hAnsiTheme="majorHAnsi" w:cstheme="majorHAnsi"/>
          <w:b/>
          <w:bCs/>
          <w:iCs/>
        </w:rPr>
      </w:pPr>
      <w:r>
        <w:rPr>
          <w:rFonts w:ascii="Calibri Light" w:eastAsia="Calibri" w:hAnsi="Calibri Light" w:cs="Calibri Light"/>
          <w:b/>
          <w:lang w:eastAsia="en-US"/>
        </w:rPr>
        <w:t>I.271.</w:t>
      </w:r>
      <w:r w:rsidR="00556B90">
        <w:rPr>
          <w:rFonts w:ascii="Calibri Light" w:eastAsia="Calibri" w:hAnsi="Calibri Light" w:cs="Calibri Light"/>
          <w:b/>
          <w:lang w:eastAsia="en-US"/>
        </w:rPr>
        <w:t>7</w:t>
      </w:r>
      <w:r>
        <w:rPr>
          <w:rFonts w:ascii="Calibri Light" w:eastAsia="Calibri" w:hAnsi="Calibri Light" w:cs="Calibri Light"/>
          <w:b/>
          <w:lang w:eastAsia="en-US"/>
        </w:rPr>
        <w:t>.202</w:t>
      </w:r>
      <w:r w:rsidR="00330445">
        <w:rPr>
          <w:rFonts w:ascii="Calibri Light" w:eastAsia="Calibri" w:hAnsi="Calibri Light" w:cs="Calibri Light"/>
          <w:b/>
          <w:lang w:eastAsia="en-US"/>
        </w:rPr>
        <w:t>1</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sidR="005A3D53">
        <w:rPr>
          <w:rFonts w:ascii="Calibri Light" w:hAnsi="Calibri Light" w:cs="Calibri Light"/>
        </w:rPr>
        <w:tab/>
      </w:r>
      <w:r w:rsidR="005A3D53">
        <w:rPr>
          <w:rFonts w:ascii="Calibri Light" w:hAnsi="Calibri Light" w:cs="Calibri Light"/>
        </w:rPr>
        <w:tab/>
      </w:r>
      <w:r w:rsidR="005A3D53">
        <w:rPr>
          <w:rFonts w:ascii="Calibri Light" w:hAnsi="Calibri Light" w:cs="Calibri Light"/>
        </w:rPr>
        <w:tab/>
      </w:r>
      <w:r w:rsidR="005A3D53">
        <w:rPr>
          <w:rFonts w:ascii="Calibri Light" w:hAnsi="Calibri Light" w:cs="Calibri Light"/>
        </w:rPr>
        <w:tab/>
      </w:r>
      <w:r w:rsidR="005A3D53">
        <w:rPr>
          <w:rFonts w:ascii="Calibri Light" w:hAnsi="Calibri Light" w:cs="Calibri Light"/>
        </w:rPr>
        <w:tab/>
      </w:r>
    </w:p>
    <w:p w:rsidR="001C4BE6" w:rsidRDefault="001C4BE6" w:rsidP="001C4BE6">
      <w:pPr>
        <w:spacing w:line="265" w:lineRule="auto"/>
        <w:ind w:left="2359" w:right="1382" w:hanging="10"/>
        <w:jc w:val="center"/>
        <w:rPr>
          <w:rFonts w:asciiTheme="majorHAnsi" w:hAnsiTheme="majorHAnsi" w:cstheme="majorHAnsi"/>
        </w:rPr>
      </w:pPr>
    </w:p>
    <w:p w:rsidR="001C4BE6" w:rsidRDefault="001C4BE6" w:rsidP="001C4BE6">
      <w:pPr>
        <w:spacing w:line="265" w:lineRule="auto"/>
        <w:ind w:left="2359" w:right="1382" w:hanging="10"/>
        <w:jc w:val="center"/>
        <w:rPr>
          <w:rFonts w:asciiTheme="majorHAnsi" w:hAnsiTheme="majorHAnsi" w:cstheme="majorHAnsi"/>
        </w:rPr>
      </w:pPr>
    </w:p>
    <w:p w:rsidR="00330445" w:rsidRPr="00EC0889" w:rsidRDefault="00330445" w:rsidP="00330445">
      <w:pPr>
        <w:spacing w:line="265" w:lineRule="auto"/>
        <w:ind w:left="2359" w:right="1382" w:hanging="10"/>
        <w:jc w:val="center"/>
        <w:rPr>
          <w:rFonts w:asciiTheme="majorHAnsi" w:hAnsiTheme="majorHAnsi" w:cstheme="majorHAnsi"/>
          <w:b/>
          <w:bCs/>
        </w:rPr>
      </w:pPr>
      <w:r w:rsidRPr="00EC0889">
        <w:rPr>
          <w:rFonts w:asciiTheme="majorHAnsi" w:hAnsiTheme="majorHAnsi" w:cstheme="majorHAnsi"/>
          <w:b/>
          <w:bCs/>
        </w:rPr>
        <w:t>ZAMAWIAJĄCY:</w:t>
      </w:r>
    </w:p>
    <w:p w:rsidR="00330445" w:rsidRPr="00EC0889" w:rsidRDefault="00330445" w:rsidP="00330445">
      <w:pPr>
        <w:spacing w:after="1263" w:line="265" w:lineRule="auto"/>
        <w:ind w:left="2359" w:right="1346" w:hanging="10"/>
        <w:jc w:val="center"/>
        <w:rPr>
          <w:rFonts w:asciiTheme="majorHAnsi" w:hAnsiTheme="majorHAnsi" w:cstheme="majorHAnsi"/>
          <w:b/>
          <w:bCs/>
        </w:rPr>
      </w:pPr>
      <w:r w:rsidRPr="00EC0889">
        <w:rPr>
          <w:rFonts w:asciiTheme="majorHAnsi" w:hAnsiTheme="majorHAnsi" w:cstheme="majorHAnsi"/>
          <w:b/>
          <w:bCs/>
        </w:rPr>
        <w:t xml:space="preserve">Gmina Białobrzegi, </w:t>
      </w:r>
      <w:r w:rsidR="0022736B">
        <w:rPr>
          <w:rFonts w:asciiTheme="majorHAnsi" w:hAnsiTheme="majorHAnsi" w:cstheme="majorHAnsi"/>
          <w:b/>
          <w:bCs/>
        </w:rPr>
        <w:t xml:space="preserve">ul. </w:t>
      </w:r>
      <w:r w:rsidRPr="00EC0889">
        <w:rPr>
          <w:rFonts w:asciiTheme="majorHAnsi" w:hAnsiTheme="majorHAnsi" w:cstheme="majorHAnsi"/>
          <w:b/>
          <w:bCs/>
        </w:rPr>
        <w:t>Plac Zygmunta Starego 9, 26-800 Białobrzegi tel. (48) 3863000, fax. (48) 38630</w:t>
      </w:r>
      <w:r w:rsidR="00EC0889" w:rsidRPr="00EC0889">
        <w:rPr>
          <w:rFonts w:asciiTheme="majorHAnsi" w:hAnsiTheme="majorHAnsi" w:cstheme="majorHAnsi"/>
          <w:b/>
          <w:bCs/>
        </w:rPr>
        <w:t>11</w:t>
      </w:r>
    </w:p>
    <w:p w:rsidR="00330445" w:rsidRPr="00DE634A" w:rsidRDefault="00330445" w:rsidP="00330445">
      <w:pPr>
        <w:spacing w:after="165" w:line="234" w:lineRule="auto"/>
        <w:ind w:left="1155" w:right="138" w:hanging="10"/>
        <w:jc w:val="center"/>
        <w:rPr>
          <w:rFonts w:asciiTheme="majorHAnsi" w:hAnsiTheme="majorHAnsi" w:cstheme="majorHAnsi"/>
        </w:rPr>
      </w:pPr>
      <w:r w:rsidRPr="00DE634A">
        <w:rPr>
          <w:rFonts w:asciiTheme="majorHAnsi" w:hAnsiTheme="majorHAnsi" w:cstheme="majorHAnsi"/>
        </w:rPr>
        <w:t>SPECYFIKACJA WARUNKÓW ZAMÓWIENIA</w:t>
      </w:r>
    </w:p>
    <w:p w:rsidR="00330445" w:rsidRPr="00DE634A" w:rsidRDefault="00330445" w:rsidP="00330445">
      <w:pPr>
        <w:spacing w:after="510" w:line="258" w:lineRule="auto"/>
        <w:ind w:left="987" w:right="97" w:hanging="10"/>
        <w:jc w:val="center"/>
        <w:rPr>
          <w:rFonts w:asciiTheme="majorHAnsi" w:hAnsiTheme="majorHAnsi" w:cstheme="majorHAnsi"/>
        </w:rPr>
      </w:pPr>
      <w:r w:rsidRPr="00DE634A">
        <w:rPr>
          <w:rFonts w:asciiTheme="majorHAnsi" w:hAnsiTheme="majorHAnsi" w:cstheme="majorHAnsi"/>
        </w:rPr>
        <w:t>w postępowaniu o udzielenie zamówienia publicznego prowadzonym</w:t>
      </w:r>
      <w:r>
        <w:rPr>
          <w:rFonts w:asciiTheme="majorHAnsi" w:hAnsiTheme="majorHAnsi" w:cstheme="majorHAnsi"/>
        </w:rPr>
        <w:t xml:space="preserve"> w trybie podstawowym </w:t>
      </w:r>
      <w:r w:rsidRPr="00DE634A">
        <w:rPr>
          <w:rFonts w:asciiTheme="majorHAnsi" w:hAnsiTheme="majorHAnsi" w:cstheme="majorHAnsi"/>
        </w:rPr>
        <w:t xml:space="preserve"> </w:t>
      </w:r>
      <w:r>
        <w:rPr>
          <w:rFonts w:asciiTheme="majorHAnsi" w:hAnsiTheme="majorHAnsi" w:cstheme="majorHAnsi"/>
        </w:rPr>
        <w:t xml:space="preserve">bez negocjacji zgodnie </w:t>
      </w:r>
      <w:r w:rsidRPr="00DE634A">
        <w:rPr>
          <w:rFonts w:asciiTheme="majorHAnsi" w:hAnsiTheme="majorHAnsi" w:cstheme="majorHAnsi"/>
        </w:rPr>
        <w:t>z art.</w:t>
      </w:r>
      <w:r>
        <w:rPr>
          <w:rFonts w:asciiTheme="majorHAnsi" w:hAnsiTheme="majorHAnsi" w:cstheme="majorHAnsi"/>
        </w:rPr>
        <w:t>275 ust. 1</w:t>
      </w:r>
      <w:r w:rsidRPr="00DE634A">
        <w:rPr>
          <w:rFonts w:asciiTheme="majorHAnsi" w:hAnsiTheme="majorHAnsi" w:cstheme="majorHAnsi"/>
        </w:rPr>
        <w:t xml:space="preserve"> ustawy z dnia </w:t>
      </w:r>
      <w:r>
        <w:rPr>
          <w:rFonts w:asciiTheme="majorHAnsi" w:hAnsiTheme="majorHAnsi" w:cstheme="majorHAnsi"/>
        </w:rPr>
        <w:t>11 września</w:t>
      </w:r>
      <w:r w:rsidRPr="00DE634A">
        <w:rPr>
          <w:rFonts w:asciiTheme="majorHAnsi" w:hAnsiTheme="majorHAnsi" w:cstheme="majorHAnsi"/>
        </w:rPr>
        <w:t xml:space="preserve"> 20</w:t>
      </w:r>
      <w:r>
        <w:rPr>
          <w:rFonts w:asciiTheme="majorHAnsi" w:hAnsiTheme="majorHAnsi" w:cstheme="majorHAnsi"/>
        </w:rPr>
        <w:t>19</w:t>
      </w:r>
      <w:r w:rsidRPr="00DE634A">
        <w:rPr>
          <w:rFonts w:asciiTheme="majorHAnsi" w:hAnsiTheme="majorHAnsi" w:cstheme="majorHAnsi"/>
        </w:rPr>
        <w:t xml:space="preserve"> r. Prawo zamówień publicznych (tj. Dz. U. z 201</w:t>
      </w:r>
      <w:r>
        <w:rPr>
          <w:rFonts w:asciiTheme="majorHAnsi" w:hAnsiTheme="majorHAnsi" w:cstheme="majorHAnsi"/>
        </w:rPr>
        <w:t>9</w:t>
      </w:r>
      <w:r w:rsidRPr="00DE634A">
        <w:rPr>
          <w:rFonts w:asciiTheme="majorHAnsi" w:hAnsiTheme="majorHAnsi" w:cstheme="majorHAnsi"/>
        </w:rPr>
        <w:t xml:space="preserve"> r. poz. </w:t>
      </w:r>
      <w:r>
        <w:rPr>
          <w:rFonts w:asciiTheme="majorHAnsi" w:hAnsiTheme="majorHAnsi" w:cstheme="majorHAnsi"/>
        </w:rPr>
        <w:t>2019</w:t>
      </w:r>
      <w:r w:rsidRPr="00DE634A">
        <w:rPr>
          <w:rFonts w:asciiTheme="majorHAnsi" w:hAnsiTheme="majorHAnsi" w:cstheme="majorHAnsi"/>
        </w:rPr>
        <w:t xml:space="preserve"> z </w:t>
      </w:r>
      <w:proofErr w:type="spellStart"/>
      <w:r w:rsidRPr="00DE634A">
        <w:rPr>
          <w:rFonts w:asciiTheme="majorHAnsi" w:hAnsiTheme="majorHAnsi" w:cstheme="majorHAnsi"/>
        </w:rPr>
        <w:t>późn</w:t>
      </w:r>
      <w:proofErr w:type="spellEnd"/>
      <w:r w:rsidRPr="00DE634A">
        <w:rPr>
          <w:rFonts w:asciiTheme="majorHAnsi" w:hAnsiTheme="majorHAnsi" w:cstheme="majorHAnsi"/>
        </w:rPr>
        <w:t>. zm.)</w:t>
      </w:r>
      <w:r>
        <w:rPr>
          <w:rFonts w:asciiTheme="majorHAnsi" w:hAnsiTheme="majorHAnsi" w:cstheme="majorHAnsi"/>
        </w:rPr>
        <w:t xml:space="preserve">, poniżej progów unijnych wskazanych w  art. 3 ust. 1 pkt. 1 ustawy Prawo zamówień publicznych </w:t>
      </w:r>
    </w:p>
    <w:p w:rsidR="00330445" w:rsidRPr="00EC0889" w:rsidRDefault="00330445" w:rsidP="00330445">
      <w:pPr>
        <w:spacing w:after="196" w:line="234" w:lineRule="auto"/>
        <w:ind w:left="1145" w:right="183" w:firstLine="288"/>
        <w:jc w:val="center"/>
        <w:rPr>
          <w:rFonts w:asciiTheme="majorHAnsi" w:hAnsiTheme="majorHAnsi" w:cstheme="majorHAnsi"/>
          <w:b/>
          <w:bCs/>
        </w:rPr>
      </w:pPr>
      <w:r w:rsidRPr="00EC0889">
        <w:rPr>
          <w:rFonts w:asciiTheme="majorHAnsi" w:hAnsiTheme="majorHAnsi" w:cstheme="majorHAnsi"/>
          <w:b/>
          <w:bCs/>
        </w:rPr>
        <w:t xml:space="preserve">na </w:t>
      </w:r>
      <w:bookmarkStart w:id="0" w:name="_Hlk66794398"/>
      <w:r w:rsidRPr="00EC0889">
        <w:rPr>
          <w:rFonts w:asciiTheme="majorHAnsi" w:hAnsiTheme="majorHAnsi" w:cstheme="majorHAnsi"/>
          <w:b/>
          <w:bCs/>
        </w:rPr>
        <w:t xml:space="preserve">dostawę, instalację i wdrożenie sprzętu informatycznego do realizacji projektu </w:t>
      </w:r>
      <w:r w:rsidRPr="00EC0889">
        <w:rPr>
          <w:rFonts w:asciiTheme="majorHAnsi" w:hAnsiTheme="majorHAnsi" w:cstheme="majorHAnsi"/>
          <w:b/>
          <w:bCs/>
        </w:rPr>
        <w:br/>
        <w:t>pn. „Portal e-mieszkańca” współfinansowanego z Europejskiego Funduszu Rozwoju Regionalnego, w ramach osi priorytetowej II „wzrost e-potencjału Mazowsza”, działania 2.1 „e-usługi”, poddziałania 2.1.1 „e-usługi dla Mazowsza”, Regionalnego Programu Operacyjnego Województwa Mazowieckiego na lata 2014-2020</w:t>
      </w:r>
    </w:p>
    <w:bookmarkEnd w:id="0"/>
    <w:p w:rsidR="00330445" w:rsidRPr="00DE634A" w:rsidRDefault="00330445" w:rsidP="00330445">
      <w:pPr>
        <w:spacing w:after="1299" w:line="265" w:lineRule="auto"/>
        <w:ind w:left="2359" w:right="1392" w:hanging="10"/>
        <w:jc w:val="center"/>
        <w:rPr>
          <w:rFonts w:asciiTheme="majorHAnsi" w:hAnsiTheme="majorHAnsi" w:cstheme="majorHAnsi"/>
        </w:rPr>
      </w:pPr>
    </w:p>
    <w:p w:rsidR="00330445" w:rsidRPr="0022736B" w:rsidRDefault="00330445" w:rsidP="00F4343B">
      <w:pPr>
        <w:pStyle w:val="Akapitzlist"/>
        <w:numPr>
          <w:ilvl w:val="0"/>
          <w:numId w:val="63"/>
        </w:numPr>
        <w:spacing w:after="1299" w:line="265" w:lineRule="auto"/>
        <w:jc w:val="center"/>
        <w:rPr>
          <w:rFonts w:asciiTheme="majorHAnsi" w:hAnsiTheme="majorHAnsi" w:cstheme="majorHAnsi"/>
        </w:rPr>
      </w:pPr>
      <w:r w:rsidRPr="0022736B">
        <w:rPr>
          <w:rFonts w:asciiTheme="majorHAnsi" w:hAnsiTheme="majorHAnsi" w:cstheme="majorHAnsi"/>
        </w:rPr>
        <w:t>Rodzaj zamówienia: dostawa</w:t>
      </w:r>
    </w:p>
    <w:p w:rsidR="0022736B" w:rsidRPr="0022736B" w:rsidRDefault="0022736B" w:rsidP="0022736B">
      <w:pPr>
        <w:spacing w:before="100" w:beforeAutospacing="1" w:after="100" w:afterAutospacing="1"/>
        <w:jc w:val="center"/>
        <w:rPr>
          <w:rFonts w:asciiTheme="majorHAnsi" w:hAnsiTheme="majorHAnsi" w:cstheme="majorHAnsi"/>
        </w:rPr>
      </w:pPr>
      <w:bookmarkStart w:id="1" w:name="_GoBack"/>
      <w:bookmarkEnd w:id="1"/>
    </w:p>
    <w:p w:rsidR="0022736B" w:rsidRP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rPr>
      </w:pPr>
      <w:r w:rsidRPr="0022736B">
        <w:rPr>
          <w:rFonts w:asciiTheme="majorHAnsi" w:eastAsia="Times New Roman" w:hAnsiTheme="majorHAnsi" w:cstheme="majorHAnsi"/>
        </w:rPr>
        <w:t>ZATWIERDZAM</w:t>
      </w:r>
    </w:p>
    <w:p w:rsid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i/>
        </w:rPr>
      </w:pPr>
    </w:p>
    <w:p w:rsidR="0022736B" w:rsidRP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i/>
        </w:rPr>
      </w:pPr>
      <w:r w:rsidRPr="0022736B">
        <w:rPr>
          <w:rFonts w:asciiTheme="majorHAnsi" w:eastAsia="Times New Roman" w:hAnsiTheme="majorHAnsi" w:cstheme="majorHAnsi"/>
          <w:i/>
        </w:rPr>
        <w:t>Adam Bolek</w:t>
      </w:r>
    </w:p>
    <w:p w:rsidR="0022736B" w:rsidRP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i/>
        </w:rPr>
      </w:pPr>
      <w:r w:rsidRPr="0022736B">
        <w:rPr>
          <w:rFonts w:asciiTheme="majorHAnsi" w:eastAsia="Times New Roman" w:hAnsiTheme="majorHAnsi" w:cstheme="majorHAnsi"/>
          <w:i/>
        </w:rPr>
        <w:t xml:space="preserve"> Burmistrz Miasta i Gminy Białobrzegi</w:t>
      </w:r>
    </w:p>
    <w:p w:rsidR="0022736B" w:rsidRP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sz w:val="16"/>
          <w:szCs w:val="16"/>
        </w:rPr>
      </w:pPr>
      <w:r w:rsidRPr="0022736B">
        <w:rPr>
          <w:rFonts w:asciiTheme="majorHAnsi" w:eastAsia="Times New Roman" w:hAnsiTheme="majorHAnsi" w:cstheme="majorHAnsi"/>
          <w:sz w:val="16"/>
          <w:szCs w:val="16"/>
        </w:rPr>
        <w:t>(podpis Kierownika Zamawiającego)</w:t>
      </w:r>
    </w:p>
    <w:p w:rsid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rPr>
      </w:pPr>
    </w:p>
    <w:p w:rsidR="0022736B" w:rsidRPr="0022736B" w:rsidRDefault="00BA7AF1" w:rsidP="0022736B">
      <w:pPr>
        <w:pStyle w:val="Akapitzlist"/>
        <w:numPr>
          <w:ilvl w:val="0"/>
          <w:numId w:val="63"/>
        </w:num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13</w:t>
      </w:r>
      <w:r w:rsidR="0022736B" w:rsidRPr="0022736B">
        <w:rPr>
          <w:rFonts w:asciiTheme="majorHAnsi" w:eastAsia="Times New Roman" w:hAnsiTheme="majorHAnsi" w:cstheme="majorHAnsi"/>
        </w:rPr>
        <w:t xml:space="preserve"> </w:t>
      </w:r>
      <w:r>
        <w:rPr>
          <w:rFonts w:asciiTheme="majorHAnsi" w:eastAsia="Times New Roman" w:hAnsiTheme="majorHAnsi" w:cstheme="majorHAnsi"/>
        </w:rPr>
        <w:t>kwietnia</w:t>
      </w:r>
      <w:r w:rsidR="0022736B" w:rsidRPr="0022736B">
        <w:rPr>
          <w:rFonts w:asciiTheme="majorHAnsi" w:eastAsia="Times New Roman" w:hAnsiTheme="majorHAnsi" w:cstheme="majorHAnsi"/>
        </w:rPr>
        <w:t xml:space="preserve"> 2021r.</w:t>
      </w:r>
    </w:p>
    <w:p w:rsidR="00330445" w:rsidRDefault="00330445" w:rsidP="00330445">
      <w:pPr>
        <w:spacing w:after="160" w:line="259" w:lineRule="auto"/>
        <w:rPr>
          <w:rFonts w:asciiTheme="majorHAnsi" w:hAnsiTheme="majorHAnsi" w:cstheme="majorHAnsi"/>
        </w:rPr>
      </w:pPr>
      <w:r w:rsidRPr="00DE634A">
        <w:rPr>
          <w:rFonts w:asciiTheme="majorHAnsi" w:hAnsiTheme="majorHAnsi" w:cstheme="majorHAnsi"/>
        </w:rPr>
        <w:br w:type="page"/>
      </w:r>
    </w:p>
    <w:p w:rsidR="00330445" w:rsidRPr="00DE634A" w:rsidRDefault="00330445" w:rsidP="00797BF6">
      <w:pPr>
        <w:pStyle w:val="Nagwek1"/>
        <w:widowControl/>
        <w:numPr>
          <w:ilvl w:val="0"/>
          <w:numId w:val="16"/>
        </w:numPr>
        <w:autoSpaceDE/>
        <w:autoSpaceDN/>
        <w:adjustRightInd/>
        <w:spacing w:before="480" w:line="276" w:lineRule="auto"/>
        <w:rPr>
          <w:rFonts w:cstheme="majorHAnsi"/>
          <w:color w:val="auto"/>
          <w:sz w:val="22"/>
          <w:szCs w:val="22"/>
        </w:rPr>
      </w:pPr>
      <w:r w:rsidRPr="00DE634A">
        <w:rPr>
          <w:rFonts w:cstheme="majorHAnsi"/>
          <w:color w:val="auto"/>
          <w:sz w:val="22"/>
          <w:szCs w:val="22"/>
        </w:rPr>
        <w:lastRenderedPageBreak/>
        <w:t>POSTANOWIENIA OGÓLNE</w:t>
      </w:r>
    </w:p>
    <w:p w:rsidR="00330445" w:rsidRPr="00DE634A" w:rsidRDefault="00330445" w:rsidP="00330445">
      <w:pPr>
        <w:rPr>
          <w:rFonts w:asciiTheme="majorHAnsi" w:hAnsiTheme="majorHAnsi" w:cstheme="majorHAnsi"/>
        </w:rPr>
      </w:pPr>
    </w:p>
    <w:p w:rsidR="00330445" w:rsidRPr="00DE634A" w:rsidRDefault="00330445" w:rsidP="00797BF6">
      <w:pPr>
        <w:pStyle w:val="Akapitzlist"/>
        <w:widowControl/>
        <w:numPr>
          <w:ilvl w:val="0"/>
          <w:numId w:val="11"/>
        </w:numPr>
        <w:autoSpaceDE/>
        <w:autoSpaceDN/>
        <w:adjustRightInd/>
        <w:spacing w:after="120" w:line="271" w:lineRule="auto"/>
        <w:contextualSpacing w:val="0"/>
        <w:rPr>
          <w:rFonts w:asciiTheme="majorHAnsi" w:hAnsiTheme="majorHAnsi" w:cstheme="majorHAnsi"/>
          <w:b/>
        </w:rPr>
      </w:pPr>
      <w:r w:rsidRPr="00DE634A">
        <w:rPr>
          <w:rFonts w:asciiTheme="majorHAnsi" w:hAnsiTheme="majorHAnsi" w:cstheme="majorHAnsi"/>
          <w:b/>
        </w:rPr>
        <w:t>Nazwa oraz adres Zamawiającego:</w:t>
      </w:r>
    </w:p>
    <w:p w:rsidR="00330445" w:rsidRPr="00DE634A" w:rsidRDefault="00330445" w:rsidP="00EC0889">
      <w:pPr>
        <w:spacing w:after="120"/>
        <w:ind w:left="360"/>
        <w:jc w:val="both"/>
        <w:rPr>
          <w:rFonts w:asciiTheme="majorHAnsi" w:hAnsiTheme="majorHAnsi" w:cstheme="majorHAnsi"/>
        </w:rPr>
      </w:pPr>
      <w:r w:rsidRPr="00DE634A">
        <w:rPr>
          <w:rFonts w:asciiTheme="majorHAnsi" w:hAnsiTheme="majorHAnsi" w:cstheme="majorHAnsi"/>
        </w:rPr>
        <w:t xml:space="preserve">Gmina Białobrzegi, 26-800 Białobrzegi, ul. Plac Zygmunta Starego 9, tel. (0-48) </w:t>
      </w:r>
      <w:r>
        <w:rPr>
          <w:rFonts w:asciiTheme="majorHAnsi" w:hAnsiTheme="majorHAnsi" w:cstheme="majorHAnsi"/>
        </w:rPr>
        <w:t>3863000</w:t>
      </w:r>
      <w:r w:rsidRPr="00DE634A">
        <w:rPr>
          <w:rFonts w:asciiTheme="majorHAnsi" w:hAnsiTheme="majorHAnsi" w:cstheme="majorHAnsi"/>
        </w:rPr>
        <w:t xml:space="preserve">, fax. (0-48) </w:t>
      </w:r>
      <w:r>
        <w:rPr>
          <w:rFonts w:asciiTheme="majorHAnsi" w:hAnsiTheme="majorHAnsi" w:cstheme="majorHAnsi"/>
        </w:rPr>
        <w:t>38630</w:t>
      </w:r>
      <w:r w:rsidRPr="00DE634A">
        <w:rPr>
          <w:rFonts w:asciiTheme="majorHAnsi" w:hAnsiTheme="majorHAnsi" w:cstheme="majorHAnsi"/>
        </w:rPr>
        <w:t>11, REGON : 670223304, NIP : 798-14-58-304, adres strony internetowej: www.bia</w:t>
      </w:r>
      <w:r w:rsidR="00EC0889">
        <w:rPr>
          <w:rFonts w:asciiTheme="majorHAnsi" w:hAnsiTheme="majorHAnsi" w:cstheme="majorHAnsi"/>
        </w:rPr>
        <w:t>l</w:t>
      </w:r>
      <w:r w:rsidRPr="00DE634A">
        <w:rPr>
          <w:rFonts w:asciiTheme="majorHAnsi" w:hAnsiTheme="majorHAnsi" w:cstheme="majorHAnsi"/>
        </w:rPr>
        <w:t>obrzegi.pl</w:t>
      </w:r>
    </w:p>
    <w:p w:rsidR="00330445" w:rsidRPr="00DE634A" w:rsidRDefault="00330445" w:rsidP="00EC0889">
      <w:pPr>
        <w:spacing w:after="120"/>
        <w:ind w:left="357"/>
        <w:jc w:val="both"/>
        <w:rPr>
          <w:rFonts w:asciiTheme="majorHAnsi" w:hAnsiTheme="majorHAnsi" w:cstheme="majorHAnsi"/>
        </w:rPr>
      </w:pPr>
      <w:r w:rsidRPr="00DE634A">
        <w:rPr>
          <w:rFonts w:asciiTheme="majorHAnsi" w:hAnsiTheme="majorHAnsi" w:cstheme="majorHAnsi"/>
        </w:rPr>
        <w:t>Godziny urzędowania: od 7:30 do 15:30 od poniedziałku do piątku.</w:t>
      </w:r>
    </w:p>
    <w:p w:rsidR="00330445" w:rsidRPr="00DE634A" w:rsidRDefault="00330445" w:rsidP="00797BF6">
      <w:pPr>
        <w:pStyle w:val="Akapitzlist"/>
        <w:widowControl/>
        <w:numPr>
          <w:ilvl w:val="0"/>
          <w:numId w:val="11"/>
        </w:numPr>
        <w:autoSpaceDE/>
        <w:autoSpaceDN/>
        <w:adjustRightInd/>
        <w:spacing w:after="120" w:line="271" w:lineRule="auto"/>
        <w:contextualSpacing w:val="0"/>
        <w:rPr>
          <w:rFonts w:asciiTheme="majorHAnsi" w:hAnsiTheme="majorHAnsi" w:cstheme="majorHAnsi"/>
          <w:b/>
        </w:rPr>
      </w:pPr>
      <w:r>
        <w:rPr>
          <w:rFonts w:asciiTheme="majorHAnsi" w:hAnsiTheme="majorHAnsi" w:cstheme="majorHAnsi"/>
          <w:b/>
        </w:rPr>
        <w:t>A</w:t>
      </w:r>
      <w:r w:rsidRPr="00697921">
        <w:rPr>
          <w:rFonts w:asciiTheme="majorHAnsi" w:hAnsiTheme="majorHAnsi" w:cstheme="majorHAnsi"/>
          <w:b/>
        </w:rPr>
        <w:t xml:space="preserve">dres strony internetowej, na której udostępniane będą zmiany i wyjaśnienia treści SWZ oraz inne dokumenty zamówienia bezpośrednio związane z postępowaniem o udzielenie zamówienia; </w:t>
      </w:r>
    </w:p>
    <w:p w:rsidR="00330445"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 xml:space="preserve">Zmiany i wyjaśnienia treści SWZ oraz inne dokumenty zamówienia bezpośrednio związane </w:t>
      </w:r>
      <w:r>
        <w:rPr>
          <w:rFonts w:asciiTheme="majorHAnsi" w:hAnsiTheme="majorHAnsi" w:cstheme="majorHAnsi"/>
        </w:rPr>
        <w:br/>
      </w:r>
      <w:r w:rsidRPr="00697921">
        <w:rPr>
          <w:rFonts w:asciiTheme="majorHAnsi" w:hAnsiTheme="majorHAnsi" w:cstheme="majorHAnsi"/>
        </w:rPr>
        <w:t>z postępowaniem o udzielenie zamówienia będą udostępniane na stronie internetowej:</w:t>
      </w:r>
      <w:r>
        <w:rPr>
          <w:rFonts w:asciiTheme="majorHAnsi" w:hAnsiTheme="majorHAnsi" w:cstheme="majorHAnsi"/>
        </w:rPr>
        <w:t xml:space="preserve"> </w:t>
      </w:r>
    </w:p>
    <w:p w:rsidR="00330445" w:rsidRPr="00697921" w:rsidRDefault="00F4343B" w:rsidP="00330445">
      <w:pPr>
        <w:pStyle w:val="Akapitzlist"/>
        <w:spacing w:after="120"/>
        <w:ind w:left="360"/>
        <w:rPr>
          <w:rFonts w:asciiTheme="majorHAnsi" w:hAnsiTheme="majorHAnsi" w:cstheme="majorHAnsi"/>
        </w:rPr>
      </w:pPr>
      <w:hyperlink r:id="rId9" w:history="1">
        <w:r w:rsidR="00330445" w:rsidRPr="00180B4B">
          <w:rPr>
            <w:rStyle w:val="Hipercze"/>
            <w:rFonts w:asciiTheme="majorHAnsi" w:hAnsiTheme="majorHAnsi" w:cstheme="majorHAnsi"/>
          </w:rPr>
          <w:t>https://platformazakupowa.pl/pn/bialobrzegi</w:t>
        </w:r>
      </w:hyperlink>
      <w:r w:rsidR="00330445">
        <w:rPr>
          <w:rFonts w:asciiTheme="majorHAnsi" w:hAnsiTheme="majorHAnsi" w:cstheme="majorHAnsi"/>
        </w:rPr>
        <w:t xml:space="preserve"> </w:t>
      </w:r>
      <w:r w:rsidR="00330445" w:rsidRPr="00697921">
        <w:rPr>
          <w:rFonts w:asciiTheme="majorHAnsi" w:hAnsiTheme="majorHAnsi" w:cstheme="majorHAnsi"/>
        </w:rPr>
        <w:t>(tamże link do właściwego postępowania).</w:t>
      </w:r>
    </w:p>
    <w:p w:rsidR="00330445" w:rsidRPr="00697921"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 xml:space="preserve"> Wykonawca może zwrócić się do Zamawiającego z wnioskiem o wyjaśnienie treści SWZ.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rsidR="00330445" w:rsidRPr="00697921"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 xml:space="preserve">Jeżeli Zamawiający nie udzieli wyjaśnień w terminie, o którym mowa w pkt. 3, przedłuża termin składania ofert o czas niezbędny do zapoznania się wszystkich zainteresowanych Wykonawców </w:t>
      </w:r>
      <w:r>
        <w:rPr>
          <w:rFonts w:asciiTheme="majorHAnsi" w:hAnsiTheme="majorHAnsi" w:cstheme="majorHAnsi"/>
        </w:rPr>
        <w:br/>
      </w:r>
      <w:r w:rsidRPr="00697921">
        <w:rPr>
          <w:rFonts w:asciiTheme="majorHAnsi" w:hAnsiTheme="majorHAnsi" w:cstheme="majorHAnsi"/>
        </w:rPr>
        <w:t>z wyjaśnieniami niezbędnymi do należytego przygotowania i złożenia ofert.</w:t>
      </w:r>
    </w:p>
    <w:p w:rsidR="00330445" w:rsidRPr="00697921"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 xml:space="preserve">W przypadku gdy wniosek o wyjaśnienie treści SWZ nie wpłynął w terminie, o którym mowa w pkt. </w:t>
      </w:r>
      <w:r>
        <w:rPr>
          <w:rFonts w:asciiTheme="majorHAnsi" w:hAnsiTheme="majorHAnsi" w:cstheme="majorHAnsi"/>
        </w:rPr>
        <w:t xml:space="preserve">2.2 </w:t>
      </w:r>
      <w:r w:rsidRPr="00697921">
        <w:rPr>
          <w:rFonts w:asciiTheme="majorHAnsi" w:hAnsiTheme="majorHAnsi" w:cstheme="majorHAnsi"/>
        </w:rPr>
        <w:t xml:space="preserve"> Zamawiający nie ma obowiązku udzielania wyjaśnień SWZ oraz obowiązku przedłużenia terminu składania ofert.</w:t>
      </w:r>
    </w:p>
    <w:p w:rsidR="00330445" w:rsidRPr="00697921"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Przedłużenie terminu składania ofert, o którym mowa w pkt. 5, nie wpływa na bieg terminu składania wniosku o wyjaśnienie treści SWZ.</w:t>
      </w:r>
    </w:p>
    <w:p w:rsidR="00330445"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 xml:space="preserve">Zamawiający nie będzie zwoływać zebrania wszystkich Wykonawców w celu wyjaśnienia wątpliwości dotyczących treści SWZ. </w:t>
      </w:r>
    </w:p>
    <w:p w:rsidR="00330445" w:rsidRPr="00616061"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516563">
        <w:rPr>
          <w:rFonts w:asciiTheme="majorHAnsi" w:hAnsiTheme="majorHAnsi" w:cstheme="majorHAnsi"/>
        </w:rPr>
        <w:t>Zamawiający nie przewiduje sposobu komunikowania się z Wykonawcami w inny sposób niż przy użyciu środków komunikacji elektronicznej, wskazanych w SWZ</w:t>
      </w:r>
      <w:r>
        <w:rPr>
          <w:rFonts w:asciiTheme="majorHAnsi" w:hAnsiTheme="majorHAnsi" w:cstheme="majorHAnsi"/>
        </w:rPr>
        <w:t xml:space="preserve">. </w:t>
      </w:r>
    </w:p>
    <w:p w:rsidR="00330445" w:rsidRPr="00DE634A" w:rsidRDefault="00330445" w:rsidP="00797BF6">
      <w:pPr>
        <w:pStyle w:val="Akapitzlist"/>
        <w:widowControl/>
        <w:numPr>
          <w:ilvl w:val="0"/>
          <w:numId w:val="11"/>
        </w:numPr>
        <w:autoSpaceDE/>
        <w:autoSpaceDN/>
        <w:adjustRightInd/>
        <w:spacing w:after="120" w:line="271" w:lineRule="auto"/>
        <w:contextualSpacing w:val="0"/>
        <w:rPr>
          <w:rFonts w:asciiTheme="majorHAnsi" w:hAnsiTheme="majorHAnsi" w:cstheme="majorHAnsi"/>
          <w:b/>
        </w:rPr>
      </w:pPr>
      <w:r w:rsidRPr="00DE634A">
        <w:rPr>
          <w:rFonts w:asciiTheme="majorHAnsi" w:hAnsiTheme="majorHAnsi" w:cstheme="majorHAnsi"/>
          <w:b/>
        </w:rPr>
        <w:t>Oznaczenie postępowania</w:t>
      </w:r>
    </w:p>
    <w:p w:rsidR="00330445" w:rsidRDefault="00330445" w:rsidP="00330445">
      <w:pPr>
        <w:spacing w:after="120"/>
        <w:ind w:left="360"/>
        <w:rPr>
          <w:rFonts w:asciiTheme="majorHAnsi" w:hAnsiTheme="majorHAnsi" w:cstheme="majorHAnsi"/>
        </w:rPr>
      </w:pPr>
      <w:r w:rsidRPr="00DE634A">
        <w:rPr>
          <w:rFonts w:asciiTheme="majorHAnsi" w:hAnsiTheme="majorHAnsi" w:cstheme="majorHAnsi"/>
        </w:rPr>
        <w:t xml:space="preserve">Postępowanie, którego dotyczy niniejszy dokument oznaczone jest znakiem: </w:t>
      </w:r>
      <w:r>
        <w:rPr>
          <w:rFonts w:asciiTheme="majorHAnsi" w:hAnsiTheme="majorHAnsi" w:cstheme="majorHAnsi"/>
        </w:rPr>
        <w:t>I.271.</w:t>
      </w:r>
      <w:r w:rsidR="00556B90">
        <w:rPr>
          <w:rFonts w:asciiTheme="majorHAnsi" w:hAnsiTheme="majorHAnsi" w:cstheme="majorHAnsi"/>
        </w:rPr>
        <w:t>7</w:t>
      </w:r>
      <w:r>
        <w:rPr>
          <w:rFonts w:asciiTheme="majorHAnsi" w:hAnsiTheme="majorHAnsi" w:cstheme="majorHAnsi"/>
        </w:rPr>
        <w:t xml:space="preserve">.2021 </w:t>
      </w:r>
      <w:r w:rsidRPr="00DE634A">
        <w:rPr>
          <w:rFonts w:asciiTheme="majorHAnsi" w:hAnsiTheme="majorHAnsi" w:cstheme="majorHAnsi"/>
        </w:rPr>
        <w:t>Wykonawcy winni we wszelkich kontaktach z Zamawiającym powoływać się na wyżej podane oznaczenie.</w:t>
      </w:r>
    </w:p>
    <w:p w:rsidR="00330445" w:rsidRPr="00DE634A" w:rsidRDefault="00330445" w:rsidP="00797BF6">
      <w:pPr>
        <w:pStyle w:val="Nagwek1"/>
        <w:widowControl/>
        <w:numPr>
          <w:ilvl w:val="0"/>
          <w:numId w:val="16"/>
        </w:numPr>
        <w:autoSpaceDE/>
        <w:autoSpaceDN/>
        <w:adjustRightInd/>
        <w:spacing w:before="480" w:line="276" w:lineRule="auto"/>
        <w:rPr>
          <w:rFonts w:cstheme="majorHAnsi"/>
          <w:color w:val="auto"/>
          <w:sz w:val="22"/>
          <w:szCs w:val="22"/>
        </w:rPr>
      </w:pPr>
      <w:r w:rsidRPr="00DE634A">
        <w:rPr>
          <w:rFonts w:cstheme="majorHAnsi"/>
          <w:color w:val="auto"/>
          <w:sz w:val="22"/>
          <w:szCs w:val="22"/>
        </w:rPr>
        <w:t>TRYB UDZIELENIA ZAMÓWIENIA</w:t>
      </w:r>
    </w:p>
    <w:p w:rsidR="00330445" w:rsidRDefault="00330445" w:rsidP="00797BF6">
      <w:pPr>
        <w:pStyle w:val="Akapitzlist"/>
        <w:widowControl/>
        <w:numPr>
          <w:ilvl w:val="0"/>
          <w:numId w:val="34"/>
        </w:numPr>
        <w:autoSpaceDE/>
        <w:autoSpaceDN/>
        <w:adjustRightInd/>
        <w:spacing w:after="120" w:line="271" w:lineRule="auto"/>
        <w:contextualSpacing w:val="0"/>
        <w:rPr>
          <w:rFonts w:asciiTheme="majorHAnsi" w:hAnsiTheme="majorHAnsi" w:cstheme="majorHAnsi"/>
        </w:rPr>
      </w:pPr>
      <w:r w:rsidRPr="00516563">
        <w:rPr>
          <w:rFonts w:asciiTheme="majorHAnsi" w:hAnsiTheme="majorHAnsi" w:cstheme="majorHAnsi"/>
        </w:rPr>
        <w:t xml:space="preserve">Postępowanie o udzielenie zamówienia prowadzone jest w trybie podstawowym, na podstawie art. 275 pkt 1 ustawy z dnia 11 września 2019 roku </w:t>
      </w:r>
      <w:r w:rsidR="0022736B">
        <w:rPr>
          <w:rFonts w:asciiTheme="majorHAnsi" w:hAnsiTheme="majorHAnsi" w:cstheme="majorHAnsi"/>
        </w:rPr>
        <w:t>Prawo zamówień publicznych (Dz.</w:t>
      </w:r>
      <w:r w:rsidRPr="00516563">
        <w:rPr>
          <w:rFonts w:asciiTheme="majorHAnsi" w:hAnsiTheme="majorHAnsi" w:cstheme="majorHAnsi"/>
        </w:rPr>
        <w:t>U. z 2019 r., poz. 2019 ze zmianami), zwaną dalej: „</w:t>
      </w:r>
      <w:proofErr w:type="spellStart"/>
      <w:r w:rsidRPr="00516563">
        <w:rPr>
          <w:rFonts w:asciiTheme="majorHAnsi" w:hAnsiTheme="majorHAnsi" w:cstheme="majorHAnsi"/>
        </w:rPr>
        <w:t>pzp</w:t>
      </w:r>
      <w:proofErr w:type="spellEnd"/>
      <w:r w:rsidRPr="00516563">
        <w:rPr>
          <w:rFonts w:asciiTheme="majorHAnsi" w:hAnsiTheme="majorHAnsi" w:cstheme="majorHAnsi"/>
        </w:rPr>
        <w:t>”.</w:t>
      </w:r>
    </w:p>
    <w:p w:rsidR="00330445" w:rsidRPr="00516563" w:rsidRDefault="00330445" w:rsidP="00797BF6">
      <w:pPr>
        <w:pStyle w:val="Akapitzlist"/>
        <w:widowControl/>
        <w:numPr>
          <w:ilvl w:val="0"/>
          <w:numId w:val="34"/>
        </w:numPr>
        <w:autoSpaceDE/>
        <w:autoSpaceDN/>
        <w:adjustRightInd/>
        <w:spacing w:after="120" w:line="271" w:lineRule="auto"/>
        <w:contextualSpacing w:val="0"/>
        <w:rPr>
          <w:rFonts w:asciiTheme="majorHAnsi" w:hAnsiTheme="majorHAnsi" w:cstheme="majorHAnsi"/>
        </w:rPr>
      </w:pPr>
      <w:r w:rsidRPr="00516563">
        <w:rPr>
          <w:rFonts w:asciiTheme="majorHAnsi" w:hAnsiTheme="majorHAnsi" w:cstheme="majorHAnsi"/>
        </w:rPr>
        <w:t>Zamawiający nie przewiduje wyboru najkorzystniejszej oferty z możliwością prowadzenia negocjacji.</w:t>
      </w:r>
    </w:p>
    <w:p w:rsidR="00330445" w:rsidRDefault="00330445" w:rsidP="00797BF6">
      <w:pPr>
        <w:pStyle w:val="Nagwek1"/>
        <w:widowControl/>
        <w:numPr>
          <w:ilvl w:val="0"/>
          <w:numId w:val="16"/>
        </w:numPr>
        <w:autoSpaceDE/>
        <w:autoSpaceDN/>
        <w:adjustRightInd/>
        <w:spacing w:before="480" w:line="276" w:lineRule="auto"/>
        <w:rPr>
          <w:rFonts w:cstheme="majorHAnsi"/>
          <w:color w:val="auto"/>
          <w:sz w:val="22"/>
          <w:szCs w:val="22"/>
        </w:rPr>
      </w:pPr>
      <w:r w:rsidRPr="00DE634A">
        <w:rPr>
          <w:rFonts w:cstheme="majorHAnsi"/>
          <w:color w:val="auto"/>
          <w:sz w:val="22"/>
          <w:szCs w:val="22"/>
        </w:rPr>
        <w:t>OPIS PRZEDMIOTU ZAMÓWIENIA</w:t>
      </w:r>
    </w:p>
    <w:p w:rsidR="00330445" w:rsidRPr="0099062E" w:rsidRDefault="00330445" w:rsidP="00330445">
      <w:pPr>
        <w:rPr>
          <w:lang w:eastAsia="en-US"/>
        </w:rPr>
      </w:pPr>
    </w:p>
    <w:p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DE634A">
        <w:rPr>
          <w:rFonts w:asciiTheme="majorHAnsi" w:hAnsiTheme="majorHAnsi" w:cstheme="majorHAnsi"/>
        </w:rPr>
        <w:t>Przedmiotem zamówienia jest dostaw</w:t>
      </w:r>
      <w:r w:rsidR="00EC0889">
        <w:rPr>
          <w:rFonts w:asciiTheme="majorHAnsi" w:hAnsiTheme="majorHAnsi" w:cstheme="majorHAnsi"/>
        </w:rPr>
        <w:t>a</w:t>
      </w:r>
      <w:r>
        <w:rPr>
          <w:rFonts w:asciiTheme="majorHAnsi" w:hAnsiTheme="majorHAnsi" w:cstheme="majorHAnsi"/>
        </w:rPr>
        <w:t>, instalacj</w:t>
      </w:r>
      <w:r w:rsidR="00EC0889">
        <w:rPr>
          <w:rFonts w:asciiTheme="majorHAnsi" w:hAnsiTheme="majorHAnsi" w:cstheme="majorHAnsi"/>
        </w:rPr>
        <w:t>a</w:t>
      </w:r>
      <w:r>
        <w:rPr>
          <w:rFonts w:asciiTheme="majorHAnsi" w:hAnsiTheme="majorHAnsi" w:cstheme="majorHAnsi"/>
        </w:rPr>
        <w:t xml:space="preserve"> i wdrożenie </w:t>
      </w:r>
      <w:r w:rsidRPr="00F05C11">
        <w:rPr>
          <w:rFonts w:asciiTheme="majorHAnsi" w:hAnsiTheme="majorHAnsi" w:cstheme="majorHAnsi"/>
        </w:rPr>
        <w:t xml:space="preserve">sprzętu informatycznego </w:t>
      </w:r>
      <w:r>
        <w:rPr>
          <w:rFonts w:asciiTheme="majorHAnsi" w:hAnsiTheme="majorHAnsi" w:cstheme="majorHAnsi"/>
        </w:rPr>
        <w:t>na potrzeby</w:t>
      </w:r>
      <w:r w:rsidRPr="00DE634A">
        <w:rPr>
          <w:rFonts w:asciiTheme="majorHAnsi" w:hAnsiTheme="majorHAnsi" w:cstheme="majorHAnsi"/>
        </w:rPr>
        <w:t xml:space="preserve"> realizacji</w:t>
      </w:r>
      <w:r>
        <w:rPr>
          <w:rFonts w:asciiTheme="majorHAnsi" w:hAnsiTheme="majorHAnsi" w:cstheme="majorHAnsi"/>
        </w:rPr>
        <w:t xml:space="preserve"> </w:t>
      </w:r>
      <w:r w:rsidRPr="00DE634A">
        <w:rPr>
          <w:rFonts w:asciiTheme="majorHAnsi" w:hAnsiTheme="majorHAnsi" w:cstheme="majorHAnsi"/>
        </w:rPr>
        <w:t xml:space="preserve">projektu pn. „Portal e-mieszkańca” współfinansowanego z Europejskiego Funduszu Rozwoju </w:t>
      </w:r>
      <w:r w:rsidRPr="00DE634A">
        <w:rPr>
          <w:rFonts w:asciiTheme="majorHAnsi" w:hAnsiTheme="majorHAnsi" w:cstheme="majorHAnsi"/>
        </w:rPr>
        <w:lastRenderedPageBreak/>
        <w:t>Regionalnego, w ramach osi priorytetowej II „wzrost e-potencjału Mazowsza”, działania 2.1 „e-usługi”, poddziałania 2.1.1 „e-usługi dla Mazowsza”, Regionalnego Programu Operacyjnego Województwa Mazowieckiego na lata 2014-2020</w:t>
      </w:r>
      <w:r>
        <w:rPr>
          <w:rFonts w:asciiTheme="majorHAnsi" w:hAnsiTheme="majorHAnsi" w:cstheme="majorHAnsi"/>
        </w:rPr>
        <w:t>, tj. :</w:t>
      </w:r>
    </w:p>
    <w:p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Szaf</w:t>
      </w:r>
      <w:r>
        <w:rPr>
          <w:rFonts w:asciiTheme="majorHAnsi" w:hAnsiTheme="majorHAnsi" w:cstheme="majorHAnsi"/>
        </w:rPr>
        <w:t>y</w:t>
      </w:r>
      <w:r w:rsidRPr="00B91F83">
        <w:rPr>
          <w:rFonts w:asciiTheme="majorHAnsi" w:hAnsiTheme="majorHAnsi" w:cstheme="majorHAnsi"/>
        </w:rPr>
        <w:t xml:space="preserve"> </w:t>
      </w:r>
      <w:proofErr w:type="spellStart"/>
      <w:r w:rsidRPr="00B91F83">
        <w:rPr>
          <w:rFonts w:asciiTheme="majorHAnsi" w:hAnsiTheme="majorHAnsi" w:cstheme="majorHAnsi"/>
        </w:rPr>
        <w:t>rack</w:t>
      </w:r>
      <w:proofErr w:type="spellEnd"/>
      <w:r w:rsidRPr="00B91F83">
        <w:rPr>
          <w:rFonts w:asciiTheme="majorHAnsi" w:hAnsiTheme="majorHAnsi" w:cstheme="majorHAnsi"/>
        </w:rPr>
        <w:t xml:space="preserve"> – 3 szt.</w:t>
      </w:r>
      <w:r>
        <w:rPr>
          <w:rFonts w:asciiTheme="majorHAnsi" w:hAnsiTheme="majorHAnsi" w:cstheme="majorHAnsi"/>
        </w:rPr>
        <w:t>,</w:t>
      </w:r>
    </w:p>
    <w:p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 xml:space="preserve">Serwer – </w:t>
      </w:r>
      <w:r>
        <w:rPr>
          <w:rFonts w:asciiTheme="majorHAnsi" w:hAnsiTheme="majorHAnsi" w:cstheme="majorHAnsi"/>
        </w:rPr>
        <w:t>2</w:t>
      </w:r>
      <w:r w:rsidRPr="00B91F83">
        <w:rPr>
          <w:rFonts w:asciiTheme="majorHAnsi" w:hAnsiTheme="majorHAnsi" w:cstheme="majorHAnsi"/>
        </w:rPr>
        <w:t xml:space="preserve"> szt</w:t>
      </w:r>
      <w:r>
        <w:rPr>
          <w:rFonts w:asciiTheme="majorHAnsi" w:hAnsiTheme="majorHAnsi" w:cstheme="majorHAnsi"/>
        </w:rPr>
        <w:t xml:space="preserve">., </w:t>
      </w:r>
    </w:p>
    <w:p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Urządzeni</w:t>
      </w:r>
      <w:r>
        <w:rPr>
          <w:rFonts w:asciiTheme="majorHAnsi" w:hAnsiTheme="majorHAnsi" w:cstheme="majorHAnsi"/>
        </w:rPr>
        <w:t>a</w:t>
      </w:r>
      <w:r w:rsidRPr="00B91F83">
        <w:rPr>
          <w:rFonts w:asciiTheme="majorHAnsi" w:hAnsiTheme="majorHAnsi" w:cstheme="majorHAnsi"/>
        </w:rPr>
        <w:t xml:space="preserve"> pamięci masowej backup – </w:t>
      </w:r>
      <w:r>
        <w:rPr>
          <w:rFonts w:asciiTheme="majorHAnsi" w:hAnsiTheme="majorHAnsi" w:cstheme="majorHAnsi"/>
        </w:rPr>
        <w:t>1</w:t>
      </w:r>
      <w:r w:rsidRPr="00B91F83">
        <w:rPr>
          <w:rFonts w:asciiTheme="majorHAnsi" w:hAnsiTheme="majorHAnsi" w:cstheme="majorHAnsi"/>
        </w:rPr>
        <w:t xml:space="preserve"> szt.</w:t>
      </w:r>
      <w:r>
        <w:rPr>
          <w:rFonts w:asciiTheme="majorHAnsi" w:hAnsiTheme="majorHAnsi" w:cstheme="majorHAnsi"/>
        </w:rPr>
        <w:t>,</w:t>
      </w:r>
    </w:p>
    <w:p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Urządzeni</w:t>
      </w:r>
      <w:r>
        <w:rPr>
          <w:rFonts w:asciiTheme="majorHAnsi" w:hAnsiTheme="majorHAnsi" w:cstheme="majorHAnsi"/>
        </w:rPr>
        <w:t>a</w:t>
      </w:r>
      <w:r w:rsidRPr="00B91F83">
        <w:rPr>
          <w:rFonts w:asciiTheme="majorHAnsi" w:hAnsiTheme="majorHAnsi" w:cstheme="majorHAnsi"/>
        </w:rPr>
        <w:t xml:space="preserve"> zabezpieczające brzegowe – 3 szt</w:t>
      </w:r>
      <w:r>
        <w:rPr>
          <w:rFonts w:asciiTheme="majorHAnsi" w:hAnsiTheme="majorHAnsi" w:cstheme="majorHAnsi"/>
        </w:rPr>
        <w:t>.,</w:t>
      </w:r>
    </w:p>
    <w:p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Zasilacz awaryjny UPS – 3 szt.</w:t>
      </w:r>
      <w:r>
        <w:rPr>
          <w:rFonts w:asciiTheme="majorHAnsi" w:hAnsiTheme="majorHAnsi" w:cstheme="majorHAnsi"/>
        </w:rPr>
        <w:t>,</w:t>
      </w:r>
    </w:p>
    <w:p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 xml:space="preserve">Zestawy komputerowe do obsługi usług </w:t>
      </w:r>
      <w:proofErr w:type="spellStart"/>
      <w:r w:rsidRPr="00B91F83">
        <w:rPr>
          <w:rFonts w:asciiTheme="majorHAnsi" w:hAnsiTheme="majorHAnsi" w:cstheme="majorHAnsi"/>
        </w:rPr>
        <w:t>UMiG</w:t>
      </w:r>
      <w:proofErr w:type="spellEnd"/>
      <w:r w:rsidRPr="00B91F83">
        <w:rPr>
          <w:rFonts w:asciiTheme="majorHAnsi" w:hAnsiTheme="majorHAnsi" w:cstheme="majorHAnsi"/>
        </w:rPr>
        <w:t xml:space="preserve"> – 10 szt.</w:t>
      </w:r>
      <w:r>
        <w:rPr>
          <w:rFonts w:asciiTheme="majorHAnsi" w:hAnsiTheme="majorHAnsi" w:cstheme="majorHAnsi"/>
        </w:rPr>
        <w:t>,</w:t>
      </w:r>
    </w:p>
    <w:p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Zestawy komputerowe do obsługi usług MGOK – 16 szt</w:t>
      </w:r>
      <w:r>
        <w:rPr>
          <w:rFonts w:asciiTheme="majorHAnsi" w:hAnsiTheme="majorHAnsi" w:cstheme="majorHAnsi"/>
        </w:rPr>
        <w:t>.,</w:t>
      </w:r>
    </w:p>
    <w:p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 xml:space="preserve">Zestawy komputerowe do obsługi usług </w:t>
      </w:r>
      <w:proofErr w:type="spellStart"/>
      <w:r w:rsidRPr="00B91F83">
        <w:rPr>
          <w:rFonts w:asciiTheme="majorHAnsi" w:hAnsiTheme="majorHAnsi" w:cstheme="majorHAnsi"/>
        </w:rPr>
        <w:t>ZWiK</w:t>
      </w:r>
      <w:proofErr w:type="spellEnd"/>
      <w:r w:rsidRPr="00B91F83">
        <w:rPr>
          <w:rFonts w:asciiTheme="majorHAnsi" w:hAnsiTheme="majorHAnsi" w:cstheme="majorHAnsi"/>
        </w:rPr>
        <w:t xml:space="preserve"> – 15 szt.</w:t>
      </w:r>
      <w:r>
        <w:rPr>
          <w:rFonts w:asciiTheme="majorHAnsi" w:hAnsiTheme="majorHAnsi" w:cstheme="majorHAnsi"/>
        </w:rPr>
        <w:t>,</w:t>
      </w:r>
    </w:p>
    <w:p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Urządzeni</w:t>
      </w:r>
      <w:r>
        <w:rPr>
          <w:rFonts w:asciiTheme="majorHAnsi" w:hAnsiTheme="majorHAnsi" w:cstheme="majorHAnsi"/>
        </w:rPr>
        <w:t>a</w:t>
      </w:r>
      <w:r w:rsidRPr="00B91F83">
        <w:rPr>
          <w:rFonts w:asciiTheme="majorHAnsi" w:hAnsiTheme="majorHAnsi" w:cstheme="majorHAnsi"/>
        </w:rPr>
        <w:t xml:space="preserve"> typu ploter – 1 szt.</w:t>
      </w:r>
      <w:r>
        <w:rPr>
          <w:rFonts w:asciiTheme="majorHAnsi" w:hAnsiTheme="majorHAnsi" w:cstheme="majorHAnsi"/>
        </w:rPr>
        <w:t>,</w:t>
      </w:r>
    </w:p>
    <w:p w:rsidR="00330445" w:rsidRPr="00B91F83"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Urządzenia aktywne sieci LAN – 3 szt.,</w:t>
      </w:r>
    </w:p>
    <w:p w:rsidR="00330445" w:rsidRPr="00B91F83"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Monitory prezentacyjne – 2 szt.,</w:t>
      </w:r>
    </w:p>
    <w:p w:rsidR="00330445" w:rsidRPr="00F05C11" w:rsidRDefault="00330445" w:rsidP="00330445">
      <w:pPr>
        <w:pStyle w:val="Akapitzlist"/>
        <w:spacing w:after="120"/>
        <w:ind w:left="1080"/>
        <w:rPr>
          <w:rFonts w:asciiTheme="majorHAnsi" w:hAnsiTheme="majorHAnsi" w:cstheme="majorHAnsi"/>
        </w:rPr>
      </w:pPr>
    </w:p>
    <w:p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B91F83">
        <w:rPr>
          <w:rFonts w:asciiTheme="majorHAnsi" w:hAnsiTheme="majorHAnsi" w:cstheme="majorHAnsi"/>
        </w:rPr>
        <w:t xml:space="preserve">Szczegółowy opis przedmiotu zamówienia stanowi </w:t>
      </w:r>
      <w:r w:rsidRPr="00536DE2">
        <w:rPr>
          <w:rFonts w:asciiTheme="majorHAnsi" w:hAnsiTheme="majorHAnsi" w:cstheme="majorHAnsi"/>
          <w:b/>
          <w:bCs/>
          <w:i/>
          <w:iCs/>
        </w:rPr>
        <w:t>Załącznik nr 5</w:t>
      </w:r>
      <w:r w:rsidRPr="00B91F83">
        <w:rPr>
          <w:rFonts w:asciiTheme="majorHAnsi" w:hAnsiTheme="majorHAnsi" w:cstheme="majorHAnsi"/>
        </w:rPr>
        <w:t xml:space="preserve"> do niniejszej SWZ.</w:t>
      </w:r>
    </w:p>
    <w:p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Pr>
          <w:rFonts w:asciiTheme="majorHAnsi" w:hAnsiTheme="majorHAnsi" w:cstheme="majorHAnsi"/>
        </w:rPr>
        <w:t xml:space="preserve">Zamówienie obejmuje także rozmieszczenie  w/w sprzętu w miejscach wskazanych przez Zamawiającego, instalacja oprogramowania systemowego i sprzętowego oraz konfiguracja i wdrożenie. </w:t>
      </w:r>
    </w:p>
    <w:p w:rsidR="00330445" w:rsidRPr="007F6599"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7F6599">
        <w:rPr>
          <w:rFonts w:asciiTheme="majorHAnsi" w:hAnsiTheme="majorHAnsi" w:cstheme="majorHAnsi"/>
        </w:rPr>
        <w:t xml:space="preserve">Informacje dodatkowe: </w:t>
      </w:r>
    </w:p>
    <w:p w:rsidR="00330445" w:rsidRDefault="00330445" w:rsidP="00797BF6">
      <w:pPr>
        <w:pStyle w:val="Akapitzlist"/>
        <w:widowControl/>
        <w:numPr>
          <w:ilvl w:val="0"/>
          <w:numId w:val="13"/>
        </w:numPr>
        <w:autoSpaceDE/>
        <w:autoSpaceDN/>
        <w:adjustRightInd/>
        <w:spacing w:after="120" w:line="271" w:lineRule="auto"/>
        <w:ind w:left="357" w:hanging="357"/>
        <w:rPr>
          <w:rFonts w:asciiTheme="majorHAnsi" w:hAnsiTheme="majorHAnsi" w:cstheme="majorHAnsi"/>
        </w:rPr>
      </w:pPr>
      <w:r w:rsidRPr="00E360BA">
        <w:rPr>
          <w:rFonts w:asciiTheme="majorHAnsi" w:hAnsiTheme="majorHAnsi" w:cstheme="majorHAnsi"/>
        </w:rPr>
        <w:t>Zamawiający informuje, że tam, gdzie Zamawiający opisał przedmiot zamówienia przez odniesienie do norm, europejskich ocen technicznych, aprobat, specyfikacji technicznych i syst</w:t>
      </w:r>
      <w:r w:rsidR="00491D3E">
        <w:rPr>
          <w:rFonts w:asciiTheme="majorHAnsi" w:hAnsiTheme="majorHAnsi" w:cstheme="majorHAnsi"/>
        </w:rPr>
        <w:t xml:space="preserve">emów referencji technicznych, </w:t>
      </w:r>
      <w:r w:rsidRPr="00E360BA">
        <w:rPr>
          <w:rFonts w:asciiTheme="majorHAnsi" w:hAnsiTheme="majorHAnsi" w:cstheme="majorHAnsi"/>
        </w:rPr>
        <w:t>dopuszcza się rozwiązania równoważne opisywanym. Wykonawca, który powołuje się na rozwiązania równoważne opisywanym przez Zamawiającego, jest obowiązany wykazać, że oferowane przez niego dostawy, spełniają wymagania określone przez Zamawiającego</w:t>
      </w:r>
      <w:r>
        <w:rPr>
          <w:rFonts w:asciiTheme="majorHAnsi" w:hAnsiTheme="majorHAnsi" w:cstheme="majorHAnsi"/>
        </w:rPr>
        <w:t>.</w:t>
      </w:r>
    </w:p>
    <w:p w:rsidR="00330445" w:rsidRDefault="00330445" w:rsidP="00797BF6">
      <w:pPr>
        <w:pStyle w:val="Akapitzlist"/>
        <w:widowControl/>
        <w:numPr>
          <w:ilvl w:val="0"/>
          <w:numId w:val="13"/>
        </w:numPr>
        <w:autoSpaceDE/>
        <w:autoSpaceDN/>
        <w:adjustRightInd/>
        <w:spacing w:after="120" w:line="271" w:lineRule="auto"/>
        <w:ind w:left="357" w:hanging="357"/>
        <w:rPr>
          <w:rFonts w:asciiTheme="majorHAnsi" w:hAnsiTheme="majorHAnsi" w:cstheme="majorHAnsi"/>
        </w:rPr>
      </w:pPr>
      <w:r w:rsidRPr="00B85E4B">
        <w:rPr>
          <w:rFonts w:asciiTheme="majorHAnsi" w:hAnsiTheme="majorHAnsi" w:cstheme="majorHAnsi"/>
        </w:rPr>
        <w:t xml:space="preserve">Zamawiający informuje, że tam, gdzie w SWZ opisał przedmiot zamówienia przez wskazanie znaków towarowych, patentów lub pochodzenia, źródła lub szczególnego procesu, który charakteryzuje produkty dostarczane przez konkretnego Wykonawcę, co mogłoby doprowadzić do uprzywilejowania lub wyeliminowania niektórych Wykonawców lub produktów, Zamawiający dopuszcza rozwiązanie równoważne opisywanym pod warunkiem, że będą one o nie gorszych właściwościach i jakości. </w:t>
      </w:r>
    </w:p>
    <w:p w:rsidR="00330445" w:rsidRDefault="00330445" w:rsidP="00797BF6">
      <w:pPr>
        <w:pStyle w:val="Akapitzlist"/>
        <w:widowControl/>
        <w:numPr>
          <w:ilvl w:val="0"/>
          <w:numId w:val="13"/>
        </w:numPr>
        <w:autoSpaceDE/>
        <w:autoSpaceDN/>
        <w:adjustRightInd/>
        <w:spacing w:after="120" w:line="271" w:lineRule="auto"/>
        <w:ind w:left="357" w:hanging="357"/>
        <w:rPr>
          <w:rFonts w:asciiTheme="majorHAnsi" w:hAnsiTheme="majorHAnsi" w:cstheme="majorHAnsi"/>
        </w:rPr>
      </w:pPr>
      <w:r w:rsidRPr="00B85E4B">
        <w:rPr>
          <w:rFonts w:asciiTheme="majorHAnsi" w:hAnsiTheme="majorHAnsi" w:cstheme="majorHAnsi"/>
        </w:rPr>
        <w:t xml:space="preserve">w przypadku zakończenia wytwarzania sprzętu objętego Umową lub wycofania go z produkcji lub z obrotu na terytorium Rzeczypospolitej Polskiej, Zamawiający dopuszcza zmianę polegającą na dostarczeniu produktu zastępczego o parametrach spełniających wymagania określone w SWZ. </w:t>
      </w:r>
    </w:p>
    <w:p w:rsidR="00330445" w:rsidRPr="00B85E4B" w:rsidRDefault="00330445" w:rsidP="00797BF6">
      <w:pPr>
        <w:pStyle w:val="Akapitzlist"/>
        <w:widowControl/>
        <w:numPr>
          <w:ilvl w:val="0"/>
          <w:numId w:val="13"/>
        </w:numPr>
        <w:autoSpaceDE/>
        <w:autoSpaceDN/>
        <w:adjustRightInd/>
        <w:spacing w:after="120" w:line="271" w:lineRule="auto"/>
        <w:ind w:left="357" w:hanging="357"/>
        <w:rPr>
          <w:rFonts w:asciiTheme="majorHAnsi" w:hAnsiTheme="majorHAnsi" w:cstheme="majorHAnsi"/>
        </w:rPr>
      </w:pPr>
      <w:r w:rsidRPr="00B85E4B">
        <w:rPr>
          <w:rFonts w:asciiTheme="majorHAnsi" w:hAnsiTheme="majorHAnsi" w:cstheme="majorHAnsi"/>
        </w:rPr>
        <w:t xml:space="preserve">w przypadku ujawnienia się powszechnie występujących wad oferowanego sprzętu Zamawiający dopuszcza zmianę polegającą na zastąpieniu danego produktu produktem zastępczym, spełniającym wszelkie wymagania przewidziane w SWZ dla produktu zastępowanego, rekomendowanym przez producenta lub Wykonawcę w związku z ujawnieniem wad. </w:t>
      </w:r>
    </w:p>
    <w:p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DE634A">
        <w:rPr>
          <w:rFonts w:asciiTheme="majorHAnsi" w:hAnsiTheme="majorHAnsi" w:cstheme="majorHAnsi"/>
        </w:rPr>
        <w:t xml:space="preserve">Zamawiający nie dopuszcza składania ofert wariantowych. </w:t>
      </w:r>
    </w:p>
    <w:p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E360BA">
        <w:rPr>
          <w:rFonts w:asciiTheme="majorHAnsi" w:hAnsiTheme="majorHAnsi" w:cstheme="majorHAnsi"/>
        </w:rPr>
        <w:t xml:space="preserve">Zamawiający nie dopuszcza składanie ofert częściowych. </w:t>
      </w:r>
    </w:p>
    <w:p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E360BA">
        <w:rPr>
          <w:rFonts w:asciiTheme="majorHAnsi" w:hAnsiTheme="majorHAnsi" w:cstheme="majorHAnsi"/>
        </w:rPr>
        <w:t xml:space="preserve">Wykonawca może złożyć tylko jedną ofertę. </w:t>
      </w:r>
    </w:p>
    <w:p w:rsidR="00330445" w:rsidRPr="00DE634A" w:rsidRDefault="00330445" w:rsidP="00797BF6">
      <w:pPr>
        <w:widowControl/>
        <w:numPr>
          <w:ilvl w:val="0"/>
          <w:numId w:val="12"/>
        </w:numPr>
        <w:autoSpaceDE/>
        <w:autoSpaceDN/>
        <w:adjustRightInd/>
        <w:spacing w:after="5" w:line="271" w:lineRule="auto"/>
        <w:ind w:right="10"/>
        <w:jc w:val="both"/>
        <w:rPr>
          <w:rFonts w:asciiTheme="majorHAnsi" w:hAnsiTheme="majorHAnsi" w:cstheme="majorHAnsi"/>
        </w:rPr>
      </w:pPr>
      <w:r w:rsidRPr="00DE634A">
        <w:rPr>
          <w:rFonts w:asciiTheme="majorHAnsi" w:hAnsiTheme="majorHAnsi" w:cstheme="majorHAnsi"/>
        </w:rPr>
        <w:t xml:space="preserve">Oznaczenie przedmiotu zamówienia wg Wspólnego Słownika Zamówień CPV: </w:t>
      </w:r>
    </w:p>
    <w:p w:rsidR="00330445" w:rsidRPr="00E360BA" w:rsidRDefault="00330445" w:rsidP="00330445">
      <w:pPr>
        <w:ind w:left="720" w:right="10"/>
        <w:rPr>
          <w:rFonts w:asciiTheme="majorHAnsi" w:hAnsiTheme="majorHAnsi" w:cstheme="majorHAnsi"/>
        </w:rPr>
      </w:pPr>
      <w:r w:rsidRPr="00E360BA">
        <w:rPr>
          <w:rFonts w:asciiTheme="majorHAnsi" w:hAnsiTheme="majorHAnsi" w:cstheme="majorHAnsi"/>
        </w:rPr>
        <w:t>30200000-1 Urządzenia komputerowe,</w:t>
      </w:r>
    </w:p>
    <w:p w:rsidR="00330445" w:rsidRPr="00E360BA" w:rsidRDefault="00330445" w:rsidP="00330445">
      <w:pPr>
        <w:ind w:left="720" w:right="10"/>
        <w:rPr>
          <w:rFonts w:asciiTheme="majorHAnsi" w:hAnsiTheme="majorHAnsi" w:cstheme="majorHAnsi"/>
        </w:rPr>
      </w:pPr>
      <w:r w:rsidRPr="00E360BA">
        <w:rPr>
          <w:rFonts w:asciiTheme="majorHAnsi" w:hAnsiTheme="majorHAnsi" w:cstheme="majorHAnsi"/>
        </w:rPr>
        <w:t xml:space="preserve">30232110–8 Drukarki laserowe </w:t>
      </w:r>
    </w:p>
    <w:p w:rsidR="00330445" w:rsidRPr="00E360BA" w:rsidRDefault="00330445" w:rsidP="00330445">
      <w:pPr>
        <w:ind w:left="720" w:right="10"/>
        <w:rPr>
          <w:rFonts w:asciiTheme="majorHAnsi" w:hAnsiTheme="majorHAnsi" w:cstheme="majorHAnsi"/>
        </w:rPr>
      </w:pPr>
      <w:r w:rsidRPr="00E360BA">
        <w:rPr>
          <w:rFonts w:asciiTheme="majorHAnsi" w:hAnsiTheme="majorHAnsi" w:cstheme="majorHAnsi"/>
        </w:rPr>
        <w:lastRenderedPageBreak/>
        <w:t>30231300-0 Monitory ekranowe</w:t>
      </w:r>
    </w:p>
    <w:p w:rsidR="00330445" w:rsidRPr="00E360BA" w:rsidRDefault="00330445" w:rsidP="00330445">
      <w:pPr>
        <w:ind w:left="720" w:right="10"/>
        <w:rPr>
          <w:rFonts w:asciiTheme="majorHAnsi" w:hAnsiTheme="majorHAnsi" w:cstheme="majorHAnsi"/>
        </w:rPr>
      </w:pPr>
      <w:r w:rsidRPr="00E360BA">
        <w:rPr>
          <w:rFonts w:asciiTheme="majorHAnsi" w:hAnsiTheme="majorHAnsi" w:cstheme="majorHAnsi"/>
        </w:rPr>
        <w:t>30213000-5 Komputery osobiste</w:t>
      </w:r>
    </w:p>
    <w:p w:rsidR="00330445" w:rsidRPr="00E360BA" w:rsidRDefault="00330445" w:rsidP="00330445">
      <w:pPr>
        <w:ind w:left="720" w:right="10"/>
        <w:rPr>
          <w:rFonts w:asciiTheme="majorHAnsi" w:hAnsiTheme="majorHAnsi" w:cstheme="majorHAnsi"/>
        </w:rPr>
      </w:pPr>
      <w:r w:rsidRPr="00E360BA">
        <w:rPr>
          <w:rFonts w:asciiTheme="majorHAnsi" w:hAnsiTheme="majorHAnsi" w:cstheme="majorHAnsi"/>
        </w:rPr>
        <w:t>30213200-7 Komputer tablet</w:t>
      </w:r>
    </w:p>
    <w:p w:rsidR="00330445" w:rsidRDefault="00330445" w:rsidP="00330445">
      <w:pPr>
        <w:ind w:left="720" w:right="10"/>
        <w:rPr>
          <w:rFonts w:asciiTheme="majorHAnsi" w:hAnsiTheme="majorHAnsi" w:cstheme="majorHAnsi"/>
        </w:rPr>
      </w:pPr>
      <w:r w:rsidRPr="00E360BA">
        <w:rPr>
          <w:rFonts w:asciiTheme="majorHAnsi" w:hAnsiTheme="majorHAnsi" w:cstheme="majorHAnsi"/>
        </w:rPr>
        <w:t>30237200-1 Akcesoria komputerowe</w:t>
      </w:r>
    </w:p>
    <w:p w:rsidR="00330445" w:rsidRPr="00491D3E" w:rsidRDefault="00330445" w:rsidP="00330445">
      <w:pPr>
        <w:ind w:left="720" w:right="10"/>
        <w:rPr>
          <w:rFonts w:asciiTheme="majorHAnsi" w:hAnsiTheme="majorHAnsi" w:cstheme="majorHAnsi"/>
          <w:color w:val="000000" w:themeColor="text1"/>
        </w:rPr>
      </w:pPr>
      <w:r w:rsidRPr="00491D3E">
        <w:rPr>
          <w:rFonts w:asciiTheme="majorHAnsi" w:hAnsiTheme="majorHAnsi" w:cstheme="majorHAnsi"/>
          <w:color w:val="000000" w:themeColor="text1"/>
        </w:rPr>
        <w:t>48000000-8 Pakiety oprogramowania i systemy informatyczne,</w:t>
      </w:r>
    </w:p>
    <w:p w:rsidR="00330445" w:rsidRPr="00DE634A" w:rsidRDefault="00330445" w:rsidP="00330445">
      <w:pPr>
        <w:ind w:left="720" w:right="10"/>
        <w:rPr>
          <w:rFonts w:asciiTheme="majorHAnsi" w:hAnsiTheme="majorHAnsi" w:cstheme="majorHAnsi"/>
        </w:rPr>
      </w:pPr>
      <w:r w:rsidRPr="00E360BA">
        <w:rPr>
          <w:rFonts w:asciiTheme="majorHAnsi" w:hAnsiTheme="majorHAnsi" w:cstheme="majorHAnsi"/>
        </w:rPr>
        <w:t>48820000-2</w:t>
      </w:r>
      <w:r>
        <w:rPr>
          <w:rFonts w:asciiTheme="majorHAnsi" w:hAnsiTheme="majorHAnsi" w:cstheme="majorHAnsi"/>
        </w:rPr>
        <w:t xml:space="preserve"> Serwery.</w:t>
      </w:r>
    </w:p>
    <w:p w:rsidR="00330445" w:rsidRDefault="00330445" w:rsidP="00797BF6">
      <w:pPr>
        <w:pStyle w:val="Nagwek1"/>
        <w:widowControl/>
        <w:numPr>
          <w:ilvl w:val="0"/>
          <w:numId w:val="16"/>
        </w:numPr>
        <w:autoSpaceDE/>
        <w:autoSpaceDN/>
        <w:adjustRightInd/>
        <w:spacing w:after="120" w:line="276" w:lineRule="auto"/>
        <w:ind w:left="714" w:hanging="357"/>
        <w:rPr>
          <w:rFonts w:cstheme="majorHAnsi"/>
          <w:color w:val="auto"/>
          <w:sz w:val="22"/>
          <w:szCs w:val="22"/>
        </w:rPr>
      </w:pPr>
      <w:r w:rsidRPr="00697921">
        <w:rPr>
          <w:rFonts w:cstheme="majorHAnsi"/>
          <w:color w:val="auto"/>
          <w:sz w:val="22"/>
          <w:szCs w:val="22"/>
        </w:rPr>
        <w:t>TERMIN WYKONANIA ZAMÓWIENIA</w:t>
      </w:r>
    </w:p>
    <w:p w:rsidR="00330445" w:rsidRPr="00F05C11" w:rsidRDefault="00D84515" w:rsidP="00330445">
      <w:pPr>
        <w:rPr>
          <w:rFonts w:asciiTheme="majorHAnsi" w:hAnsiTheme="majorHAnsi" w:cstheme="majorHAnsi"/>
        </w:rPr>
      </w:pPr>
      <w:r>
        <w:rPr>
          <w:rFonts w:asciiTheme="majorHAnsi" w:hAnsiTheme="majorHAnsi" w:cstheme="majorHAnsi"/>
        </w:rPr>
        <w:t>45</w:t>
      </w:r>
      <w:r w:rsidR="00330445" w:rsidRPr="00F05C11">
        <w:rPr>
          <w:rFonts w:asciiTheme="majorHAnsi" w:hAnsiTheme="majorHAnsi" w:cstheme="majorHAnsi"/>
        </w:rPr>
        <w:t xml:space="preserve"> dni od dnia podpisania umowy</w:t>
      </w:r>
    </w:p>
    <w:p w:rsidR="00330445" w:rsidRDefault="00330445" w:rsidP="00797BF6">
      <w:pPr>
        <w:pStyle w:val="Nagwek1"/>
        <w:widowControl/>
        <w:numPr>
          <w:ilvl w:val="0"/>
          <w:numId w:val="16"/>
        </w:numPr>
        <w:autoSpaceDE/>
        <w:autoSpaceDN/>
        <w:adjustRightInd/>
        <w:spacing w:after="120" w:line="276" w:lineRule="auto"/>
        <w:ind w:left="714" w:hanging="357"/>
        <w:rPr>
          <w:rFonts w:cstheme="majorHAnsi"/>
          <w:color w:val="auto"/>
          <w:sz w:val="22"/>
          <w:szCs w:val="22"/>
        </w:rPr>
      </w:pPr>
      <w:r w:rsidRPr="001368B1">
        <w:rPr>
          <w:rFonts w:cstheme="majorHAnsi"/>
          <w:color w:val="auto"/>
          <w:sz w:val="22"/>
          <w:szCs w:val="22"/>
        </w:rPr>
        <w:t>INFORMACJ</w:t>
      </w:r>
      <w:r>
        <w:rPr>
          <w:rFonts w:cstheme="majorHAnsi"/>
          <w:color w:val="auto"/>
          <w:sz w:val="22"/>
          <w:szCs w:val="22"/>
        </w:rPr>
        <w:t>A</w:t>
      </w:r>
      <w:r w:rsidRPr="001368B1">
        <w:rPr>
          <w:rFonts w:cstheme="majorHAnsi"/>
          <w:color w:val="auto"/>
          <w:sz w:val="22"/>
          <w:szCs w:val="22"/>
        </w:rPr>
        <w:t xml:space="preserve"> O PRZEDMIOTOWYCH ŚRODKACH DOWODOWYCH</w:t>
      </w:r>
      <w:r>
        <w:rPr>
          <w:rFonts w:cstheme="majorHAnsi"/>
          <w:color w:val="auto"/>
          <w:sz w:val="22"/>
          <w:szCs w:val="22"/>
        </w:rPr>
        <w:t>.</w:t>
      </w:r>
    </w:p>
    <w:p w:rsidR="00330445" w:rsidRPr="003C05AD" w:rsidRDefault="00330445" w:rsidP="00797BF6">
      <w:pPr>
        <w:pStyle w:val="Akapitzlist"/>
        <w:widowControl/>
        <w:numPr>
          <w:ilvl w:val="0"/>
          <w:numId w:val="41"/>
        </w:numPr>
        <w:autoSpaceDE/>
        <w:autoSpaceDN/>
        <w:adjustRightInd/>
        <w:spacing w:after="120" w:line="271" w:lineRule="auto"/>
        <w:ind w:left="357" w:hanging="357"/>
        <w:rPr>
          <w:rFonts w:asciiTheme="majorHAnsi" w:hAnsiTheme="majorHAnsi" w:cstheme="majorHAnsi"/>
        </w:rPr>
      </w:pPr>
      <w:r w:rsidRPr="003C05AD">
        <w:rPr>
          <w:rFonts w:asciiTheme="majorHAnsi" w:hAnsiTheme="majorHAnsi" w:cstheme="majorHAnsi"/>
        </w:rPr>
        <w:t>W celu potwierdzenia  zgodności oferowanych dostaw, z wymaganiami, cechami lub kryteriami określonymi w opisie przedmiotu zamówienia Wykonawca zobowiązany jest złożyć (forma dokumentu kopia potwierdzona za zgodność z oryginałem):</w:t>
      </w:r>
    </w:p>
    <w:p w:rsidR="00330445" w:rsidRDefault="00330445" w:rsidP="00797BF6">
      <w:pPr>
        <w:pStyle w:val="Akapitzlist"/>
        <w:widowControl/>
        <w:numPr>
          <w:ilvl w:val="0"/>
          <w:numId w:val="37"/>
        </w:numPr>
        <w:autoSpaceDE/>
        <w:autoSpaceDN/>
        <w:adjustRightInd/>
        <w:spacing w:after="120" w:line="271" w:lineRule="auto"/>
        <w:ind w:right="10"/>
        <w:rPr>
          <w:rFonts w:asciiTheme="majorHAnsi" w:hAnsiTheme="majorHAnsi" w:cstheme="majorHAnsi"/>
        </w:rPr>
      </w:pPr>
      <w:r>
        <w:rPr>
          <w:rFonts w:asciiTheme="majorHAnsi" w:hAnsiTheme="majorHAnsi" w:cstheme="majorHAnsi"/>
        </w:rPr>
        <w:t>Karty katalogowe wszystkich oferowanych urządzeń,</w:t>
      </w:r>
    </w:p>
    <w:p w:rsidR="00330445" w:rsidRPr="003D7BB5" w:rsidRDefault="00330445" w:rsidP="00797BF6">
      <w:pPr>
        <w:pStyle w:val="Akapitzlist"/>
        <w:widowControl/>
        <w:numPr>
          <w:ilvl w:val="0"/>
          <w:numId w:val="3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Serwer:</w:t>
      </w:r>
    </w:p>
    <w:p w:rsidR="00330445" w:rsidRPr="003D7BB5" w:rsidRDefault="00330445" w:rsidP="00797BF6">
      <w:pPr>
        <w:pStyle w:val="Akapitzlist"/>
        <w:widowControl/>
        <w:numPr>
          <w:ilvl w:val="0"/>
          <w:numId w:val="57"/>
        </w:numPr>
        <w:autoSpaceDE/>
        <w:autoSpaceDN/>
        <w:adjustRightInd/>
        <w:spacing w:after="5" w:line="271" w:lineRule="auto"/>
        <w:rPr>
          <w:rFonts w:asciiTheme="majorHAnsi" w:hAnsiTheme="majorHAnsi" w:cstheme="majorHAnsi"/>
        </w:rPr>
      </w:pPr>
      <w:r w:rsidRPr="003D7BB5">
        <w:rPr>
          <w:rFonts w:asciiTheme="majorHAnsi" w:hAnsiTheme="majorHAnsi" w:cstheme="majorHAnsi"/>
        </w:rPr>
        <w:t xml:space="preserve">Wydruk wyniku testu ze strony www.spec.org, potwierdzające dla procesora osiągnięcie wyniku w testach wydajności SPECrate2017_int_base min. 173 pkt dla dowolnej platformy dwuprocesorowej producenta serwera, który jest oferowany w postępowaniu przez Wykonawcę; </w:t>
      </w:r>
    </w:p>
    <w:p w:rsidR="00330445" w:rsidRPr="003D7BB5" w:rsidRDefault="00330445" w:rsidP="00797BF6">
      <w:pPr>
        <w:pStyle w:val="Akapitzlist"/>
        <w:widowControl/>
        <w:numPr>
          <w:ilvl w:val="0"/>
          <w:numId w:val="57"/>
        </w:numPr>
        <w:autoSpaceDE/>
        <w:autoSpaceDN/>
        <w:adjustRightInd/>
        <w:spacing w:after="120" w:line="271" w:lineRule="auto"/>
        <w:ind w:right="10"/>
        <w:rPr>
          <w:rFonts w:asciiTheme="majorHAnsi" w:hAnsiTheme="majorHAnsi" w:cstheme="majorHAnsi"/>
        </w:rPr>
      </w:pPr>
      <w:bookmarkStart w:id="2" w:name="_Hlk63236304"/>
      <w:r w:rsidRPr="003D7BB5">
        <w:rPr>
          <w:rFonts w:asciiTheme="majorHAnsi" w:hAnsiTheme="majorHAnsi" w:cstheme="majorHAnsi"/>
        </w:rPr>
        <w:t>Potwierdzenie zgodności z normami ISO-9001 i ISO-14001,</w:t>
      </w:r>
    </w:p>
    <w:p w:rsidR="00330445" w:rsidRPr="003D7BB5" w:rsidRDefault="00330445" w:rsidP="00797BF6">
      <w:pPr>
        <w:pStyle w:val="Akapitzlist"/>
        <w:widowControl/>
        <w:numPr>
          <w:ilvl w:val="0"/>
          <w:numId w:val="5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Deklaracja CE</w:t>
      </w:r>
      <w:bookmarkEnd w:id="2"/>
      <w:r w:rsidRPr="003D7BB5">
        <w:rPr>
          <w:rFonts w:asciiTheme="majorHAnsi" w:hAnsiTheme="majorHAnsi" w:cstheme="majorHAnsi"/>
        </w:rPr>
        <w:t>,</w:t>
      </w:r>
    </w:p>
    <w:p w:rsidR="00330445" w:rsidRPr="003D7BB5" w:rsidRDefault="00330445" w:rsidP="00797BF6">
      <w:pPr>
        <w:pStyle w:val="Akapitzlist"/>
        <w:widowControl/>
        <w:numPr>
          <w:ilvl w:val="0"/>
          <w:numId w:val="5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Oświadczenie, że w przypadku uszkodzenia nośników pozostają własnością Zamawiającego,</w:t>
      </w:r>
    </w:p>
    <w:p w:rsidR="00330445" w:rsidRPr="003D7BB5" w:rsidRDefault="00330445" w:rsidP="00797BF6">
      <w:pPr>
        <w:pStyle w:val="Akapitzlist"/>
        <w:widowControl/>
        <w:numPr>
          <w:ilvl w:val="0"/>
          <w:numId w:val="5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Potwierdzenie zgodności z normą ISO 9001 dla firmy serwisującej,</w:t>
      </w:r>
    </w:p>
    <w:p w:rsidR="00330445" w:rsidRPr="003D7BB5" w:rsidRDefault="00330445" w:rsidP="00797BF6">
      <w:pPr>
        <w:pStyle w:val="Akapitzlist"/>
        <w:widowControl/>
        <w:numPr>
          <w:ilvl w:val="0"/>
          <w:numId w:val="3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Zasilacz awaryjny UPS:</w:t>
      </w:r>
    </w:p>
    <w:p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Deklaracja CE</w:t>
      </w:r>
    </w:p>
    <w:p w:rsidR="00330445" w:rsidRPr="003D7BB5" w:rsidRDefault="00330445" w:rsidP="00797BF6">
      <w:pPr>
        <w:pStyle w:val="Akapitzlist"/>
        <w:widowControl/>
        <w:numPr>
          <w:ilvl w:val="0"/>
          <w:numId w:val="3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Zestawy komputerowe:</w:t>
      </w:r>
    </w:p>
    <w:p w:rsidR="00330445" w:rsidRPr="003D7BB5" w:rsidRDefault="00330445" w:rsidP="00797BF6">
      <w:pPr>
        <w:pStyle w:val="Akapitzlist"/>
        <w:widowControl/>
        <w:numPr>
          <w:ilvl w:val="0"/>
          <w:numId w:val="58"/>
        </w:numPr>
        <w:autoSpaceDE/>
        <w:autoSpaceDN/>
        <w:adjustRightInd/>
        <w:spacing w:after="5" w:line="271" w:lineRule="auto"/>
        <w:rPr>
          <w:rFonts w:asciiTheme="majorHAnsi" w:hAnsiTheme="majorHAnsi" w:cstheme="majorHAnsi"/>
        </w:rPr>
      </w:pPr>
      <w:r w:rsidRPr="003D7BB5">
        <w:rPr>
          <w:rFonts w:asciiTheme="majorHAnsi" w:hAnsiTheme="majorHAnsi" w:cstheme="majorHAnsi"/>
        </w:rPr>
        <w:t xml:space="preserve">Wydruk wyniku testu </w:t>
      </w:r>
      <w:proofErr w:type="spellStart"/>
      <w:r w:rsidRPr="003D7BB5">
        <w:rPr>
          <w:rFonts w:asciiTheme="majorHAnsi" w:hAnsiTheme="majorHAnsi" w:cstheme="majorHAnsi"/>
        </w:rPr>
        <w:t>SYSmark</w:t>
      </w:r>
      <w:proofErr w:type="spellEnd"/>
      <w:r w:rsidRPr="003D7BB5">
        <w:rPr>
          <w:rFonts w:asciiTheme="majorHAnsi" w:hAnsiTheme="majorHAnsi" w:cstheme="majorHAnsi"/>
        </w:rPr>
        <w:t>® 2018`</w:t>
      </w:r>
    </w:p>
    <w:p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Potwierdzenie zgodności z normami ISO-9001,</w:t>
      </w:r>
    </w:p>
    <w:p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Deklaracja CE</w:t>
      </w:r>
    </w:p>
    <w:p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 xml:space="preserve">Potwierdzenie spełnienia kryteriów środowiskowych, w tym zgodności z dyrektywą </w:t>
      </w:r>
      <w:proofErr w:type="spellStart"/>
      <w:r w:rsidRPr="003D7BB5">
        <w:rPr>
          <w:rFonts w:asciiTheme="majorHAnsi" w:hAnsiTheme="majorHAnsi" w:cstheme="majorHAnsi"/>
        </w:rPr>
        <w:t>RoHS</w:t>
      </w:r>
      <w:proofErr w:type="spellEnd"/>
    </w:p>
    <w:p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Oświadczenie, że w przypadku uszkodzenia nośników pozostają własnością Zamawiającego,</w:t>
      </w:r>
    </w:p>
    <w:p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Potwierdzenie zgodności z normą ISO 9001 dla firmy serwisującej</w:t>
      </w:r>
    </w:p>
    <w:p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Oświadczenia Producenta, że serwis będzie realizowany przez Autoryzowanego Partnera Serwisowego Producenta lub bezpośrednio przez Producenta</w:t>
      </w:r>
    </w:p>
    <w:p w:rsidR="00330445" w:rsidRDefault="00330445" w:rsidP="00330445">
      <w:pPr>
        <w:pStyle w:val="Akapitzlist"/>
        <w:spacing w:after="120"/>
        <w:ind w:right="10"/>
        <w:rPr>
          <w:rFonts w:asciiTheme="majorHAnsi" w:hAnsiTheme="majorHAnsi" w:cstheme="majorHAnsi"/>
        </w:rPr>
      </w:pPr>
    </w:p>
    <w:p w:rsidR="00330445" w:rsidRPr="003C05AD" w:rsidRDefault="00330445" w:rsidP="00797BF6">
      <w:pPr>
        <w:pStyle w:val="Akapitzlist"/>
        <w:widowControl/>
        <w:numPr>
          <w:ilvl w:val="0"/>
          <w:numId w:val="41"/>
        </w:numPr>
        <w:autoSpaceDE/>
        <w:autoSpaceDN/>
        <w:adjustRightInd/>
        <w:spacing w:after="120" w:line="271" w:lineRule="auto"/>
        <w:ind w:left="357" w:hanging="357"/>
        <w:rPr>
          <w:rFonts w:asciiTheme="majorHAnsi" w:hAnsiTheme="majorHAnsi" w:cstheme="majorHAnsi"/>
          <w:b/>
          <w:bCs/>
        </w:rPr>
      </w:pPr>
      <w:r w:rsidRPr="003C05AD">
        <w:rPr>
          <w:rFonts w:asciiTheme="majorHAnsi" w:hAnsiTheme="majorHAnsi" w:cstheme="majorHAnsi"/>
          <w:b/>
          <w:bCs/>
        </w:rPr>
        <w:t>Wykonawca składa przedmiotowe środki dowodowe wraz z ofertą.</w:t>
      </w:r>
    </w:p>
    <w:p w:rsidR="00330445" w:rsidRDefault="00330445" w:rsidP="00797BF6">
      <w:pPr>
        <w:pStyle w:val="Akapitzlist"/>
        <w:widowControl/>
        <w:numPr>
          <w:ilvl w:val="0"/>
          <w:numId w:val="41"/>
        </w:numPr>
        <w:autoSpaceDE/>
        <w:autoSpaceDN/>
        <w:adjustRightInd/>
        <w:spacing w:after="120" w:line="271" w:lineRule="auto"/>
        <w:ind w:left="357" w:hanging="357"/>
        <w:rPr>
          <w:rFonts w:cstheme="majorHAnsi"/>
        </w:rPr>
      </w:pPr>
      <w:r w:rsidRPr="003C05AD">
        <w:rPr>
          <w:rFonts w:asciiTheme="majorHAnsi" w:hAnsiTheme="majorHAnsi" w:cstheme="majorHAnsi"/>
        </w:rPr>
        <w:t>Jeżeli Wykonawca nie złożył przedmiotowych środków dowodowych lub złożone przedmiotowe środki dowodowe są niekompletne, Zamawiający wzywa do ich złożenia lub uzupełnienia w wyznaczonym terminie, o ile przedmiotowy środek dowodowy nie służy potwierdzeniu zgodności z cechami lub kryteriami określonymi w opisie kryteriów oceny ofert lub pomimo złożenia przedmiotowego środka dowodowego oferta podlega odrzuceniu albo zachodzą przesłanki unieważnienia postępowania</w:t>
      </w:r>
      <w:r w:rsidRPr="003C05AD">
        <w:rPr>
          <w:rFonts w:cstheme="majorHAnsi"/>
        </w:rPr>
        <w:t>.</w:t>
      </w:r>
    </w:p>
    <w:p w:rsidR="00330445" w:rsidRPr="00EC072D" w:rsidRDefault="00330445" w:rsidP="00797BF6">
      <w:pPr>
        <w:pStyle w:val="Akapitzlist"/>
        <w:widowControl/>
        <w:numPr>
          <w:ilvl w:val="0"/>
          <w:numId w:val="41"/>
        </w:numPr>
        <w:autoSpaceDE/>
        <w:autoSpaceDN/>
        <w:adjustRightInd/>
        <w:spacing w:after="120" w:line="271" w:lineRule="auto"/>
        <w:ind w:left="357" w:hanging="357"/>
        <w:rPr>
          <w:rFonts w:asciiTheme="majorHAnsi" w:hAnsiTheme="majorHAnsi" w:cstheme="majorHAnsi"/>
        </w:rPr>
      </w:pPr>
      <w:r w:rsidRPr="00EC072D">
        <w:rPr>
          <w:rFonts w:asciiTheme="majorHAnsi" w:hAnsiTheme="majorHAnsi" w:cstheme="majorHAnsi"/>
        </w:rPr>
        <w:t>Zamawiający może żądać od Wykonawców wyjaśnień dotyczących przedmiotowych środków dowodowych.</w:t>
      </w:r>
    </w:p>
    <w:p w:rsidR="00330445" w:rsidRPr="003C05AD" w:rsidRDefault="00330445" w:rsidP="00797BF6">
      <w:pPr>
        <w:pStyle w:val="Nagwek1"/>
        <w:widowControl/>
        <w:numPr>
          <w:ilvl w:val="0"/>
          <w:numId w:val="16"/>
        </w:numPr>
        <w:autoSpaceDE/>
        <w:autoSpaceDN/>
        <w:adjustRightInd/>
        <w:spacing w:after="120" w:line="276" w:lineRule="auto"/>
        <w:ind w:left="714" w:hanging="357"/>
        <w:rPr>
          <w:rFonts w:cstheme="majorHAnsi"/>
          <w:color w:val="000000"/>
          <w:sz w:val="22"/>
          <w:szCs w:val="22"/>
        </w:rPr>
      </w:pPr>
      <w:r w:rsidRPr="003C05AD">
        <w:rPr>
          <w:rFonts w:cstheme="majorHAnsi"/>
          <w:color w:val="auto"/>
          <w:sz w:val="22"/>
          <w:szCs w:val="22"/>
        </w:rPr>
        <w:lastRenderedPageBreak/>
        <w:t>PODSTAWY WYKLUCZENIA</w:t>
      </w:r>
    </w:p>
    <w:p w:rsidR="00330445"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3747BA">
        <w:rPr>
          <w:rFonts w:asciiTheme="majorHAnsi" w:hAnsiTheme="majorHAnsi" w:cstheme="majorHAnsi"/>
        </w:rPr>
        <w:t xml:space="preserve">Z postępowania o udzielenie zamówienia wyklucza się </w:t>
      </w:r>
      <w:r w:rsidR="00491D3E">
        <w:rPr>
          <w:rFonts w:asciiTheme="majorHAnsi" w:hAnsiTheme="majorHAnsi" w:cstheme="majorHAnsi"/>
        </w:rPr>
        <w:t xml:space="preserve">na podstawie art. 108 ust. 1 </w:t>
      </w:r>
      <w:proofErr w:type="spellStart"/>
      <w:r w:rsidR="00491D3E">
        <w:rPr>
          <w:rFonts w:asciiTheme="majorHAnsi" w:hAnsiTheme="majorHAnsi" w:cstheme="majorHAnsi"/>
        </w:rPr>
        <w:t>Pzp</w:t>
      </w:r>
      <w:proofErr w:type="spellEnd"/>
      <w:r w:rsidR="00491D3E">
        <w:rPr>
          <w:rFonts w:asciiTheme="majorHAnsi" w:hAnsiTheme="majorHAnsi" w:cstheme="majorHAnsi"/>
        </w:rPr>
        <w:t xml:space="preserve">, </w:t>
      </w:r>
      <w:r w:rsidRPr="003747BA">
        <w:rPr>
          <w:rFonts w:asciiTheme="majorHAnsi" w:hAnsiTheme="majorHAnsi" w:cstheme="majorHAnsi"/>
        </w:rPr>
        <w:t xml:space="preserve">z zastrzeżeniem art. 110 ust. 2 </w:t>
      </w:r>
      <w:proofErr w:type="spellStart"/>
      <w:r>
        <w:rPr>
          <w:rFonts w:asciiTheme="majorHAnsi" w:hAnsiTheme="majorHAnsi" w:cstheme="majorHAnsi"/>
        </w:rPr>
        <w:t>P</w:t>
      </w:r>
      <w:r w:rsidRPr="003747BA">
        <w:rPr>
          <w:rFonts w:asciiTheme="majorHAnsi" w:hAnsiTheme="majorHAnsi" w:cstheme="majorHAnsi"/>
        </w:rPr>
        <w:t>zp</w:t>
      </w:r>
      <w:proofErr w:type="spellEnd"/>
      <w:r w:rsidRPr="003747BA">
        <w:rPr>
          <w:rFonts w:asciiTheme="majorHAnsi" w:hAnsiTheme="majorHAnsi" w:cstheme="majorHAnsi"/>
        </w:rPr>
        <w:t>, Wykonawcę:</w:t>
      </w:r>
    </w:p>
    <w:p w:rsidR="00330445" w:rsidRDefault="00330445" w:rsidP="00797BF6">
      <w:pPr>
        <w:pStyle w:val="Akapitzlist"/>
        <w:widowControl/>
        <w:numPr>
          <w:ilvl w:val="0"/>
          <w:numId w:val="38"/>
        </w:numPr>
        <w:autoSpaceDE/>
        <w:autoSpaceDN/>
        <w:adjustRightInd/>
        <w:spacing w:after="120" w:line="271" w:lineRule="auto"/>
        <w:rPr>
          <w:rFonts w:asciiTheme="majorHAnsi" w:hAnsiTheme="majorHAnsi" w:cstheme="majorHAnsi"/>
        </w:rPr>
      </w:pPr>
      <w:r w:rsidRPr="003747BA">
        <w:rPr>
          <w:rFonts w:asciiTheme="majorHAnsi" w:hAnsiTheme="majorHAnsi" w:cstheme="majorHAnsi"/>
        </w:rPr>
        <w:t>będącego osobą fizyczną, którego prawomocnie skazano za przestępstwo:</w:t>
      </w:r>
    </w:p>
    <w:p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a) udziału w zorganizowanej grupie przestępczej albo związku mającym na celu popełnienie przestępstwa lub przestępstwa skarbowego, o którym mowa w art. 258 Kodeksu karnego,</w:t>
      </w:r>
    </w:p>
    <w:p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b) handlu ludźmi, o którym mowa w art. 189a Kodeksu karnego,</w:t>
      </w:r>
    </w:p>
    <w:p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c) o którym mowa w art. 228–230a, art. 250a Kodeksu karnego lub w art. 46 lub art. 48 ustawy z dnia 25 czerwca 2010 r. o sporcie,</w:t>
      </w:r>
    </w:p>
    <w:p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e) o charakterze terrorystycznym, o którym mowa w art. 115 §20 Kodeksu karnego, lub mające na celu popełnienie tego przestępstwa,</w:t>
      </w:r>
    </w:p>
    <w:p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f) powierzenia wykonywania pracy małoletniemu cudzoziemcowi, o którym mowa w art. 9 ust. 2 ustawy z dnia 15 czerwca 2012 r. o skutkach powierzania wykonywania pracy cudzoziemcom przebywającym wbrew przepisom na terytorium Rzeczypospolitej Polskiej (Dz.U. poz.769),</w:t>
      </w:r>
    </w:p>
    <w:p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h) o którym mowa w art. 9 ust. 1 i 3 lub art. 10 ustawy z dnia 15 czerwca 2012 r. o skutkach powierzania wykonywania pracy cudzoziemcom przebywającym wbrew przepisom na terytorium Rzeczypospolitej Polskiej</w:t>
      </w:r>
    </w:p>
    <w:p w:rsidR="00330445" w:rsidRPr="003747BA"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 lub za odpowiedni czyn zabroniony określony w przepisach prawa obcego;</w:t>
      </w:r>
    </w:p>
    <w:p w:rsidR="00330445" w:rsidRDefault="00330445" w:rsidP="00797BF6">
      <w:pPr>
        <w:pStyle w:val="Akapitzlist"/>
        <w:widowControl/>
        <w:numPr>
          <w:ilvl w:val="0"/>
          <w:numId w:val="38"/>
        </w:numPr>
        <w:autoSpaceDE/>
        <w:autoSpaceDN/>
        <w:adjustRightInd/>
        <w:spacing w:after="120" w:line="271" w:lineRule="auto"/>
        <w:ind w:left="357" w:firstLine="0"/>
        <w:rPr>
          <w:rFonts w:asciiTheme="majorHAnsi" w:hAnsiTheme="majorHAnsi" w:cstheme="majorHAnsi"/>
        </w:rPr>
      </w:pPr>
      <w:r w:rsidRPr="003747BA">
        <w:rPr>
          <w:rFonts w:asciiTheme="majorHAnsi" w:hAnsiTheme="majorHAnsi" w:cstheme="majorHAnsi"/>
        </w:rPr>
        <w:t>jeżeli urzędującego członka jego organu zarządzającego lub nadzorczego, wspólnika spółki w spółce jawnej lub partnerskiej albo komplementariusza w spółce komandytowej lub</w:t>
      </w:r>
      <w:r>
        <w:rPr>
          <w:rFonts w:asciiTheme="majorHAnsi" w:hAnsiTheme="majorHAnsi" w:cstheme="majorHAnsi"/>
        </w:rPr>
        <w:t xml:space="preserve"> </w:t>
      </w:r>
      <w:r w:rsidRPr="003747BA">
        <w:rPr>
          <w:rFonts w:asciiTheme="majorHAnsi" w:hAnsiTheme="majorHAnsi" w:cstheme="majorHAnsi"/>
        </w:rPr>
        <w:t>komandytowo-akcyjnej lub prokurenta prawomocnie skazano za przestępstwo, o którym mowa w pkt 1;</w:t>
      </w:r>
    </w:p>
    <w:p w:rsidR="00330445" w:rsidRDefault="00330445" w:rsidP="00797BF6">
      <w:pPr>
        <w:pStyle w:val="Akapitzlist"/>
        <w:widowControl/>
        <w:numPr>
          <w:ilvl w:val="0"/>
          <w:numId w:val="38"/>
        </w:numPr>
        <w:autoSpaceDE/>
        <w:autoSpaceDN/>
        <w:adjustRightInd/>
        <w:spacing w:after="120" w:line="271" w:lineRule="auto"/>
        <w:ind w:left="357" w:firstLine="0"/>
        <w:rPr>
          <w:rFonts w:asciiTheme="majorHAnsi" w:hAnsiTheme="majorHAnsi" w:cstheme="majorHAnsi"/>
        </w:rPr>
      </w:pPr>
      <w:r w:rsidRPr="003747BA">
        <w:rPr>
          <w:rFonts w:asciiTheme="majorHAnsi" w:hAnsiTheme="majorHAnsi" w:cs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30445" w:rsidRDefault="00330445" w:rsidP="00797BF6">
      <w:pPr>
        <w:pStyle w:val="Akapitzlist"/>
        <w:widowControl/>
        <w:numPr>
          <w:ilvl w:val="0"/>
          <w:numId w:val="38"/>
        </w:numPr>
        <w:autoSpaceDE/>
        <w:autoSpaceDN/>
        <w:adjustRightInd/>
        <w:spacing w:after="120" w:line="271" w:lineRule="auto"/>
        <w:ind w:left="357" w:firstLine="0"/>
        <w:rPr>
          <w:rFonts w:asciiTheme="majorHAnsi" w:hAnsiTheme="majorHAnsi" w:cstheme="majorHAnsi"/>
        </w:rPr>
      </w:pPr>
      <w:r w:rsidRPr="003747BA">
        <w:rPr>
          <w:rFonts w:asciiTheme="majorHAnsi" w:hAnsiTheme="majorHAnsi" w:cstheme="majorHAnsi"/>
        </w:rPr>
        <w:t>wobec którego prawomocnie orzeczono zakaz ubiegania się o zamówienia publiczne;</w:t>
      </w:r>
    </w:p>
    <w:p w:rsidR="00330445" w:rsidRDefault="00330445" w:rsidP="00797BF6">
      <w:pPr>
        <w:pStyle w:val="Akapitzlist"/>
        <w:widowControl/>
        <w:numPr>
          <w:ilvl w:val="0"/>
          <w:numId w:val="38"/>
        </w:numPr>
        <w:autoSpaceDE/>
        <w:autoSpaceDN/>
        <w:adjustRightInd/>
        <w:spacing w:after="120" w:line="271" w:lineRule="auto"/>
        <w:ind w:left="357" w:firstLine="0"/>
        <w:rPr>
          <w:rFonts w:asciiTheme="majorHAnsi" w:hAnsiTheme="majorHAnsi" w:cstheme="majorHAnsi"/>
        </w:rPr>
      </w:pPr>
      <w:r w:rsidRPr="003747BA">
        <w:rPr>
          <w:rFonts w:asciiTheme="majorHAnsi" w:hAnsiTheme="majorHAnsi" w:cstheme="majorHAnsi"/>
        </w:rPr>
        <w:t xml:space="preserve">jeżeli Zamawiający może stwierdzić, na podstawie wiarygodnych przesłanek, że </w:t>
      </w:r>
      <w:r>
        <w:rPr>
          <w:rFonts w:asciiTheme="majorHAnsi" w:hAnsiTheme="majorHAnsi" w:cstheme="majorHAnsi"/>
        </w:rPr>
        <w:t>W</w:t>
      </w:r>
      <w:r w:rsidRPr="003747BA">
        <w:rPr>
          <w:rFonts w:asciiTheme="majorHAnsi" w:hAnsiTheme="majorHAnsi" w:cstheme="majorHAnsi"/>
        </w:rPr>
        <w:t xml:space="preserve">ykonawca zawarł z innymi </w:t>
      </w:r>
      <w:r>
        <w:rPr>
          <w:rFonts w:asciiTheme="majorHAnsi" w:hAnsiTheme="majorHAnsi" w:cstheme="majorHAnsi"/>
        </w:rPr>
        <w:t>W</w:t>
      </w:r>
      <w:r w:rsidRPr="003747BA">
        <w:rPr>
          <w:rFonts w:asciiTheme="majorHAnsi" w:hAnsiTheme="majorHAnsi" w:cstheme="majorHAnsi"/>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30445" w:rsidRPr="003747BA" w:rsidRDefault="00330445" w:rsidP="00797BF6">
      <w:pPr>
        <w:pStyle w:val="Akapitzlist"/>
        <w:widowControl/>
        <w:numPr>
          <w:ilvl w:val="0"/>
          <w:numId w:val="38"/>
        </w:numPr>
        <w:autoSpaceDE/>
        <w:autoSpaceDN/>
        <w:adjustRightInd/>
        <w:spacing w:after="120" w:line="271" w:lineRule="auto"/>
        <w:ind w:left="357" w:firstLine="0"/>
        <w:rPr>
          <w:rFonts w:asciiTheme="majorHAnsi" w:hAnsiTheme="majorHAnsi" w:cstheme="majorHAnsi"/>
        </w:rPr>
      </w:pPr>
      <w:r w:rsidRPr="003747BA">
        <w:rPr>
          <w:rFonts w:asciiTheme="majorHAnsi" w:hAnsiTheme="majorHAnsi" w:cstheme="majorHAnsi"/>
        </w:rPr>
        <w:t xml:space="preserve">jeżeli, w przypadkach, o których mowa w art. 85 ust. 1 </w:t>
      </w:r>
      <w:proofErr w:type="spellStart"/>
      <w:r>
        <w:rPr>
          <w:rFonts w:asciiTheme="majorHAnsi" w:hAnsiTheme="majorHAnsi" w:cstheme="majorHAnsi"/>
        </w:rPr>
        <w:t>P</w:t>
      </w:r>
      <w:r w:rsidRPr="003747BA">
        <w:rPr>
          <w:rFonts w:asciiTheme="majorHAnsi" w:hAnsiTheme="majorHAnsi" w:cstheme="majorHAnsi"/>
        </w:rPr>
        <w:t>zp</w:t>
      </w:r>
      <w:proofErr w:type="spellEnd"/>
      <w:r w:rsidRPr="003747BA">
        <w:rPr>
          <w:rFonts w:asciiTheme="majorHAnsi" w:hAnsiTheme="majorHAnsi" w:cstheme="majorHAnsi"/>
        </w:rPr>
        <w:t xml:space="preserve">, doszło do zakłócenia konkurencji wynikającego z wcześniejszego zaangażowania tego </w:t>
      </w:r>
      <w:r>
        <w:rPr>
          <w:rFonts w:asciiTheme="majorHAnsi" w:hAnsiTheme="majorHAnsi" w:cstheme="majorHAnsi"/>
        </w:rPr>
        <w:t>W</w:t>
      </w:r>
      <w:r w:rsidRPr="003747BA">
        <w:rPr>
          <w:rFonts w:asciiTheme="majorHAnsi" w:hAnsiTheme="majorHAnsi" w:cstheme="majorHAnsi"/>
        </w:rPr>
        <w:t xml:space="preserve">ykonawcy lub podmiotu, który należy z </w:t>
      </w:r>
      <w:r>
        <w:rPr>
          <w:rFonts w:asciiTheme="majorHAnsi" w:hAnsiTheme="majorHAnsi" w:cstheme="majorHAnsi"/>
        </w:rPr>
        <w:t>W</w:t>
      </w:r>
      <w:r w:rsidRPr="003747BA">
        <w:rPr>
          <w:rFonts w:asciiTheme="majorHAnsi" w:hAnsiTheme="majorHAnsi" w:cstheme="majorHAnsi"/>
        </w:rPr>
        <w:t xml:space="preserve">ykonawcą do tej samej grupy kapitałowej w rozumieniu ustawy z dnia 16 lutego 2007 r. o ochronie konkurencji i konsumentów, chyba że spowodowane tym zakłócenie konkurencji może być wyeliminowane winny sposób niż przez wykluczenie </w:t>
      </w:r>
      <w:r>
        <w:rPr>
          <w:rFonts w:asciiTheme="majorHAnsi" w:hAnsiTheme="majorHAnsi" w:cstheme="majorHAnsi"/>
        </w:rPr>
        <w:t>W</w:t>
      </w:r>
      <w:r w:rsidRPr="003747BA">
        <w:rPr>
          <w:rFonts w:asciiTheme="majorHAnsi" w:hAnsiTheme="majorHAnsi" w:cstheme="majorHAnsi"/>
        </w:rPr>
        <w:t>ykonawcy z udziału w postępowaniu o udzielenie zamówienia.</w:t>
      </w:r>
    </w:p>
    <w:p w:rsidR="00330445" w:rsidRPr="003747BA" w:rsidRDefault="00330445" w:rsidP="00330445">
      <w:pPr>
        <w:rPr>
          <w:rFonts w:asciiTheme="majorHAnsi" w:hAnsiTheme="majorHAnsi" w:cstheme="majorHAnsi"/>
        </w:rPr>
      </w:pPr>
      <w:r w:rsidRPr="003747BA">
        <w:rPr>
          <w:rFonts w:asciiTheme="majorHAnsi" w:hAnsiTheme="majorHAnsi" w:cstheme="majorHAnsi"/>
        </w:rPr>
        <w:t xml:space="preserve">2. Zamawiający nie określa fakultatywnych przesłanek wykluczenia Wykonawcy, o których mowa w art. 109 ust 1 </w:t>
      </w:r>
      <w:proofErr w:type="spellStart"/>
      <w:r>
        <w:rPr>
          <w:rFonts w:asciiTheme="majorHAnsi" w:hAnsiTheme="majorHAnsi" w:cstheme="majorHAnsi"/>
        </w:rPr>
        <w:t>P</w:t>
      </w:r>
      <w:r w:rsidRPr="003747BA">
        <w:rPr>
          <w:rFonts w:asciiTheme="majorHAnsi" w:hAnsiTheme="majorHAnsi" w:cstheme="majorHAnsi"/>
        </w:rPr>
        <w:t>zp</w:t>
      </w:r>
      <w:proofErr w:type="spellEnd"/>
      <w:r w:rsidRPr="003747BA">
        <w:rPr>
          <w:rFonts w:asciiTheme="majorHAnsi" w:hAnsiTheme="majorHAnsi" w:cstheme="majorHAnsi"/>
        </w:rPr>
        <w:t>.</w:t>
      </w:r>
    </w:p>
    <w:p w:rsidR="00330445" w:rsidRDefault="00330445" w:rsidP="00330445">
      <w:pPr>
        <w:rPr>
          <w:rFonts w:asciiTheme="majorHAnsi" w:hAnsiTheme="majorHAnsi" w:cstheme="majorHAnsi"/>
        </w:rPr>
      </w:pPr>
      <w:r w:rsidRPr="003747BA">
        <w:rPr>
          <w:rFonts w:asciiTheme="majorHAnsi" w:hAnsiTheme="majorHAnsi" w:cstheme="majorHAnsi"/>
        </w:rPr>
        <w:lastRenderedPageBreak/>
        <w:t>3. Wykonawca może zostać wykluczony przez Zamawiającego na każdym etapie postępowania o udzielenie zamówienia.</w:t>
      </w:r>
    </w:p>
    <w:p w:rsidR="00330445" w:rsidRDefault="00330445" w:rsidP="00330445">
      <w:pPr>
        <w:rPr>
          <w:lang w:eastAsia="en-US"/>
        </w:rPr>
      </w:pPr>
    </w:p>
    <w:p w:rsidR="00330445" w:rsidRPr="00D50363" w:rsidRDefault="00330445" w:rsidP="00797BF6">
      <w:pPr>
        <w:pStyle w:val="Nagwek1"/>
        <w:widowControl/>
        <w:numPr>
          <w:ilvl w:val="0"/>
          <w:numId w:val="16"/>
        </w:numPr>
        <w:autoSpaceDE/>
        <w:autoSpaceDN/>
        <w:adjustRightInd/>
        <w:spacing w:after="120" w:line="276" w:lineRule="auto"/>
        <w:ind w:left="714" w:hanging="357"/>
        <w:rPr>
          <w:rFonts w:cstheme="majorHAnsi"/>
          <w:color w:val="auto"/>
          <w:sz w:val="22"/>
          <w:szCs w:val="22"/>
        </w:rPr>
      </w:pPr>
      <w:r w:rsidRPr="00D50363">
        <w:rPr>
          <w:rFonts w:cstheme="majorHAnsi"/>
          <w:color w:val="auto"/>
          <w:sz w:val="22"/>
          <w:szCs w:val="22"/>
        </w:rPr>
        <w:t>INFORMACJA O WARUNKACH UDZIAŁU W POSTĘPOWANIU O UDZIELENIE ZAMÓWIENIA</w:t>
      </w:r>
    </w:p>
    <w:p w:rsidR="00330445" w:rsidRPr="00D50363" w:rsidRDefault="00A45C3C" w:rsidP="00330445">
      <w:pPr>
        <w:spacing w:after="120"/>
        <w:rPr>
          <w:rFonts w:asciiTheme="majorHAnsi" w:hAnsiTheme="majorHAnsi" w:cstheme="majorHAnsi"/>
        </w:rPr>
      </w:pPr>
      <w:r>
        <w:rPr>
          <w:rFonts w:asciiTheme="majorHAnsi" w:hAnsiTheme="majorHAnsi" w:cstheme="majorHAnsi"/>
        </w:rPr>
        <w:t xml:space="preserve">1. </w:t>
      </w:r>
      <w:r w:rsidR="00330445" w:rsidRPr="00DE634A">
        <w:rPr>
          <w:rFonts w:asciiTheme="majorHAnsi" w:hAnsiTheme="majorHAnsi" w:cstheme="majorHAnsi"/>
        </w:rPr>
        <w:t xml:space="preserve">O udzielenie zamówienia mogą ubiegać się </w:t>
      </w:r>
      <w:r w:rsidR="00330445">
        <w:rPr>
          <w:rFonts w:asciiTheme="majorHAnsi" w:hAnsiTheme="majorHAnsi" w:cstheme="majorHAnsi"/>
        </w:rPr>
        <w:t>W</w:t>
      </w:r>
      <w:r w:rsidR="00330445" w:rsidRPr="00DE634A">
        <w:rPr>
          <w:rFonts w:asciiTheme="majorHAnsi" w:hAnsiTheme="majorHAnsi" w:cstheme="majorHAnsi"/>
        </w:rPr>
        <w:t>ykonawcy, którz</w:t>
      </w:r>
      <w:r w:rsidR="00330445">
        <w:rPr>
          <w:rFonts w:asciiTheme="majorHAnsi" w:hAnsiTheme="majorHAnsi" w:cstheme="majorHAnsi"/>
        </w:rPr>
        <w:t>y s</w:t>
      </w:r>
      <w:r w:rsidR="00330445" w:rsidRPr="00D50363">
        <w:rPr>
          <w:rFonts w:asciiTheme="majorHAnsi" w:hAnsiTheme="majorHAnsi" w:cstheme="majorHAnsi"/>
        </w:rPr>
        <w:t xml:space="preserve">pełniają warunki udziału w postępowaniu w zakresie: </w:t>
      </w:r>
    </w:p>
    <w:p w:rsidR="00330445" w:rsidRDefault="00330445" w:rsidP="00797BF6">
      <w:pPr>
        <w:pStyle w:val="Akapitzlist"/>
        <w:widowControl/>
        <w:numPr>
          <w:ilvl w:val="0"/>
          <w:numId w:val="39"/>
        </w:numPr>
        <w:autoSpaceDE/>
        <w:autoSpaceDN/>
        <w:adjustRightInd/>
        <w:spacing w:after="120" w:line="271" w:lineRule="auto"/>
        <w:ind w:left="357" w:hanging="357"/>
        <w:rPr>
          <w:rFonts w:asciiTheme="majorHAnsi" w:hAnsiTheme="majorHAnsi" w:cstheme="majorHAnsi"/>
          <w:b/>
          <w:bCs/>
        </w:rPr>
      </w:pPr>
      <w:r>
        <w:rPr>
          <w:rFonts w:asciiTheme="majorHAnsi" w:hAnsiTheme="majorHAnsi" w:cstheme="majorHAnsi"/>
          <w:b/>
          <w:bCs/>
        </w:rPr>
        <w:t>Z</w:t>
      </w:r>
      <w:r w:rsidRPr="00CD37B0">
        <w:rPr>
          <w:rFonts w:asciiTheme="majorHAnsi" w:hAnsiTheme="majorHAnsi" w:cstheme="majorHAnsi"/>
          <w:b/>
          <w:bCs/>
        </w:rPr>
        <w:t>dolności do występowania w obrocie gospodarczym</w:t>
      </w:r>
      <w:r>
        <w:rPr>
          <w:rFonts w:asciiTheme="majorHAnsi" w:hAnsiTheme="majorHAnsi" w:cstheme="majorHAnsi"/>
          <w:b/>
          <w:bCs/>
        </w:rPr>
        <w:t>.</w:t>
      </w:r>
    </w:p>
    <w:p w:rsidR="00330445" w:rsidRPr="00CD37B0" w:rsidRDefault="00330445" w:rsidP="00491D3E">
      <w:pPr>
        <w:spacing w:after="120"/>
        <w:ind w:firstLine="357"/>
        <w:rPr>
          <w:rFonts w:asciiTheme="majorHAnsi" w:hAnsiTheme="majorHAnsi" w:cstheme="majorHAnsi"/>
          <w:b/>
          <w:bCs/>
        </w:rPr>
      </w:pPr>
      <w:r w:rsidRPr="00CD37B0">
        <w:rPr>
          <w:rFonts w:asciiTheme="majorHAnsi" w:hAnsiTheme="majorHAnsi" w:cstheme="majorHAnsi"/>
        </w:rPr>
        <w:t xml:space="preserve">Zamawiający nie określa w/w warunku. </w:t>
      </w:r>
    </w:p>
    <w:p w:rsidR="00330445" w:rsidRPr="00011E77" w:rsidRDefault="00330445" w:rsidP="00797BF6">
      <w:pPr>
        <w:pStyle w:val="Akapitzlist"/>
        <w:widowControl/>
        <w:numPr>
          <w:ilvl w:val="0"/>
          <w:numId w:val="39"/>
        </w:numPr>
        <w:autoSpaceDE/>
        <w:autoSpaceDN/>
        <w:adjustRightInd/>
        <w:spacing w:after="120" w:line="271" w:lineRule="auto"/>
        <w:ind w:left="357" w:hanging="357"/>
        <w:rPr>
          <w:rFonts w:asciiTheme="majorHAnsi" w:hAnsiTheme="majorHAnsi" w:cstheme="majorHAnsi"/>
          <w:b/>
          <w:bCs/>
        </w:rPr>
      </w:pPr>
      <w:r>
        <w:rPr>
          <w:rFonts w:asciiTheme="majorHAnsi" w:hAnsiTheme="majorHAnsi" w:cstheme="majorHAnsi"/>
          <w:b/>
          <w:bCs/>
        </w:rPr>
        <w:t>U</w:t>
      </w:r>
      <w:r w:rsidRPr="00CD37B0">
        <w:rPr>
          <w:rFonts w:asciiTheme="majorHAnsi" w:hAnsiTheme="majorHAnsi" w:cstheme="majorHAnsi"/>
          <w:b/>
          <w:bCs/>
        </w:rPr>
        <w:t>prawnień do prowadzenia określonej działalności gospodarczej lub zawodowej, o ile wynika to z odrębnych przepisów</w:t>
      </w:r>
      <w:r w:rsidRPr="00011E77">
        <w:rPr>
          <w:rFonts w:asciiTheme="majorHAnsi" w:hAnsiTheme="majorHAnsi" w:cstheme="majorHAnsi"/>
          <w:b/>
          <w:bCs/>
        </w:rPr>
        <w:t xml:space="preserve">. </w:t>
      </w:r>
    </w:p>
    <w:p w:rsidR="00330445" w:rsidRPr="00DE634A" w:rsidRDefault="00330445" w:rsidP="00491D3E">
      <w:pPr>
        <w:spacing w:after="120"/>
        <w:ind w:right="10" w:firstLine="357"/>
        <w:rPr>
          <w:rFonts w:asciiTheme="majorHAnsi" w:hAnsiTheme="majorHAnsi" w:cstheme="majorHAnsi"/>
        </w:rPr>
      </w:pPr>
      <w:r w:rsidRPr="00DE634A">
        <w:rPr>
          <w:rFonts w:asciiTheme="majorHAnsi" w:hAnsiTheme="majorHAnsi" w:cstheme="majorHAnsi"/>
        </w:rPr>
        <w:t xml:space="preserve">Zamawiający nie określa w/w warunku. </w:t>
      </w:r>
    </w:p>
    <w:p w:rsidR="00330445" w:rsidRPr="004B59B6" w:rsidRDefault="00330445" w:rsidP="00797BF6">
      <w:pPr>
        <w:pStyle w:val="Akapitzlist"/>
        <w:widowControl/>
        <w:numPr>
          <w:ilvl w:val="0"/>
          <w:numId w:val="39"/>
        </w:numPr>
        <w:autoSpaceDE/>
        <w:autoSpaceDN/>
        <w:adjustRightInd/>
        <w:spacing w:after="120" w:line="271" w:lineRule="auto"/>
        <w:ind w:left="357" w:hanging="357"/>
        <w:rPr>
          <w:rFonts w:asciiTheme="majorHAnsi" w:hAnsiTheme="majorHAnsi" w:cstheme="majorHAnsi"/>
          <w:b/>
          <w:bCs/>
        </w:rPr>
      </w:pPr>
      <w:r w:rsidRPr="004B59B6">
        <w:rPr>
          <w:rFonts w:asciiTheme="majorHAnsi" w:hAnsiTheme="majorHAnsi" w:cstheme="majorHAnsi"/>
          <w:b/>
          <w:bCs/>
        </w:rPr>
        <w:t>Sytuacji ekonomicznej lub finansowej,</w:t>
      </w:r>
    </w:p>
    <w:p w:rsidR="00330445" w:rsidRPr="00491D3E" w:rsidRDefault="00330445" w:rsidP="00491D3E">
      <w:pPr>
        <w:pStyle w:val="Akapitzlist"/>
        <w:spacing w:after="120"/>
        <w:ind w:left="426"/>
        <w:contextualSpacing w:val="0"/>
        <w:rPr>
          <w:rFonts w:asciiTheme="majorHAnsi" w:hAnsiTheme="majorHAnsi" w:cstheme="majorHAnsi"/>
        </w:rPr>
      </w:pPr>
      <w:r w:rsidRPr="00491D3E">
        <w:rPr>
          <w:rFonts w:asciiTheme="majorHAnsi" w:hAnsiTheme="majorHAnsi" w:cstheme="majorHAnsi"/>
        </w:rPr>
        <w:t xml:space="preserve">W zakresie warunku znajdowania się w sytuacji ekonomicznej i finansowej zapewniającej wykonanie zamówienia Zamawiający wymaga, aby: </w:t>
      </w:r>
    </w:p>
    <w:p w:rsidR="00330445" w:rsidRPr="00011E77" w:rsidRDefault="00330445" w:rsidP="00491D3E">
      <w:pPr>
        <w:spacing w:after="120"/>
        <w:ind w:left="426" w:right="10"/>
        <w:rPr>
          <w:rFonts w:asciiTheme="majorHAnsi" w:hAnsiTheme="majorHAnsi" w:cstheme="majorHAnsi"/>
        </w:rPr>
      </w:pPr>
      <w:r w:rsidRPr="00011E77">
        <w:rPr>
          <w:rFonts w:asciiTheme="majorHAnsi" w:hAnsiTheme="majorHAnsi" w:cstheme="majorHAnsi"/>
        </w:rPr>
        <w:t xml:space="preserve">Wykonawca posiadał ubezpieczenie odpowiedzialności cywilnej od prowadzonej działalności gospodarczej i </w:t>
      </w:r>
      <w:r w:rsidRPr="00137CA6">
        <w:rPr>
          <w:rFonts w:asciiTheme="majorHAnsi" w:hAnsiTheme="majorHAnsi" w:cstheme="majorHAnsi"/>
        </w:rPr>
        <w:t>w zakresie realizowanym w ramach niniejszego postępowania w wysokości minimum 200.000,00 zł.</w:t>
      </w:r>
      <w:r w:rsidRPr="00011E77">
        <w:rPr>
          <w:rFonts w:asciiTheme="majorHAnsi" w:hAnsiTheme="majorHAnsi" w:cstheme="majorHAnsi"/>
        </w:rPr>
        <w:t xml:space="preserve"> </w:t>
      </w:r>
    </w:p>
    <w:p w:rsidR="00330445" w:rsidRPr="00DE634A" w:rsidRDefault="00330445" w:rsidP="00797BF6">
      <w:pPr>
        <w:pStyle w:val="Akapitzlist"/>
        <w:widowControl/>
        <w:numPr>
          <w:ilvl w:val="0"/>
          <w:numId w:val="39"/>
        </w:numPr>
        <w:autoSpaceDE/>
        <w:autoSpaceDN/>
        <w:adjustRightInd/>
        <w:spacing w:after="120" w:line="271" w:lineRule="auto"/>
        <w:ind w:left="357" w:hanging="357"/>
        <w:rPr>
          <w:rFonts w:asciiTheme="majorHAnsi" w:hAnsiTheme="majorHAnsi" w:cstheme="majorHAnsi"/>
          <w:b/>
        </w:rPr>
      </w:pPr>
      <w:r w:rsidRPr="004B59B6">
        <w:rPr>
          <w:rFonts w:asciiTheme="majorHAnsi" w:hAnsiTheme="majorHAnsi" w:cstheme="majorHAnsi"/>
          <w:b/>
          <w:bCs/>
        </w:rPr>
        <w:t>Zdolności technicznej</w:t>
      </w:r>
      <w:r w:rsidRPr="00DE634A">
        <w:rPr>
          <w:rFonts w:asciiTheme="majorHAnsi" w:hAnsiTheme="majorHAnsi" w:cstheme="majorHAnsi"/>
          <w:b/>
        </w:rPr>
        <w:t xml:space="preserve"> lub zawodowej</w:t>
      </w:r>
    </w:p>
    <w:p w:rsidR="00330445" w:rsidRPr="005E3FEE" w:rsidRDefault="00330445" w:rsidP="00797BF6">
      <w:pPr>
        <w:pStyle w:val="Akapitzlist"/>
        <w:widowControl/>
        <w:numPr>
          <w:ilvl w:val="1"/>
          <w:numId w:val="29"/>
        </w:numPr>
        <w:autoSpaceDE/>
        <w:autoSpaceDN/>
        <w:adjustRightInd/>
        <w:spacing w:after="120" w:line="271" w:lineRule="auto"/>
        <w:ind w:left="788" w:right="11" w:hanging="431"/>
        <w:contextualSpacing w:val="0"/>
        <w:rPr>
          <w:rFonts w:asciiTheme="majorHAnsi" w:hAnsiTheme="majorHAnsi" w:cstheme="majorHAnsi"/>
        </w:rPr>
      </w:pPr>
      <w:r w:rsidRPr="00011E77">
        <w:rPr>
          <w:rFonts w:asciiTheme="majorHAnsi" w:hAnsiTheme="majorHAnsi" w:cstheme="majorHAnsi"/>
        </w:rPr>
        <w:t xml:space="preserve">Zamawiający uzna warunek za spełniony, jeżeli Wykonawca wykaże, że w okresie ostatnich 3 lat przed upływem terminu składania ofert, a jeżeli okres prowadzenia działalności jest krótszy - w tym okresie wykonał </w:t>
      </w:r>
      <w:r>
        <w:rPr>
          <w:rFonts w:asciiTheme="majorHAnsi" w:hAnsiTheme="majorHAnsi" w:cstheme="majorHAnsi"/>
        </w:rPr>
        <w:t xml:space="preserve">należycie </w:t>
      </w:r>
      <w:r w:rsidR="00491D3E">
        <w:rPr>
          <w:rFonts w:asciiTheme="majorHAnsi" w:hAnsiTheme="majorHAnsi" w:cstheme="majorHAnsi"/>
        </w:rPr>
        <w:t>c</w:t>
      </w:r>
      <w:r w:rsidRPr="00011E77">
        <w:rPr>
          <w:rFonts w:asciiTheme="majorHAnsi" w:hAnsiTheme="majorHAnsi" w:cstheme="majorHAnsi"/>
        </w:rPr>
        <w:t xml:space="preserve">o najmniej </w:t>
      </w:r>
      <w:r w:rsidRPr="00137CA6">
        <w:rPr>
          <w:rFonts w:asciiTheme="majorHAnsi" w:hAnsiTheme="majorHAnsi" w:cstheme="majorHAnsi"/>
        </w:rPr>
        <w:t>dwie dostawy</w:t>
      </w:r>
      <w:r>
        <w:rPr>
          <w:rFonts w:asciiTheme="majorHAnsi" w:hAnsiTheme="majorHAnsi" w:cstheme="majorHAnsi"/>
        </w:rPr>
        <w:t xml:space="preserve"> </w:t>
      </w:r>
      <w:r w:rsidRPr="00137CA6">
        <w:rPr>
          <w:rFonts w:asciiTheme="majorHAnsi" w:hAnsiTheme="majorHAnsi" w:cstheme="majorHAnsi"/>
        </w:rPr>
        <w:t>o</w:t>
      </w:r>
      <w:r w:rsidRPr="00011E77">
        <w:rPr>
          <w:rFonts w:asciiTheme="majorHAnsi" w:hAnsiTheme="majorHAnsi" w:cstheme="majorHAnsi"/>
        </w:rPr>
        <w:t xml:space="preserve"> wartości co </w:t>
      </w:r>
      <w:r w:rsidRPr="00137CA6">
        <w:rPr>
          <w:rFonts w:asciiTheme="majorHAnsi" w:hAnsiTheme="majorHAnsi" w:cstheme="majorHAnsi"/>
        </w:rPr>
        <w:t>najmniej 250.000,00 zł</w:t>
      </w:r>
      <w:r w:rsidRPr="00011E77">
        <w:rPr>
          <w:rFonts w:asciiTheme="majorHAnsi" w:hAnsiTheme="majorHAnsi" w:cstheme="majorHAnsi"/>
        </w:rPr>
        <w:t xml:space="preserve"> brutto każda, polegające na dostawie</w:t>
      </w:r>
      <w:r>
        <w:rPr>
          <w:rFonts w:asciiTheme="majorHAnsi" w:hAnsiTheme="majorHAnsi" w:cstheme="majorHAnsi"/>
        </w:rPr>
        <w:t xml:space="preserve">, instalacji i wdrożeniu </w:t>
      </w:r>
      <w:r w:rsidRPr="00011E77">
        <w:rPr>
          <w:rFonts w:asciiTheme="majorHAnsi" w:hAnsiTheme="majorHAnsi" w:cstheme="majorHAnsi"/>
        </w:rPr>
        <w:t xml:space="preserve">sprzętu </w:t>
      </w:r>
      <w:r>
        <w:rPr>
          <w:rFonts w:asciiTheme="majorHAnsi" w:hAnsiTheme="majorHAnsi" w:cstheme="majorHAnsi"/>
        </w:rPr>
        <w:t>informatycznego w tym min. serwera i zestawów komputerowych</w:t>
      </w:r>
      <w:r w:rsidRPr="00011E77">
        <w:rPr>
          <w:rFonts w:asciiTheme="majorHAnsi" w:hAnsiTheme="majorHAnsi" w:cstheme="majorHAnsi"/>
        </w:rPr>
        <w:t>.</w:t>
      </w:r>
      <w:r w:rsidRPr="005E3FEE">
        <w:rPr>
          <w:rFonts w:asciiTheme="majorHAnsi" w:hAnsiTheme="majorHAnsi" w:cstheme="majorHAnsi"/>
        </w:rPr>
        <w:t xml:space="preserve"> </w:t>
      </w:r>
    </w:p>
    <w:p w:rsidR="00330445" w:rsidRDefault="00330445" w:rsidP="00491D3E">
      <w:pPr>
        <w:spacing w:after="120"/>
        <w:ind w:left="851"/>
        <w:jc w:val="both"/>
        <w:rPr>
          <w:rFonts w:asciiTheme="majorHAnsi" w:hAnsiTheme="majorHAnsi" w:cstheme="majorHAnsi"/>
          <w:i/>
        </w:rPr>
      </w:pPr>
      <w:r w:rsidRPr="00011E77">
        <w:rPr>
          <w:rFonts w:asciiTheme="majorHAnsi" w:hAnsiTheme="majorHAnsi" w:cstheme="majorHAnsi"/>
          <w:i/>
        </w:rPr>
        <w:t>W przypadku gdy w wykazie</w:t>
      </w:r>
      <w:r w:rsidR="00491D3E">
        <w:rPr>
          <w:rFonts w:asciiTheme="majorHAnsi" w:hAnsiTheme="majorHAnsi" w:cstheme="majorHAnsi"/>
          <w:i/>
        </w:rPr>
        <w:t xml:space="preserve"> zamówień przedstawionym przez W</w:t>
      </w:r>
      <w:r w:rsidRPr="00011E77">
        <w:rPr>
          <w:rFonts w:asciiTheme="majorHAnsi" w:hAnsiTheme="majorHAnsi" w:cstheme="majorHAnsi"/>
          <w:i/>
        </w:rPr>
        <w:t xml:space="preserve">ykonawcę rozliczenia między </w:t>
      </w:r>
      <w:r>
        <w:rPr>
          <w:rFonts w:asciiTheme="majorHAnsi" w:hAnsiTheme="majorHAnsi" w:cstheme="majorHAnsi"/>
          <w:i/>
        </w:rPr>
        <w:t>W</w:t>
      </w:r>
      <w:r w:rsidRPr="00011E77">
        <w:rPr>
          <w:rFonts w:asciiTheme="majorHAnsi" w:hAnsiTheme="majorHAnsi" w:cstheme="majorHAnsi"/>
          <w:i/>
        </w:rPr>
        <w:t xml:space="preserve">ykonawcą a </w:t>
      </w:r>
      <w:r>
        <w:rPr>
          <w:rFonts w:asciiTheme="majorHAnsi" w:hAnsiTheme="majorHAnsi" w:cstheme="majorHAnsi"/>
          <w:i/>
        </w:rPr>
        <w:t>Z</w:t>
      </w:r>
      <w:r w:rsidRPr="00011E77">
        <w:rPr>
          <w:rFonts w:asciiTheme="majorHAnsi" w:hAnsiTheme="majorHAnsi" w:cstheme="majorHAnsi"/>
          <w:i/>
        </w:rPr>
        <w:t xml:space="preserve">amawiającym za wykonane zamówienie zostało dokonane w innej walucie niż w złotych polskich, </w:t>
      </w:r>
      <w:r>
        <w:rPr>
          <w:rFonts w:asciiTheme="majorHAnsi" w:hAnsiTheme="majorHAnsi" w:cstheme="majorHAnsi"/>
          <w:i/>
        </w:rPr>
        <w:t>W</w:t>
      </w:r>
      <w:r w:rsidRPr="00011E77">
        <w:rPr>
          <w:rFonts w:asciiTheme="majorHAnsi" w:hAnsiTheme="majorHAnsi" w:cstheme="majorHAnsi"/>
          <w:i/>
        </w:rPr>
        <w:t>ykonawca (do celu oceny spełnienia warunku oferty) dokona przeliczenia wartości wykonanych zamówień w innej walucie niż złoty polski na podstawie średniego kursu złotego w stosunku do walut obcych określonego w tabeli kursów średnich walut obcych Narodowego Banku Polskiego (http://www.nbp.pl) na dzień ogłoszenia. Jeżeli w tym dniu nie będzie opublikowana tabela kursów średnich walut obcych Narodowego Banku Polskiego, należy przyjąć kurs średni z ostatniej tabeli przed wszczęciem postępowania.</w:t>
      </w:r>
      <w:r>
        <w:rPr>
          <w:rFonts w:asciiTheme="majorHAnsi" w:hAnsiTheme="majorHAnsi" w:cstheme="majorHAnsi"/>
          <w:i/>
        </w:rPr>
        <w:t xml:space="preserve"> </w:t>
      </w:r>
    </w:p>
    <w:p w:rsidR="00330445" w:rsidRPr="00EC072D" w:rsidRDefault="00491D3E" w:rsidP="00797BF6">
      <w:pPr>
        <w:pStyle w:val="Akapitzlist"/>
        <w:widowControl/>
        <w:numPr>
          <w:ilvl w:val="1"/>
          <w:numId w:val="29"/>
        </w:numPr>
        <w:autoSpaceDE/>
        <w:autoSpaceDN/>
        <w:adjustRightInd/>
        <w:spacing w:after="120" w:line="271" w:lineRule="auto"/>
        <w:ind w:right="11"/>
        <w:rPr>
          <w:rFonts w:asciiTheme="majorHAnsi" w:hAnsiTheme="majorHAnsi" w:cstheme="majorHAnsi"/>
        </w:rPr>
      </w:pPr>
      <w:r>
        <w:rPr>
          <w:rFonts w:asciiTheme="majorHAnsi" w:hAnsiTheme="majorHAnsi" w:cstheme="majorHAnsi"/>
        </w:rPr>
        <w:t>W</w:t>
      </w:r>
      <w:r w:rsidR="00330445" w:rsidRPr="00011E77">
        <w:rPr>
          <w:rFonts w:asciiTheme="majorHAnsi" w:hAnsiTheme="majorHAnsi" w:cstheme="majorHAnsi"/>
        </w:rPr>
        <w:t xml:space="preserve">ykonawca spełni warunek, jeżeli wykaże, że dysponuje lub będzie dysponował co najmniej </w:t>
      </w:r>
      <w:r w:rsidR="00330445">
        <w:rPr>
          <w:rFonts w:asciiTheme="majorHAnsi" w:hAnsiTheme="majorHAnsi" w:cstheme="majorHAnsi"/>
        </w:rPr>
        <w:t xml:space="preserve">dwoma (2) </w:t>
      </w:r>
      <w:r w:rsidR="00330445" w:rsidRPr="00011E77">
        <w:rPr>
          <w:rFonts w:asciiTheme="majorHAnsi" w:hAnsiTheme="majorHAnsi" w:cstheme="majorHAnsi"/>
        </w:rPr>
        <w:t xml:space="preserve">osobami, które skieruje do realizacji zamówienia, posiadającymi co najmniej </w:t>
      </w:r>
      <w:r w:rsidR="00330445">
        <w:rPr>
          <w:rFonts w:asciiTheme="majorHAnsi" w:hAnsiTheme="majorHAnsi" w:cstheme="majorHAnsi"/>
        </w:rPr>
        <w:t>3</w:t>
      </w:r>
      <w:r w:rsidR="00330445" w:rsidRPr="00011E77">
        <w:rPr>
          <w:rFonts w:asciiTheme="majorHAnsi" w:hAnsiTheme="majorHAnsi" w:cstheme="majorHAnsi"/>
        </w:rPr>
        <w:t>-letnie doświadczenie w zakresie instalowania, konfigurowania, uruchamiania sprzętu informatycznego</w:t>
      </w:r>
      <w:r w:rsidR="00330445">
        <w:rPr>
          <w:rFonts w:asciiTheme="majorHAnsi" w:hAnsiTheme="majorHAnsi" w:cstheme="majorHAnsi"/>
        </w:rPr>
        <w:t xml:space="preserve"> w tym m.in. serwerów.</w:t>
      </w:r>
    </w:p>
    <w:p w:rsidR="00330445"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W przypadku Wykonawców wspólnie ubiegających się o udzielenie zamówienia są oni zobowiązani do łącznego spełniania warunków udziału w postępowaniu określonych w pkt. </w:t>
      </w:r>
      <w:r w:rsidR="00A45C3C">
        <w:rPr>
          <w:rFonts w:asciiTheme="majorHAnsi" w:hAnsiTheme="majorHAnsi" w:cstheme="majorHAnsi"/>
        </w:rPr>
        <w:t xml:space="preserve">1 </w:t>
      </w:r>
      <w:proofErr w:type="spellStart"/>
      <w:r w:rsidR="00A45C3C">
        <w:rPr>
          <w:rFonts w:asciiTheme="majorHAnsi" w:hAnsiTheme="majorHAnsi" w:cstheme="majorHAnsi"/>
        </w:rPr>
        <w:t>ppkt</w:t>
      </w:r>
      <w:proofErr w:type="spellEnd"/>
      <w:r w:rsidR="00A45C3C">
        <w:rPr>
          <w:rFonts w:asciiTheme="majorHAnsi" w:hAnsiTheme="majorHAnsi" w:cstheme="majorHAnsi"/>
        </w:rPr>
        <w:t xml:space="preserve"> 4) lit. a) i b)</w:t>
      </w:r>
      <w:r w:rsidRPr="00CD37B0">
        <w:rPr>
          <w:rFonts w:asciiTheme="majorHAnsi" w:hAnsiTheme="majorHAnsi" w:cstheme="majorHAnsi"/>
        </w:rPr>
        <w:t xml:space="preserve">. Warunek określony w pkt. </w:t>
      </w:r>
      <w:r w:rsidR="00A45C3C">
        <w:rPr>
          <w:rFonts w:asciiTheme="majorHAnsi" w:hAnsiTheme="majorHAnsi" w:cstheme="majorHAnsi"/>
        </w:rPr>
        <w:t xml:space="preserve">1 </w:t>
      </w:r>
      <w:proofErr w:type="spellStart"/>
      <w:r w:rsidR="00A45C3C">
        <w:rPr>
          <w:rFonts w:asciiTheme="majorHAnsi" w:hAnsiTheme="majorHAnsi" w:cstheme="majorHAnsi"/>
        </w:rPr>
        <w:t>ppkt</w:t>
      </w:r>
      <w:proofErr w:type="spellEnd"/>
      <w:r w:rsidR="00A45C3C">
        <w:rPr>
          <w:rFonts w:asciiTheme="majorHAnsi" w:hAnsiTheme="majorHAnsi" w:cstheme="majorHAnsi"/>
        </w:rPr>
        <w:t xml:space="preserve"> </w:t>
      </w:r>
      <w:r>
        <w:rPr>
          <w:rFonts w:asciiTheme="majorHAnsi" w:hAnsiTheme="majorHAnsi" w:cstheme="majorHAnsi"/>
        </w:rPr>
        <w:t>3</w:t>
      </w:r>
      <w:r w:rsidR="00A45C3C">
        <w:rPr>
          <w:rFonts w:asciiTheme="majorHAnsi" w:hAnsiTheme="majorHAnsi" w:cstheme="majorHAnsi"/>
        </w:rPr>
        <w:t>)</w:t>
      </w:r>
      <w:r w:rsidRPr="00CD37B0">
        <w:rPr>
          <w:rFonts w:asciiTheme="majorHAnsi" w:hAnsiTheme="majorHAnsi" w:cstheme="majorHAnsi"/>
        </w:rPr>
        <w:t xml:space="preserve"> musi spełniać co najmniej jeden z </w:t>
      </w:r>
      <w:r>
        <w:rPr>
          <w:rFonts w:asciiTheme="majorHAnsi" w:hAnsiTheme="majorHAnsi" w:cstheme="majorHAnsi"/>
        </w:rPr>
        <w:t>W</w:t>
      </w:r>
      <w:r w:rsidRPr="00CD37B0">
        <w:rPr>
          <w:rFonts w:asciiTheme="majorHAnsi" w:hAnsiTheme="majorHAnsi" w:cstheme="majorHAnsi"/>
        </w:rPr>
        <w:t>ykonawców wspólnie ubiegających się o zamówienia.</w:t>
      </w:r>
    </w:p>
    <w:p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Zamawiający oceni spełnienie warunków udziału w postępowaniu oraz brak podstaw do wykluczenia wg zasady spełnia/nie spełnia, na podstawie treści </w:t>
      </w:r>
      <w:r>
        <w:rPr>
          <w:rFonts w:asciiTheme="majorHAnsi" w:hAnsiTheme="majorHAnsi" w:cstheme="majorHAnsi"/>
        </w:rPr>
        <w:t xml:space="preserve">podmiotowych środków dowodowych </w:t>
      </w:r>
      <w:r w:rsidRPr="00CD37B0">
        <w:rPr>
          <w:rFonts w:asciiTheme="majorHAnsi" w:hAnsiTheme="majorHAnsi" w:cstheme="majorHAnsi"/>
        </w:rPr>
        <w:t>wskazanych w rozdziale V</w:t>
      </w:r>
      <w:r>
        <w:rPr>
          <w:rFonts w:asciiTheme="majorHAnsi" w:hAnsiTheme="majorHAnsi" w:cstheme="majorHAnsi"/>
        </w:rPr>
        <w:t>III</w:t>
      </w:r>
      <w:r w:rsidRPr="00CD37B0">
        <w:rPr>
          <w:rFonts w:asciiTheme="majorHAnsi" w:hAnsiTheme="majorHAnsi" w:cstheme="majorHAnsi"/>
        </w:rPr>
        <w:t xml:space="preserve"> SWZ.</w:t>
      </w:r>
    </w:p>
    <w:p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W przypadku, o którym mowa w pkt. </w:t>
      </w:r>
      <w:r>
        <w:rPr>
          <w:rFonts w:asciiTheme="majorHAnsi" w:hAnsiTheme="majorHAnsi" w:cstheme="majorHAnsi"/>
        </w:rPr>
        <w:t>2</w:t>
      </w:r>
      <w:r w:rsidRPr="00CD37B0">
        <w:rPr>
          <w:rFonts w:asciiTheme="majorHAnsi" w:hAnsiTheme="majorHAnsi" w:cstheme="majorHAnsi"/>
        </w:rPr>
        <w:t xml:space="preserve"> Wykonawcy wspólnie ubiegający się o udzielenie zamówienia dołączają do oferty oświadczenie, z którego wynika, które, dostawy lub usługi </w:t>
      </w:r>
      <w:r>
        <w:rPr>
          <w:rFonts w:asciiTheme="majorHAnsi" w:hAnsiTheme="majorHAnsi" w:cstheme="majorHAnsi"/>
        </w:rPr>
        <w:t xml:space="preserve">(instalacji i rozmieszczenia) </w:t>
      </w:r>
      <w:r w:rsidRPr="00CD37B0">
        <w:rPr>
          <w:rFonts w:asciiTheme="majorHAnsi" w:hAnsiTheme="majorHAnsi" w:cstheme="majorHAnsi"/>
        </w:rPr>
        <w:t>wykonają poszczególni Wykonawcy.</w:t>
      </w:r>
    </w:p>
    <w:p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Wykonawca może w celu potwierdzenia spełniania warunków udziału w postępowaniu, </w:t>
      </w:r>
      <w:r>
        <w:rPr>
          <w:rFonts w:asciiTheme="majorHAnsi" w:hAnsiTheme="majorHAnsi" w:cstheme="majorHAnsi"/>
        </w:rPr>
        <w:br/>
      </w:r>
      <w:r w:rsidRPr="00CD37B0">
        <w:rPr>
          <w:rFonts w:asciiTheme="majorHAnsi" w:hAnsiTheme="majorHAnsi" w:cstheme="majorHAnsi"/>
        </w:rPr>
        <w:t>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W odniesieniu do warunków dotyczących wykształcenia, kwalifikacji zawodowych </w:t>
      </w:r>
      <w:r>
        <w:rPr>
          <w:rFonts w:asciiTheme="majorHAnsi" w:hAnsiTheme="majorHAnsi" w:cstheme="majorHAnsi"/>
        </w:rPr>
        <w:br/>
      </w:r>
      <w:r w:rsidRPr="00CD37B0">
        <w:rPr>
          <w:rFonts w:asciiTheme="majorHAnsi" w:hAnsiTheme="majorHAnsi" w:cstheme="majorHAnsi"/>
        </w:rPr>
        <w:t>lub doświadczenia Wykonawcy mogą polegać na zdolnościach podmiotów udostępniających zasoby, jeśli podmioty te wykonają usługi</w:t>
      </w:r>
      <w:r>
        <w:rPr>
          <w:rFonts w:asciiTheme="majorHAnsi" w:hAnsiTheme="majorHAnsi" w:cstheme="majorHAnsi"/>
        </w:rPr>
        <w:t xml:space="preserve"> rozmieszczenia i instalacji w ramach zamówienia na dostawę</w:t>
      </w:r>
      <w:r w:rsidRPr="00CD37B0">
        <w:rPr>
          <w:rFonts w:asciiTheme="majorHAnsi" w:hAnsiTheme="majorHAnsi" w:cstheme="majorHAnsi"/>
        </w:rPr>
        <w:t>, do realizacji których te zdolności są wymagane.</w:t>
      </w:r>
    </w:p>
    <w:p w:rsidR="00330445"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Theme="majorHAnsi" w:hAnsiTheme="majorHAnsi" w:cstheme="majorHAnsi"/>
        </w:rPr>
        <w:t>W</w:t>
      </w:r>
      <w:r w:rsidRPr="00CD37B0">
        <w:rPr>
          <w:rFonts w:asciiTheme="majorHAnsi" w:hAnsiTheme="majorHAnsi" w:cstheme="majorHAnsi"/>
        </w:rPr>
        <w:t>ykonawca realizując zamówienie, będzie dysponował niezbędnymi zasobami tych podmiotów.</w:t>
      </w:r>
    </w:p>
    <w:p w:rsidR="00330445" w:rsidRPr="00C21B64"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21B64">
        <w:rPr>
          <w:rFonts w:asciiTheme="majorHAnsi" w:hAnsiTheme="majorHAnsi" w:cstheme="majorHAnsi"/>
        </w:rPr>
        <w:t xml:space="preserve">Zobowiązanie podmiotu udostępniającego zasoby, o którym mowa w pkt. </w:t>
      </w:r>
      <w:r>
        <w:rPr>
          <w:rFonts w:asciiTheme="majorHAnsi" w:hAnsiTheme="majorHAnsi" w:cstheme="majorHAnsi"/>
        </w:rPr>
        <w:t>6</w:t>
      </w:r>
      <w:r w:rsidRPr="00C21B64">
        <w:rPr>
          <w:rFonts w:asciiTheme="majorHAnsi" w:hAnsiTheme="majorHAnsi" w:cstheme="majorHAnsi"/>
        </w:rPr>
        <w:t>, potwierdza, że stosunek łączący Wykonawcę z podmiotami udostępniającymi zasoby gwarantuje rzeczywisty dostęp do tych zasobów oraz określa w szczególności:</w:t>
      </w:r>
    </w:p>
    <w:p w:rsidR="00330445" w:rsidRPr="00CD37B0" w:rsidRDefault="00330445" w:rsidP="00330445">
      <w:pPr>
        <w:pStyle w:val="Akapitzlist"/>
        <w:spacing w:after="120"/>
        <w:ind w:left="360"/>
        <w:rPr>
          <w:rFonts w:asciiTheme="majorHAnsi" w:hAnsiTheme="majorHAnsi" w:cstheme="majorHAnsi"/>
        </w:rPr>
      </w:pPr>
      <w:r w:rsidRPr="00CD37B0">
        <w:rPr>
          <w:rFonts w:asciiTheme="majorHAnsi" w:hAnsiTheme="majorHAnsi" w:cstheme="majorHAnsi"/>
        </w:rPr>
        <w:t>1) zakres dostępnych Wykonawcy zasobów podmiotu udostępniającego zasoby;</w:t>
      </w:r>
    </w:p>
    <w:p w:rsidR="00330445" w:rsidRPr="00CD37B0" w:rsidRDefault="00330445" w:rsidP="00330445">
      <w:pPr>
        <w:pStyle w:val="Akapitzlist"/>
        <w:spacing w:after="120"/>
        <w:ind w:left="360"/>
        <w:rPr>
          <w:rFonts w:asciiTheme="majorHAnsi" w:hAnsiTheme="majorHAnsi" w:cstheme="majorHAnsi"/>
        </w:rPr>
      </w:pPr>
      <w:r w:rsidRPr="00CD37B0">
        <w:rPr>
          <w:rFonts w:asciiTheme="majorHAnsi" w:hAnsiTheme="majorHAnsi" w:cstheme="majorHAnsi"/>
        </w:rPr>
        <w:t>2) sposób i okres udostępnienia Wykonawcy i wykorzystania przez niego zasobów podmiotu udostępniającego te zasoby przy wykonywaniu zamówienia;</w:t>
      </w:r>
    </w:p>
    <w:p w:rsidR="00330445" w:rsidRPr="00CD37B0" w:rsidRDefault="00330445" w:rsidP="00330445">
      <w:pPr>
        <w:pStyle w:val="Akapitzlist"/>
        <w:spacing w:after="120"/>
        <w:ind w:left="360"/>
        <w:rPr>
          <w:rFonts w:asciiTheme="majorHAnsi" w:hAnsiTheme="majorHAnsi" w:cstheme="majorHAnsi"/>
        </w:rPr>
      </w:pPr>
      <w:r w:rsidRPr="00CD37B0">
        <w:rPr>
          <w:rFonts w:asciiTheme="majorHAnsi" w:hAnsiTheme="majorHAnsi" w:cstheme="majorHAnsi"/>
        </w:rPr>
        <w:t xml:space="preserve">3) czy i w jakim zakresie podmiot udostępniający zasoby, na zdolnościach którego </w:t>
      </w:r>
      <w:r>
        <w:rPr>
          <w:rFonts w:asciiTheme="majorHAnsi" w:hAnsiTheme="majorHAnsi" w:cstheme="majorHAnsi"/>
        </w:rPr>
        <w:t>W</w:t>
      </w:r>
      <w:r w:rsidRPr="00CD37B0">
        <w:rPr>
          <w:rFonts w:asciiTheme="majorHAnsi" w:hAnsiTheme="majorHAnsi" w:cstheme="majorHAnsi"/>
        </w:rPr>
        <w:t>ykonawca polega w odniesieniu do warunków udziału w postępowaniu dotyczących wykształcenia, kwalifikacji zawodowych lub doświadczenia, zrealizuje usługi</w:t>
      </w:r>
      <w:r>
        <w:rPr>
          <w:rFonts w:asciiTheme="majorHAnsi" w:hAnsiTheme="majorHAnsi" w:cstheme="majorHAnsi"/>
        </w:rPr>
        <w:t xml:space="preserve"> w zakresie rozmieszczenia i instalacji w ramach zamówienia na dostawę</w:t>
      </w:r>
      <w:r w:rsidRPr="00CD37B0">
        <w:rPr>
          <w:rFonts w:asciiTheme="majorHAnsi" w:hAnsiTheme="majorHAnsi" w:cstheme="majorHAnsi"/>
        </w:rPr>
        <w:t>, których wskazane zdolności dotyczą.</w:t>
      </w:r>
    </w:p>
    <w:p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Pr>
          <w:rFonts w:asciiTheme="majorHAnsi" w:hAnsiTheme="majorHAnsi" w:cstheme="majorHAnsi"/>
        </w:rPr>
        <w:t>W</w:t>
      </w:r>
      <w:r w:rsidRPr="00CD37B0">
        <w:rPr>
          <w:rFonts w:asciiTheme="majorHAnsi" w:hAnsiTheme="majorHAnsi" w:cstheme="majorHAnsi"/>
        </w:rPr>
        <w:t>ykonawcy.</w:t>
      </w:r>
    </w:p>
    <w:p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Podmiot, który zobowiązał się do udostępnienia zasobów, odpowiada solidarnie z Wykonawcą, który polega na jego sytuacji finansowej lub ekonomicznej, za szkodę</w:t>
      </w:r>
      <w:r>
        <w:rPr>
          <w:rFonts w:asciiTheme="majorHAnsi" w:hAnsiTheme="majorHAnsi" w:cstheme="majorHAnsi"/>
        </w:rPr>
        <w:t xml:space="preserve"> </w:t>
      </w:r>
      <w:r w:rsidRPr="00CD37B0">
        <w:rPr>
          <w:rFonts w:asciiTheme="majorHAnsi" w:hAnsiTheme="majorHAnsi" w:cstheme="majorHAnsi"/>
        </w:rPr>
        <w:t>poniesioną przez Zamawiającego powstałą wskutek nieudostępnienia tych zasobów, chyba że za nieudostępnienie zasobów podmiot ten nie ponosi winy.</w:t>
      </w:r>
    </w:p>
    <w:p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Pr>
          <w:rFonts w:asciiTheme="majorHAnsi" w:hAnsiTheme="majorHAnsi" w:cstheme="majorHAnsi"/>
        </w:rPr>
        <w:t xml:space="preserve">Jeżeli </w:t>
      </w:r>
      <w:r w:rsidRPr="00CD37B0">
        <w:rPr>
          <w:rFonts w:asciiTheme="majorHAnsi" w:hAnsiTheme="majorHAnsi" w:cstheme="majorHAnsi"/>
        </w:rPr>
        <w:t xml:space="preserve">zdolności techniczne lub zawodowe, sytuacja ekonomiczna lub finansowa podmiotu udostępniającego zasoby nie potwierdzają spełniania przez </w:t>
      </w:r>
      <w:r>
        <w:rPr>
          <w:rFonts w:asciiTheme="majorHAnsi" w:hAnsiTheme="majorHAnsi" w:cstheme="majorHAnsi"/>
        </w:rPr>
        <w:t>W</w:t>
      </w:r>
      <w:r w:rsidRPr="00CD37B0">
        <w:rPr>
          <w:rFonts w:asciiTheme="majorHAnsi" w:hAnsiTheme="majorHAnsi" w:cstheme="majorHAnsi"/>
        </w:rPr>
        <w:t>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rFonts w:asciiTheme="majorHAnsi" w:hAnsiTheme="majorHAnsi" w:cstheme="majorHAnsi"/>
        </w:rPr>
        <w:t xml:space="preserve"> (</w:t>
      </w:r>
      <w:r w:rsidRPr="007E24C0">
        <w:rPr>
          <w:rFonts w:asciiTheme="majorHAnsi" w:hAnsiTheme="majorHAnsi" w:cstheme="majorHAnsi"/>
        </w:rPr>
        <w:t>wyłącznie w sytuacji, gdy w momencie składania oferty</w:t>
      </w:r>
      <w:r>
        <w:rPr>
          <w:rFonts w:asciiTheme="majorHAnsi" w:hAnsiTheme="majorHAnsi" w:cstheme="majorHAnsi"/>
        </w:rPr>
        <w:t xml:space="preserve"> W</w:t>
      </w:r>
      <w:r w:rsidRPr="007E24C0">
        <w:rPr>
          <w:rFonts w:asciiTheme="majorHAnsi" w:hAnsiTheme="majorHAnsi" w:cstheme="majorHAnsi"/>
        </w:rPr>
        <w:t>ykonawca opierał się, w określonym zakresie, na zdolnościach podmiotów trzecich</w:t>
      </w:r>
      <w:r>
        <w:rPr>
          <w:rFonts w:asciiTheme="majorHAnsi" w:hAnsiTheme="majorHAnsi" w:cstheme="majorHAnsi"/>
        </w:rPr>
        <w:t>)</w:t>
      </w:r>
      <w:r w:rsidRPr="00CD37B0">
        <w:rPr>
          <w:rFonts w:asciiTheme="majorHAnsi" w:hAnsiTheme="majorHAnsi" w:cstheme="majorHAnsi"/>
        </w:rPr>
        <w:t>.</w:t>
      </w:r>
    </w:p>
    <w:p w:rsidR="00330445"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Wykonawca nie może, po upływie terminu składania wniosków o dopuszczenie do udziału</w:t>
      </w:r>
      <w:r w:rsidR="00A45C3C">
        <w:rPr>
          <w:rFonts w:asciiTheme="majorHAnsi" w:hAnsiTheme="majorHAnsi" w:cstheme="majorHAnsi"/>
        </w:rPr>
        <w:t xml:space="preserve"> </w:t>
      </w:r>
      <w:r w:rsidRPr="00CD37B0">
        <w:rPr>
          <w:rFonts w:asciiTheme="majorHAnsi" w:hAnsiTheme="majorHAnsi" w:cstheme="majorHAnsi"/>
        </w:rPr>
        <w:t>w postępowaniu albo ofert, powoływać się na zdolności lub sytuację podmiotów udostępniających zasoby, jeżeli na etapie składania wniosków o dopuszczenie do udziału w postępowaniu albo ofert nie polegał on wdanym zakresie na zdolnościach lub sytuacji podmiotów udostępniających</w:t>
      </w:r>
    </w:p>
    <w:p w:rsidR="00330445" w:rsidRPr="007E24C0" w:rsidRDefault="00330445" w:rsidP="00797BF6">
      <w:pPr>
        <w:pStyle w:val="Nagwek1"/>
        <w:widowControl/>
        <w:numPr>
          <w:ilvl w:val="0"/>
          <w:numId w:val="16"/>
        </w:numPr>
        <w:autoSpaceDE/>
        <w:autoSpaceDN/>
        <w:adjustRightInd/>
        <w:spacing w:after="120" w:line="276" w:lineRule="auto"/>
        <w:ind w:left="714" w:hanging="357"/>
        <w:rPr>
          <w:rFonts w:cstheme="majorHAnsi"/>
          <w:color w:val="auto"/>
          <w:sz w:val="22"/>
          <w:szCs w:val="22"/>
        </w:rPr>
      </w:pPr>
      <w:r w:rsidRPr="007E24C0">
        <w:rPr>
          <w:rFonts w:cstheme="majorHAnsi"/>
          <w:color w:val="auto"/>
          <w:sz w:val="22"/>
          <w:szCs w:val="22"/>
        </w:rPr>
        <w:lastRenderedPageBreak/>
        <w:t>PODMIOTOWE ŚRODKI DOWODOWE</w:t>
      </w:r>
    </w:p>
    <w:p w:rsidR="00330445" w:rsidRPr="007E24C0"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7E24C0">
        <w:rPr>
          <w:rFonts w:asciiTheme="majorHAnsi" w:hAnsiTheme="majorHAnsi" w:cstheme="majorHAnsi"/>
          <w:b/>
          <w:bCs/>
        </w:rPr>
        <w:t>Oświadczenie o niepodleganiu wykluczeniu i spełnianiu warunków udziału w postępowaniu</w:t>
      </w:r>
      <w:r w:rsidRPr="007E24C0">
        <w:rPr>
          <w:rFonts w:asciiTheme="majorHAnsi" w:hAnsiTheme="majorHAnsi" w:cstheme="majorHAnsi"/>
        </w:rPr>
        <w:t>.</w:t>
      </w:r>
    </w:p>
    <w:p w:rsidR="00330445" w:rsidRPr="007E24C0"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b/>
          <w:bCs/>
        </w:rPr>
      </w:pPr>
      <w:r w:rsidRPr="007E24C0">
        <w:rPr>
          <w:rFonts w:asciiTheme="majorHAnsi" w:hAnsiTheme="majorHAnsi" w:cstheme="majorHAnsi"/>
        </w:rPr>
        <w:t xml:space="preserve">Zgodnie z art. 125 </w:t>
      </w:r>
      <w:proofErr w:type="spellStart"/>
      <w:r w:rsidRPr="007E24C0">
        <w:rPr>
          <w:rFonts w:asciiTheme="majorHAnsi" w:hAnsiTheme="majorHAnsi" w:cstheme="majorHAnsi"/>
        </w:rPr>
        <w:t>Pzp</w:t>
      </w:r>
      <w:proofErr w:type="spellEnd"/>
      <w:r w:rsidRPr="007E24C0">
        <w:rPr>
          <w:rFonts w:asciiTheme="majorHAnsi" w:hAnsiTheme="majorHAnsi" w:cstheme="majorHAnsi"/>
        </w:rPr>
        <w:t xml:space="preserve">, do oferty Wykonawca dołącza oświadczenie o niepodleganiu wykluczeniu i spełnianiu warunków udziału w postępowaniu, aktualne na dzień składania ofert. Oświadczenie stanowi dowód potwierdzający brak podstaw wykluczenia i spełnianie warunków udziału w postępowaniu, tymczasowo zastępujący wymagane przez Zamawiającego podmiotowe środki dowodowe. Wzór oświadczenia stanowi </w:t>
      </w:r>
      <w:r w:rsidRPr="007E24C0">
        <w:rPr>
          <w:rFonts w:asciiTheme="majorHAnsi" w:hAnsiTheme="majorHAnsi" w:cstheme="majorHAnsi"/>
          <w:b/>
          <w:bCs/>
        </w:rPr>
        <w:t>załącznik nr 2 do SWZ.</w:t>
      </w:r>
    </w:p>
    <w:p w:rsidR="00330445" w:rsidRPr="00FC1710"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b/>
          <w:bCs/>
        </w:rPr>
      </w:pPr>
      <w:r w:rsidRPr="007E24C0">
        <w:rPr>
          <w:rFonts w:asciiTheme="majorHAnsi" w:hAnsiTheme="majorHAnsi" w:cstheme="majorHAnsi"/>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rsidR="00330445" w:rsidRPr="00FC1710"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b/>
          <w:bCs/>
        </w:rPr>
      </w:pPr>
      <w:r w:rsidRPr="00FC1710">
        <w:rPr>
          <w:rFonts w:asciiTheme="majorHAnsi" w:hAnsiTheme="majorHAnsi" w:cstheme="majorHAnsi"/>
        </w:rPr>
        <w:t>W przypadku wspólnego ubiegania się o zamówienie przez Wykonawców, oświadczenie składa każdy z Wykonawców. Oświadczenia te potwierdzają braki podstaw</w:t>
      </w:r>
      <w:r>
        <w:rPr>
          <w:rFonts w:asciiTheme="majorHAnsi" w:hAnsiTheme="majorHAnsi" w:cstheme="majorHAnsi"/>
        </w:rPr>
        <w:t xml:space="preserve"> </w:t>
      </w:r>
      <w:r w:rsidRPr="00FC1710">
        <w:rPr>
          <w:rFonts w:asciiTheme="majorHAnsi" w:hAnsiTheme="majorHAnsi" w:cstheme="majorHAnsi"/>
        </w:rPr>
        <w:t>wykluczenia oraz spełnianie warunków udziału w postępowaniu, w zakresie, w jakim każdy z Wykonawców wskazuje spełnianie warunków udziału w postępowaniu.</w:t>
      </w:r>
    </w:p>
    <w:p w:rsidR="00330445"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b/>
          <w:bCs/>
        </w:rPr>
      </w:pPr>
      <w:r w:rsidRPr="00FC1710">
        <w:rPr>
          <w:rFonts w:asciiTheme="majorHAnsi" w:hAnsiTheme="majorHAnsi" w:cstheme="majorHAnsi"/>
          <w:b/>
          <w:bCs/>
        </w:rPr>
        <w:t>Dokumenty potwierdzające spełnianie przez Wykonawcę warunków udziału w postępowaniu</w:t>
      </w:r>
      <w:r>
        <w:rPr>
          <w:rFonts w:asciiTheme="majorHAnsi" w:hAnsiTheme="majorHAnsi" w:cstheme="majorHAnsi"/>
          <w:b/>
          <w:bCs/>
        </w:rPr>
        <w:t>.</w:t>
      </w:r>
    </w:p>
    <w:p w:rsidR="00330445" w:rsidRPr="003C05AD" w:rsidRDefault="00330445" w:rsidP="00330445">
      <w:pPr>
        <w:pStyle w:val="Akapitzlist"/>
        <w:spacing w:after="120"/>
        <w:ind w:left="360"/>
        <w:rPr>
          <w:rFonts w:asciiTheme="majorHAnsi" w:hAnsiTheme="majorHAnsi" w:cstheme="majorHAnsi"/>
          <w:b/>
          <w:bCs/>
          <w:i/>
          <w:iCs/>
        </w:rPr>
      </w:pPr>
      <w:r w:rsidRPr="00EC0889">
        <w:rPr>
          <w:rFonts w:asciiTheme="majorHAnsi" w:hAnsiTheme="majorHAnsi" w:cstheme="majorHAnsi"/>
          <w:i/>
          <w:iCs/>
        </w:rPr>
        <w:t>Zamawiający wezwie Wykonawcę,</w:t>
      </w:r>
      <w:r w:rsidRPr="003C05AD">
        <w:rPr>
          <w:rFonts w:asciiTheme="majorHAnsi" w:hAnsiTheme="majorHAnsi" w:cstheme="majorHAnsi"/>
          <w:b/>
          <w:bCs/>
          <w:i/>
          <w:iCs/>
        </w:rPr>
        <w:t xml:space="preserve"> którego oferta została najwyżej oceniona do złożenia </w:t>
      </w:r>
      <w:r>
        <w:rPr>
          <w:rFonts w:asciiTheme="majorHAnsi" w:hAnsiTheme="majorHAnsi" w:cstheme="majorHAnsi"/>
          <w:b/>
          <w:bCs/>
          <w:i/>
          <w:iCs/>
        </w:rPr>
        <w:br/>
      </w:r>
      <w:r w:rsidRPr="00EC0889">
        <w:rPr>
          <w:rFonts w:asciiTheme="majorHAnsi" w:hAnsiTheme="majorHAnsi" w:cstheme="majorHAnsi"/>
          <w:i/>
          <w:iCs/>
        </w:rPr>
        <w:t>w wyznaczonym terminie, nie krótszym niż 5 dni od dnia wezwania, następujących</w:t>
      </w:r>
      <w:r w:rsidRPr="003C05AD">
        <w:rPr>
          <w:rFonts w:asciiTheme="majorHAnsi" w:hAnsiTheme="majorHAnsi" w:cstheme="majorHAnsi"/>
          <w:b/>
          <w:bCs/>
          <w:i/>
          <w:iCs/>
        </w:rPr>
        <w:t xml:space="preserve"> podmiotowych środków dowodowych, aktualnych na dzień ich złożenia</w:t>
      </w:r>
      <w:r>
        <w:rPr>
          <w:rFonts w:asciiTheme="majorHAnsi" w:hAnsiTheme="majorHAnsi" w:cstheme="majorHAnsi"/>
          <w:b/>
          <w:bCs/>
          <w:i/>
          <w:iCs/>
        </w:rPr>
        <w:t xml:space="preserve">: </w:t>
      </w:r>
    </w:p>
    <w:p w:rsidR="00330445"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rPr>
      </w:pPr>
      <w:r w:rsidRPr="00C97B3E">
        <w:rPr>
          <w:rFonts w:asciiTheme="majorHAnsi" w:hAnsiTheme="majorHAnsi" w:cstheme="majorHAnsi"/>
          <w:b/>
          <w:bCs/>
        </w:rPr>
        <w:t xml:space="preserve">Dokumenty potwierdzające, że </w:t>
      </w:r>
      <w:r>
        <w:rPr>
          <w:rFonts w:asciiTheme="majorHAnsi" w:hAnsiTheme="majorHAnsi" w:cstheme="majorHAnsi"/>
          <w:b/>
          <w:bCs/>
        </w:rPr>
        <w:t>W</w:t>
      </w:r>
      <w:r w:rsidRPr="00C97B3E">
        <w:rPr>
          <w:rFonts w:asciiTheme="majorHAnsi" w:hAnsiTheme="majorHAnsi" w:cstheme="majorHAnsi"/>
          <w:b/>
          <w:bCs/>
        </w:rPr>
        <w:t xml:space="preserve">ykonawca jest ubezpieczony od odpowiedzialności cywilnej </w:t>
      </w:r>
      <w:r w:rsidRPr="00C97B3E">
        <w:rPr>
          <w:rFonts w:asciiTheme="majorHAnsi" w:hAnsiTheme="majorHAnsi" w:cstheme="majorHAnsi"/>
          <w:b/>
          <w:bCs/>
        </w:rPr>
        <w:br/>
        <w:t xml:space="preserve">w zakresie prowadzonej działalności związanej z przedmiotem zamówienia </w:t>
      </w:r>
      <w:r w:rsidRPr="00C97B3E">
        <w:rPr>
          <w:rFonts w:asciiTheme="majorHAnsi" w:hAnsiTheme="majorHAnsi" w:cstheme="majorHAnsi"/>
        </w:rPr>
        <w:t>ze wskazaniem sumy gwarancyjnej tego ubezpieczenia</w:t>
      </w:r>
      <w:r>
        <w:rPr>
          <w:rFonts w:asciiTheme="majorHAnsi" w:hAnsiTheme="majorHAnsi" w:cstheme="majorHAnsi"/>
        </w:rPr>
        <w:t xml:space="preserve"> (np. kopia polisy wraz z dowodem jej opłacenia)</w:t>
      </w:r>
      <w:r w:rsidRPr="00C97B3E">
        <w:rPr>
          <w:rFonts w:asciiTheme="majorHAnsi" w:hAnsiTheme="majorHAnsi" w:cstheme="majorHAnsi"/>
        </w:rPr>
        <w:t>.</w:t>
      </w:r>
      <w:r>
        <w:rPr>
          <w:rFonts w:asciiTheme="majorHAnsi" w:hAnsiTheme="majorHAnsi" w:cstheme="majorHAnsi"/>
        </w:rPr>
        <w:t xml:space="preserve"> </w:t>
      </w:r>
      <w:r w:rsidRPr="00C97B3E">
        <w:rPr>
          <w:rFonts w:asciiTheme="majorHAnsi" w:hAnsiTheme="majorHAnsi" w:cstheme="majorHAnsi"/>
        </w:rPr>
        <w:t xml:space="preserve">Jeżeli z uzasadnionej przyczyny </w:t>
      </w:r>
      <w:r>
        <w:rPr>
          <w:rFonts w:asciiTheme="majorHAnsi" w:hAnsiTheme="majorHAnsi" w:cstheme="majorHAnsi"/>
        </w:rPr>
        <w:t>W</w:t>
      </w:r>
      <w:r w:rsidRPr="00C97B3E">
        <w:rPr>
          <w:rFonts w:asciiTheme="majorHAnsi" w:hAnsiTheme="majorHAnsi" w:cstheme="majorHAnsi"/>
        </w:rPr>
        <w:t>ykonawca nie może złożyć wymagan</w:t>
      </w:r>
      <w:r>
        <w:rPr>
          <w:rFonts w:asciiTheme="majorHAnsi" w:hAnsiTheme="majorHAnsi" w:cstheme="majorHAnsi"/>
        </w:rPr>
        <w:t xml:space="preserve">ych </w:t>
      </w:r>
      <w:r w:rsidRPr="00C97B3E">
        <w:rPr>
          <w:rFonts w:asciiTheme="majorHAnsi" w:hAnsiTheme="majorHAnsi" w:cstheme="majorHAnsi"/>
        </w:rPr>
        <w:t xml:space="preserve">przez </w:t>
      </w:r>
      <w:r>
        <w:rPr>
          <w:rFonts w:asciiTheme="majorHAnsi" w:hAnsiTheme="majorHAnsi" w:cstheme="majorHAnsi"/>
        </w:rPr>
        <w:t>Z</w:t>
      </w:r>
      <w:r w:rsidRPr="00C97B3E">
        <w:rPr>
          <w:rFonts w:asciiTheme="majorHAnsi" w:hAnsiTheme="majorHAnsi" w:cstheme="majorHAnsi"/>
        </w:rPr>
        <w:t xml:space="preserve">amawiającego </w:t>
      </w:r>
      <w:r>
        <w:rPr>
          <w:rFonts w:asciiTheme="majorHAnsi" w:hAnsiTheme="majorHAnsi" w:cstheme="majorHAnsi"/>
        </w:rPr>
        <w:t>dokumentów</w:t>
      </w:r>
      <w:r w:rsidRPr="00C97B3E">
        <w:rPr>
          <w:rFonts w:asciiTheme="majorHAnsi" w:hAnsiTheme="majorHAnsi" w:cstheme="majorHAnsi"/>
        </w:rPr>
        <w:t xml:space="preserve"> potwierdzając</w:t>
      </w:r>
      <w:r>
        <w:rPr>
          <w:rFonts w:asciiTheme="majorHAnsi" w:hAnsiTheme="majorHAnsi" w:cstheme="majorHAnsi"/>
        </w:rPr>
        <w:t>ych,</w:t>
      </w:r>
      <w:r w:rsidRPr="00C97B3E">
        <w:rPr>
          <w:rFonts w:asciiTheme="majorHAnsi" w:hAnsiTheme="majorHAnsi" w:cstheme="majorHAnsi"/>
        </w:rPr>
        <w:t xml:space="preserve"> że </w:t>
      </w:r>
      <w:r>
        <w:rPr>
          <w:rFonts w:asciiTheme="majorHAnsi" w:hAnsiTheme="majorHAnsi" w:cstheme="majorHAnsi"/>
        </w:rPr>
        <w:t>W</w:t>
      </w:r>
      <w:r w:rsidRPr="00C97B3E">
        <w:rPr>
          <w:rFonts w:asciiTheme="majorHAnsi" w:hAnsiTheme="majorHAnsi" w:cstheme="majorHAnsi"/>
        </w:rPr>
        <w:t>ykonawca jest ubezpieczony od odpowiedzialności cywilnej</w:t>
      </w:r>
      <w:r>
        <w:rPr>
          <w:rFonts w:asciiTheme="majorHAnsi" w:hAnsiTheme="majorHAnsi" w:cstheme="majorHAnsi"/>
        </w:rPr>
        <w:t>,</w:t>
      </w:r>
      <w:r w:rsidRPr="00C97B3E">
        <w:rPr>
          <w:rFonts w:asciiTheme="majorHAnsi" w:hAnsiTheme="majorHAnsi" w:cstheme="majorHAnsi"/>
        </w:rPr>
        <w:t xml:space="preserve"> </w:t>
      </w:r>
      <w:r>
        <w:rPr>
          <w:rFonts w:asciiTheme="majorHAnsi" w:hAnsiTheme="majorHAnsi" w:cstheme="majorHAnsi"/>
        </w:rPr>
        <w:t>W</w:t>
      </w:r>
      <w:r w:rsidRPr="00C97B3E">
        <w:rPr>
          <w:rFonts w:asciiTheme="majorHAnsi" w:hAnsiTheme="majorHAnsi" w:cstheme="majorHAnsi"/>
        </w:rPr>
        <w:t xml:space="preserve">ykonawca składa inne podmiotowe środki dowodowe, które w wystarczający sposób potwierdzają spełnianie opisanego przez </w:t>
      </w:r>
      <w:r>
        <w:rPr>
          <w:rFonts w:asciiTheme="majorHAnsi" w:hAnsiTheme="majorHAnsi" w:cstheme="majorHAnsi"/>
        </w:rPr>
        <w:t>Z</w:t>
      </w:r>
      <w:r w:rsidRPr="00C97B3E">
        <w:rPr>
          <w:rFonts w:asciiTheme="majorHAnsi" w:hAnsiTheme="majorHAnsi" w:cstheme="majorHAnsi"/>
        </w:rPr>
        <w:t>amawiającego warunku udziału w postępowaniu dotyczącego sytuacji finansowej</w:t>
      </w:r>
    </w:p>
    <w:p w:rsidR="00330445" w:rsidRPr="003C05AD"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rPr>
      </w:pPr>
      <w:r w:rsidRPr="00C97B3E">
        <w:rPr>
          <w:rFonts w:asciiTheme="majorHAnsi" w:hAnsiTheme="majorHAnsi" w:cstheme="majorHAnsi"/>
          <w:b/>
          <w:bCs/>
        </w:rPr>
        <w:t xml:space="preserve">Wykaz dostaw </w:t>
      </w:r>
      <w:r w:rsidRPr="003C05AD">
        <w:rPr>
          <w:rFonts w:asciiTheme="majorHAnsi" w:hAnsiTheme="majorHAnsi" w:cstheme="majorHAnsi"/>
        </w:rPr>
        <w:t>wykonanych,</w:t>
      </w:r>
      <w:r w:rsidRPr="00C97B3E">
        <w:rPr>
          <w:rFonts w:asciiTheme="majorHAnsi" w:hAnsiTheme="majorHAnsi" w:cstheme="majorHAnsi"/>
        </w:rPr>
        <w:t xml:space="preserve">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przy czym dowodami, o których mowa, są referencje bądź inne dokumenty sporządzone przez podmiot, na rzecz którego dostawy zostały wykonane, a jeżeli </w:t>
      </w:r>
      <w:r>
        <w:rPr>
          <w:rFonts w:asciiTheme="majorHAnsi" w:hAnsiTheme="majorHAnsi" w:cstheme="majorHAnsi"/>
        </w:rPr>
        <w:t>W</w:t>
      </w:r>
      <w:r w:rsidRPr="00C97B3E">
        <w:rPr>
          <w:rFonts w:asciiTheme="majorHAnsi" w:hAnsiTheme="majorHAnsi" w:cstheme="majorHAnsi"/>
        </w:rPr>
        <w:t xml:space="preserve">ykonawca z przyczyn niezależnych od niego nie jest w stanie uzyskać tych dokumentów - oświadczenie </w:t>
      </w:r>
      <w:r>
        <w:rPr>
          <w:rFonts w:asciiTheme="majorHAnsi" w:hAnsiTheme="majorHAnsi" w:cstheme="majorHAnsi"/>
        </w:rPr>
        <w:t>W</w:t>
      </w:r>
      <w:r w:rsidRPr="00C97B3E">
        <w:rPr>
          <w:rFonts w:asciiTheme="majorHAnsi" w:hAnsiTheme="majorHAnsi" w:cstheme="majorHAnsi"/>
        </w:rPr>
        <w:t>ykonawcy</w:t>
      </w:r>
      <w:r>
        <w:rPr>
          <w:rFonts w:asciiTheme="majorHAnsi" w:hAnsiTheme="majorHAnsi" w:cstheme="majorHAnsi"/>
        </w:rPr>
        <w:t xml:space="preserve">. Wzór wykazu stanowi </w:t>
      </w:r>
      <w:r w:rsidRPr="00C67A74">
        <w:rPr>
          <w:rFonts w:asciiTheme="majorHAnsi" w:hAnsiTheme="majorHAnsi" w:cstheme="majorHAnsi"/>
          <w:b/>
          <w:i/>
          <w:iCs/>
        </w:rPr>
        <w:t xml:space="preserve">Załącznik nr </w:t>
      </w:r>
      <w:r>
        <w:rPr>
          <w:rFonts w:asciiTheme="majorHAnsi" w:hAnsiTheme="majorHAnsi" w:cstheme="majorHAnsi"/>
          <w:b/>
          <w:i/>
          <w:iCs/>
        </w:rPr>
        <w:t>3</w:t>
      </w:r>
      <w:r w:rsidRPr="00C67A74">
        <w:rPr>
          <w:rFonts w:asciiTheme="majorHAnsi" w:hAnsiTheme="majorHAnsi" w:cstheme="majorHAnsi"/>
          <w:b/>
          <w:i/>
          <w:iCs/>
        </w:rPr>
        <w:t xml:space="preserve"> do SWZ</w:t>
      </w:r>
      <w:r>
        <w:rPr>
          <w:rFonts w:asciiTheme="majorHAnsi" w:hAnsiTheme="majorHAnsi" w:cstheme="majorHAnsi"/>
          <w:b/>
          <w:i/>
          <w:iCs/>
        </w:rPr>
        <w:t>.</w:t>
      </w:r>
    </w:p>
    <w:p w:rsidR="00330445" w:rsidRPr="003C05AD"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rPr>
      </w:pPr>
      <w:r w:rsidRPr="003C05AD">
        <w:rPr>
          <w:rFonts w:asciiTheme="majorHAnsi" w:hAnsiTheme="majorHAnsi" w:cstheme="majorHAnsi"/>
          <w:b/>
          <w:bCs/>
        </w:rPr>
        <w:t>Wykaz osób,</w:t>
      </w:r>
      <w:r w:rsidRPr="003C05AD">
        <w:rPr>
          <w:rFonts w:asciiTheme="majorHAnsi" w:hAnsiTheme="majorHAnsi" w:cstheme="majorHAnsi"/>
        </w:rPr>
        <w:t xml:space="preserve"> skierowanych przez </w:t>
      </w:r>
      <w:r>
        <w:rPr>
          <w:rFonts w:asciiTheme="majorHAnsi" w:hAnsiTheme="majorHAnsi" w:cstheme="majorHAnsi"/>
        </w:rPr>
        <w:t>W</w:t>
      </w:r>
      <w:r w:rsidRPr="003C05AD">
        <w:rPr>
          <w:rFonts w:asciiTheme="majorHAnsi" w:hAnsiTheme="majorHAnsi" w:cstheme="majorHAnsi"/>
        </w:rPr>
        <w:t>ykonawcę do realizacji zamówienia publicznego, w szczególności odpowiedzialnych za świadczenie usług</w:t>
      </w:r>
      <w:r>
        <w:rPr>
          <w:rFonts w:asciiTheme="majorHAnsi" w:hAnsiTheme="majorHAnsi" w:cstheme="majorHAnsi"/>
        </w:rPr>
        <w:t xml:space="preserve"> konfiguracji i rozmieszczenia sprzętu</w:t>
      </w:r>
      <w:r w:rsidRPr="003C05AD">
        <w:rPr>
          <w:rFonts w:asciiTheme="majorHAnsi" w:hAnsiTheme="majorHAnsi" w:cstheme="majorHAnsi"/>
        </w:rPr>
        <w:t>,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heme="majorHAnsi" w:hAnsiTheme="majorHAnsi" w:cstheme="majorHAnsi"/>
        </w:rPr>
        <w:t xml:space="preserve">. Wzór wykazu stanowi </w:t>
      </w:r>
      <w:r w:rsidRPr="00C67A74">
        <w:rPr>
          <w:rFonts w:asciiTheme="majorHAnsi" w:hAnsiTheme="majorHAnsi" w:cstheme="majorHAnsi"/>
          <w:b/>
          <w:i/>
          <w:iCs/>
        </w:rPr>
        <w:t xml:space="preserve">Załącznik nr </w:t>
      </w:r>
      <w:r>
        <w:rPr>
          <w:rFonts w:asciiTheme="majorHAnsi" w:hAnsiTheme="majorHAnsi" w:cstheme="majorHAnsi"/>
          <w:b/>
          <w:i/>
          <w:iCs/>
        </w:rPr>
        <w:t>4</w:t>
      </w:r>
      <w:r w:rsidRPr="00C67A74">
        <w:rPr>
          <w:rFonts w:asciiTheme="majorHAnsi" w:hAnsiTheme="majorHAnsi" w:cstheme="majorHAnsi"/>
          <w:b/>
          <w:i/>
          <w:iCs/>
        </w:rPr>
        <w:t xml:space="preserve"> do SWZ</w:t>
      </w:r>
      <w:r>
        <w:rPr>
          <w:rFonts w:asciiTheme="majorHAnsi" w:hAnsiTheme="majorHAnsi" w:cstheme="majorHAnsi"/>
          <w:b/>
          <w:i/>
          <w:iCs/>
        </w:rPr>
        <w:t>.</w:t>
      </w:r>
    </w:p>
    <w:p w:rsidR="00330445"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3C05AD">
        <w:rPr>
          <w:rFonts w:asciiTheme="majorHAnsi" w:hAnsiTheme="majorHAnsi" w:cstheme="majorHAnsi"/>
        </w:rPr>
        <w:t>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w:t>
      </w:r>
    </w:p>
    <w:p w:rsidR="00330445" w:rsidRPr="003C05AD"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3C05AD">
        <w:rPr>
          <w:rFonts w:asciiTheme="majorHAnsi" w:hAnsiTheme="majorHAnsi" w:cstheme="majorHAnsi"/>
        </w:rPr>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w:t>
      </w:r>
      <w:r w:rsidRPr="003C05AD">
        <w:rPr>
          <w:rFonts w:asciiTheme="majorHAnsi" w:hAnsiTheme="majorHAnsi" w:cstheme="majorHAnsi"/>
        </w:rPr>
        <w:lastRenderedPageBreak/>
        <w:t>podlega odrzuceniu bez względu na ich złożenie, uzupełnienie lub poprawienie lub zachodzą przesłanki unieważnienia postępowania.</w:t>
      </w:r>
    </w:p>
    <w:p w:rsidR="00330445" w:rsidRPr="003C05AD"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3C05AD">
        <w:rPr>
          <w:rFonts w:asciiTheme="majorHAnsi" w:hAnsiTheme="majorHAnsi" w:cstheme="majorHAnsi"/>
        </w:rPr>
        <w:t xml:space="preserve"> Zamawiający może żądać od Wykonawców wyjaśnień dotyczących treści oświadczenia o niepodleganiu wykluczeniu i spełnianiu warunków udziału w postępowaniu lub złożonych</w:t>
      </w:r>
      <w:r>
        <w:rPr>
          <w:rFonts w:asciiTheme="majorHAnsi" w:hAnsiTheme="majorHAnsi" w:cstheme="majorHAnsi"/>
        </w:rPr>
        <w:t xml:space="preserve"> </w:t>
      </w:r>
      <w:r w:rsidRPr="003C05AD">
        <w:rPr>
          <w:rFonts w:asciiTheme="majorHAnsi" w:hAnsiTheme="majorHAnsi" w:cstheme="majorHAnsi"/>
        </w:rPr>
        <w:t>podmiotowych środków dowodowych lub innych dokumentów lub oświadczeń składanych w postępowaniu.</w:t>
      </w:r>
    </w:p>
    <w:p w:rsidR="00330445"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3C05AD">
        <w:rPr>
          <w:rFonts w:asciiTheme="majorHAnsi" w:hAnsiTheme="majorHAnsi" w:cstheme="majorHAnsi"/>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330445" w:rsidRDefault="00330445" w:rsidP="00797BF6">
      <w:pPr>
        <w:pStyle w:val="Nagwek1"/>
        <w:widowControl/>
        <w:numPr>
          <w:ilvl w:val="0"/>
          <w:numId w:val="16"/>
        </w:numPr>
        <w:autoSpaceDE/>
        <w:autoSpaceDN/>
        <w:adjustRightInd/>
        <w:spacing w:after="120" w:line="276" w:lineRule="auto"/>
        <w:ind w:left="714" w:hanging="357"/>
        <w:jc w:val="both"/>
        <w:rPr>
          <w:rFonts w:cstheme="majorHAnsi"/>
          <w:color w:val="auto"/>
          <w:sz w:val="22"/>
          <w:szCs w:val="22"/>
        </w:rPr>
      </w:pPr>
      <w:r w:rsidRPr="00EC072D">
        <w:rPr>
          <w:rFonts w:cstheme="majorHAnsi"/>
          <w:color w:val="auto"/>
          <w:sz w:val="22"/>
          <w:szCs w:val="22"/>
        </w:rPr>
        <w:t xml:space="preserve">INFORMACJE O ŚRODKACH KOMUNIKACJI ELEKTRONICZNEJ, PRZY UŻYCIU KTÓRYCH ZAMAWIAJĄCY BĘDZIE KOMUNIKOWAŁ SIĘ Z WYKONAWCAMI, ORAZ INFORMACJE </w:t>
      </w:r>
      <w:r>
        <w:rPr>
          <w:rFonts w:cstheme="majorHAnsi"/>
          <w:color w:val="auto"/>
          <w:sz w:val="22"/>
          <w:szCs w:val="22"/>
        </w:rPr>
        <w:br/>
      </w:r>
      <w:r w:rsidRPr="00EC072D">
        <w:rPr>
          <w:rFonts w:cstheme="majorHAnsi"/>
          <w:color w:val="auto"/>
          <w:sz w:val="22"/>
          <w:szCs w:val="22"/>
        </w:rPr>
        <w:t xml:space="preserve">O WYMAGANIACH TECHNICZNYCH I ORGANIZACYJNYCH SPORZĄDZANIA, WYSYŁANIA </w:t>
      </w:r>
      <w:r>
        <w:rPr>
          <w:rFonts w:cstheme="majorHAnsi"/>
          <w:color w:val="auto"/>
          <w:sz w:val="22"/>
          <w:szCs w:val="22"/>
        </w:rPr>
        <w:br/>
      </w:r>
      <w:r w:rsidRPr="00EC072D">
        <w:rPr>
          <w:rFonts w:cstheme="majorHAnsi"/>
          <w:color w:val="auto"/>
          <w:sz w:val="22"/>
          <w:szCs w:val="22"/>
        </w:rPr>
        <w:t>I ODBIERANIA KORESPONDENCJI ELEKTRONICZNEJ</w:t>
      </w:r>
    </w:p>
    <w:p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EC072D">
        <w:rPr>
          <w:rFonts w:asciiTheme="majorHAnsi" w:hAnsiTheme="majorHAnsi" w:cstheme="majorHAnsi"/>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2F5EE3">
        <w:rPr>
          <w:rFonts w:asciiTheme="majorHAnsi" w:hAnsiTheme="majorHAnsi" w:cstheme="majorHAnsi"/>
        </w:rPr>
        <w:t>Zamawiający nie przewiduje sposobu komunikowania się z Wykonawcami w inny sposób niż przy użyciu środków komunikacji elektronicznej, wskazanych w SWZ.</w:t>
      </w:r>
    </w:p>
    <w:p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2F5EE3">
        <w:rPr>
          <w:rFonts w:asciiTheme="majorHAnsi" w:hAnsiTheme="majorHAnsi" w:cstheme="majorHAnsi"/>
        </w:rPr>
        <w:t>Postępowanie prowadzone jest za pośrednictwem platformazakupowa.pl, dalej: „platforma”. Link do prowadzonego postępowania znajduje się na stronie:</w:t>
      </w:r>
    </w:p>
    <w:p w:rsidR="00330445" w:rsidRPr="007D6CF6" w:rsidRDefault="00330445" w:rsidP="00330445">
      <w:pPr>
        <w:pStyle w:val="Akapitzlist"/>
        <w:ind w:left="357"/>
        <w:rPr>
          <w:rFonts w:asciiTheme="majorHAnsi" w:hAnsiTheme="majorHAnsi" w:cstheme="majorHAnsi"/>
        </w:rPr>
      </w:pPr>
      <w:r>
        <w:rPr>
          <w:rFonts w:asciiTheme="majorHAnsi" w:hAnsiTheme="majorHAnsi" w:cstheme="majorHAnsi"/>
        </w:rPr>
        <w:t xml:space="preserve"> </w:t>
      </w:r>
      <w:r w:rsidRPr="007D6CF6">
        <w:rPr>
          <w:rFonts w:asciiTheme="majorHAnsi" w:hAnsiTheme="majorHAnsi" w:cstheme="majorHAnsi"/>
        </w:rPr>
        <w:t>https://platformazakupowa.pl/pn/bialobrzegi</w:t>
      </w:r>
    </w:p>
    <w:p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2F5EE3">
        <w:rPr>
          <w:rFonts w:asciiTheme="majorHAnsi" w:hAnsiTheme="majorHAnsi" w:cstheme="majorHAnsi"/>
        </w:rPr>
        <w:t>Funkcjonalność platformy gwarantuje złożenie przez Wykonawcę w postępowaniu zaszyfrowanej oferty wraz z załącznikami, w sposób uniemożliwiający Zamawiającemu zapoznanie się z treścią oferty przed upływem terminu składania ofert.</w:t>
      </w:r>
    </w:p>
    <w:p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7D6CF6">
        <w:rPr>
          <w:rFonts w:asciiTheme="majorHAnsi" w:hAnsiTheme="majorHAnsi" w:cstheme="majorHAnsi"/>
        </w:rPr>
        <w:t xml:space="preserve">W toku prowadzonego postępowania komunikacja pomiędzy Zamawiającym oraz Wykonawcą, </w:t>
      </w:r>
      <w:r>
        <w:rPr>
          <w:rFonts w:asciiTheme="majorHAnsi" w:hAnsiTheme="majorHAnsi" w:cstheme="majorHAnsi"/>
        </w:rPr>
        <w:br/>
      </w:r>
      <w:r w:rsidRPr="007D6CF6">
        <w:rPr>
          <w:rFonts w:asciiTheme="majorHAnsi" w:hAnsiTheme="majorHAnsi" w:cstheme="majorHAnsi"/>
        </w:rPr>
        <w:t xml:space="preserve">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w:t>
      </w:r>
      <w:r>
        <w:rPr>
          <w:rFonts w:asciiTheme="majorHAnsi" w:hAnsiTheme="majorHAnsi" w:cstheme="majorHAnsi"/>
        </w:rPr>
        <w:t>Z</w:t>
      </w:r>
      <w:r w:rsidRPr="007D6CF6">
        <w:rPr>
          <w:rFonts w:asciiTheme="majorHAnsi" w:hAnsiTheme="majorHAnsi" w:cstheme="majorHAnsi"/>
        </w:rPr>
        <w:t>amawiającego.</w:t>
      </w:r>
    </w:p>
    <w:p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7D6CF6">
        <w:rPr>
          <w:rFonts w:asciiTheme="majorHAnsi" w:hAnsiTheme="majorHAnsi" w:cstheme="majorHAnsi"/>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rsidR="00330445" w:rsidRPr="007D6CF6"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7D6CF6">
        <w:rPr>
          <w:rFonts w:asciiTheme="majorHAnsi" w:hAnsiTheme="majorHAnsi" w:cstheme="majorHAnsi"/>
        </w:rPr>
        <w:t>Zamawiający, określa niezbędne wymagania sprzętowo - aplikacyjne umożliwiające pracę na platformie:</w:t>
      </w:r>
    </w:p>
    <w:p w:rsidR="00330445"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t xml:space="preserve">stały dostęp do sieci Internet o gwarantowanej przepustowości nie mniejszej niż 512 </w:t>
      </w:r>
      <w:proofErr w:type="spellStart"/>
      <w:r w:rsidRPr="007D6CF6">
        <w:rPr>
          <w:rFonts w:asciiTheme="majorHAnsi" w:hAnsiTheme="majorHAnsi" w:cstheme="majorHAnsi"/>
        </w:rPr>
        <w:t>kb</w:t>
      </w:r>
      <w:proofErr w:type="spellEnd"/>
      <w:r w:rsidRPr="007D6CF6">
        <w:rPr>
          <w:rFonts w:asciiTheme="majorHAnsi" w:hAnsiTheme="majorHAnsi" w:cstheme="majorHAnsi"/>
        </w:rPr>
        <w:t>/s,</w:t>
      </w:r>
    </w:p>
    <w:p w:rsidR="00330445"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rsidR="00330445"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t>zainstalowana dowolna przeglądarka internetowa, w przypadku Int</w:t>
      </w:r>
      <w:r w:rsidR="00A45C3C">
        <w:rPr>
          <w:rFonts w:asciiTheme="majorHAnsi" w:hAnsiTheme="majorHAnsi" w:cstheme="majorHAnsi"/>
        </w:rPr>
        <w:t xml:space="preserve">ernet Explorer minimalnie </w:t>
      </w:r>
      <w:proofErr w:type="spellStart"/>
      <w:r w:rsidR="00A45C3C">
        <w:rPr>
          <w:rFonts w:asciiTheme="majorHAnsi" w:hAnsiTheme="majorHAnsi" w:cstheme="majorHAnsi"/>
        </w:rPr>
        <w:t>wer</w:t>
      </w:r>
      <w:proofErr w:type="spellEnd"/>
      <w:r w:rsidR="00A45C3C">
        <w:rPr>
          <w:rFonts w:asciiTheme="majorHAnsi" w:hAnsiTheme="majorHAnsi" w:cstheme="majorHAnsi"/>
        </w:rPr>
        <w:t>. 10.0</w:t>
      </w:r>
      <w:r w:rsidRPr="007D6CF6">
        <w:rPr>
          <w:rFonts w:asciiTheme="majorHAnsi" w:hAnsiTheme="majorHAnsi" w:cstheme="majorHAnsi"/>
        </w:rPr>
        <w:t>,</w:t>
      </w:r>
    </w:p>
    <w:p w:rsidR="00330445"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lastRenderedPageBreak/>
        <w:t>włączona obsługa JavaScript,</w:t>
      </w:r>
    </w:p>
    <w:p w:rsidR="00330445"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t xml:space="preserve">zainstalowany program Adobe </w:t>
      </w:r>
      <w:proofErr w:type="spellStart"/>
      <w:r w:rsidRPr="007D6CF6">
        <w:rPr>
          <w:rFonts w:asciiTheme="majorHAnsi" w:hAnsiTheme="majorHAnsi" w:cstheme="majorHAnsi"/>
        </w:rPr>
        <w:t>Acrobat</w:t>
      </w:r>
      <w:proofErr w:type="spellEnd"/>
      <w:r w:rsidRPr="007D6CF6">
        <w:rPr>
          <w:rFonts w:asciiTheme="majorHAnsi" w:hAnsiTheme="majorHAnsi" w:cstheme="majorHAnsi"/>
        </w:rPr>
        <w:t xml:space="preserve"> Reader lub inny obsługujący format plików .pdf,</w:t>
      </w:r>
    </w:p>
    <w:p w:rsidR="00330445" w:rsidRPr="007D6CF6"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t xml:space="preserve">platforma działa według standardu przyjętego w komunikacji sieciowej – </w:t>
      </w:r>
      <w:r w:rsidRPr="00A45C3C">
        <w:rPr>
          <w:rFonts w:asciiTheme="majorHAnsi" w:hAnsiTheme="majorHAnsi" w:cstheme="majorHAnsi"/>
        </w:rPr>
        <w:t>kodowanie UTF8,</w:t>
      </w:r>
    </w:p>
    <w:p w:rsidR="00330445" w:rsidRPr="007D6CF6"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7D6CF6">
        <w:rPr>
          <w:rFonts w:asciiTheme="majorHAnsi" w:hAnsiTheme="majorHAnsi" w:cstheme="majorHAnsi"/>
        </w:rPr>
        <w:t>7) oznaczenie czasu odbioru danych przez platformę stanowi datę oraz dokładny czas (</w:t>
      </w:r>
      <w:proofErr w:type="spellStart"/>
      <w:r w:rsidRPr="007D6CF6">
        <w:rPr>
          <w:rFonts w:asciiTheme="majorHAnsi" w:hAnsiTheme="majorHAnsi" w:cstheme="majorHAnsi"/>
        </w:rPr>
        <w:t>hh:mm:ss</w:t>
      </w:r>
      <w:proofErr w:type="spellEnd"/>
      <w:r w:rsidRPr="007D6CF6">
        <w:rPr>
          <w:rFonts w:asciiTheme="majorHAnsi" w:hAnsiTheme="majorHAnsi" w:cstheme="majorHAnsi"/>
        </w:rPr>
        <w:t>) generowany wg. czasu lokalnego serwera synchronizowanego z zegarem Głównego Urzędu Miar.</w:t>
      </w:r>
    </w:p>
    <w:p w:rsidR="00330445" w:rsidRPr="007D6CF6"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7D6CF6">
        <w:rPr>
          <w:rFonts w:asciiTheme="majorHAnsi" w:hAnsiTheme="majorHAnsi" w:cstheme="majorHAnsi"/>
        </w:rPr>
        <w:t>Wykonawca, przystępując do niniejszego postępowania o udzielenie zamówienia publicznego akceptuje warunki korzystania z platformy, określone w Regulaminie zamieszczonym na stronie internetowej https://platformazakupowa.pl/strona/1-regulamin oraz uznaje go za wiążący.</w:t>
      </w:r>
    </w:p>
    <w:p w:rsidR="00330445" w:rsidRPr="00A45C3C" w:rsidRDefault="00330445" w:rsidP="00330445">
      <w:pPr>
        <w:pStyle w:val="Akapitzlist"/>
        <w:widowControl/>
        <w:numPr>
          <w:ilvl w:val="0"/>
          <w:numId w:val="40"/>
        </w:numPr>
        <w:autoSpaceDE/>
        <w:autoSpaceDN/>
        <w:adjustRightInd/>
        <w:spacing w:after="120" w:line="271" w:lineRule="auto"/>
        <w:rPr>
          <w:rFonts w:asciiTheme="majorHAnsi" w:hAnsiTheme="majorHAnsi" w:cstheme="majorHAnsi"/>
        </w:rPr>
      </w:pPr>
      <w:r w:rsidRPr="00A45C3C">
        <w:rPr>
          <w:rFonts w:asciiTheme="majorHAnsi" w:hAnsiTheme="majorHAnsi" w:cstheme="majorHAnsi"/>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r w:rsidR="00A45C3C">
        <w:rPr>
          <w:rFonts w:asciiTheme="majorHAnsi" w:hAnsiTheme="majorHAnsi" w:cstheme="majorHAnsi"/>
        </w:rPr>
        <w:t xml:space="preserve"> </w:t>
      </w:r>
      <w:hyperlink r:id="rId10" w:history="1">
        <w:r w:rsidRPr="00A45C3C">
          <w:rPr>
            <w:rStyle w:val="Hipercze"/>
            <w:rFonts w:asciiTheme="majorHAnsi" w:hAnsiTheme="majorHAnsi" w:cstheme="majorHAnsi"/>
          </w:rPr>
          <w:t>https://drive.google.com/file/d/1Kd1DttbBeiNWt4q4slS4t76lZVKPbkyD/view</w:t>
        </w:r>
      </w:hyperlink>
      <w:r w:rsidRPr="00A45C3C">
        <w:rPr>
          <w:rFonts w:asciiTheme="majorHAnsi" w:hAnsiTheme="majorHAnsi" w:cstheme="majorHAnsi"/>
        </w:rPr>
        <w:t>.</w:t>
      </w:r>
    </w:p>
    <w:p w:rsidR="00330445" w:rsidRDefault="00330445" w:rsidP="00A45C3C">
      <w:pPr>
        <w:pStyle w:val="Akapitzlist"/>
        <w:widowControl/>
        <w:numPr>
          <w:ilvl w:val="0"/>
          <w:numId w:val="40"/>
        </w:numPr>
        <w:autoSpaceDE/>
        <w:autoSpaceDN/>
        <w:adjustRightInd/>
        <w:spacing w:line="271" w:lineRule="auto"/>
        <w:rPr>
          <w:rFonts w:asciiTheme="majorHAnsi" w:hAnsiTheme="majorHAnsi" w:cstheme="majorHAnsi"/>
        </w:rPr>
      </w:pPr>
      <w:r w:rsidRPr="007D6CF6">
        <w:rPr>
          <w:rFonts w:asciiTheme="majorHAnsi" w:hAnsiTheme="majorHAnsi" w:cstheme="maj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lub poprzez pocztę elektroniczną). Taka oferta zostanie uznana przez Zamawiającego za ofertę handlową i nie będzie brana pod uwagę w przedmiotowym postępowaniu.</w:t>
      </w:r>
    </w:p>
    <w:p w:rsidR="00330445" w:rsidRPr="004F5CE3" w:rsidRDefault="00330445" w:rsidP="00A45C3C">
      <w:pPr>
        <w:pStyle w:val="Nagwek1"/>
        <w:widowControl/>
        <w:numPr>
          <w:ilvl w:val="0"/>
          <w:numId w:val="16"/>
        </w:numPr>
        <w:autoSpaceDE/>
        <w:autoSpaceDN/>
        <w:adjustRightInd/>
        <w:spacing w:before="120" w:after="120" w:line="276" w:lineRule="auto"/>
        <w:ind w:left="714" w:hanging="357"/>
        <w:jc w:val="both"/>
        <w:rPr>
          <w:rFonts w:eastAsia="Times New Roman" w:cstheme="majorHAnsi"/>
          <w:color w:val="000000"/>
          <w:sz w:val="22"/>
          <w:szCs w:val="22"/>
        </w:rPr>
      </w:pPr>
      <w:r w:rsidRPr="004F5CE3">
        <w:rPr>
          <w:rFonts w:eastAsia="Times New Roman" w:cstheme="majorHAnsi"/>
          <w:color w:val="000000"/>
          <w:sz w:val="22"/>
          <w:szCs w:val="22"/>
        </w:rPr>
        <w:t xml:space="preserve">WSKAZANIE OSÓB UPRAWNIONYCH DO KOMUNIKOWANIA SIĘ Z WYKONAWCAMI </w:t>
      </w:r>
    </w:p>
    <w:p w:rsidR="00330445" w:rsidRPr="00A45C3C" w:rsidRDefault="00330445" w:rsidP="00A45C3C">
      <w:pPr>
        <w:pStyle w:val="Nagwek1"/>
        <w:spacing w:before="0"/>
        <w:ind w:left="426"/>
        <w:jc w:val="both"/>
        <w:rPr>
          <w:rFonts w:eastAsia="Times New Roman" w:cstheme="majorHAnsi"/>
          <w:b/>
          <w:bCs/>
          <w:color w:val="000000"/>
          <w:sz w:val="20"/>
          <w:szCs w:val="20"/>
        </w:rPr>
      </w:pPr>
      <w:r w:rsidRPr="00A45C3C">
        <w:rPr>
          <w:rFonts w:eastAsia="Times New Roman" w:cstheme="majorHAnsi"/>
          <w:color w:val="000000"/>
          <w:sz w:val="20"/>
          <w:szCs w:val="20"/>
        </w:rPr>
        <w:t>Ze strony Zamawiającego osobą uprawnioną do porozumiewania się w niniejszym postępowaniu z Wykonawcami, w tym d</w:t>
      </w:r>
      <w:r w:rsidR="00A45C3C">
        <w:rPr>
          <w:rFonts w:eastAsia="Times New Roman" w:cstheme="majorHAnsi"/>
          <w:color w:val="000000"/>
          <w:sz w:val="20"/>
          <w:szCs w:val="20"/>
        </w:rPr>
        <w:t>o komunikacji na platformie jest: Ewa Ficek.</w:t>
      </w:r>
    </w:p>
    <w:p w:rsidR="00330445" w:rsidRPr="004F5CE3" w:rsidRDefault="00330445" w:rsidP="00A45C3C">
      <w:pPr>
        <w:pStyle w:val="Nagwek1"/>
        <w:widowControl/>
        <w:numPr>
          <w:ilvl w:val="0"/>
          <w:numId w:val="16"/>
        </w:numPr>
        <w:autoSpaceDE/>
        <w:autoSpaceDN/>
        <w:adjustRightInd/>
        <w:spacing w:before="120" w:after="120" w:line="276" w:lineRule="auto"/>
        <w:ind w:left="714" w:hanging="357"/>
        <w:jc w:val="both"/>
        <w:rPr>
          <w:rFonts w:eastAsia="Times New Roman" w:cstheme="majorHAnsi"/>
          <w:color w:val="000000"/>
          <w:sz w:val="22"/>
          <w:szCs w:val="22"/>
        </w:rPr>
      </w:pPr>
      <w:r w:rsidRPr="004F5CE3">
        <w:rPr>
          <w:rFonts w:eastAsia="Times New Roman" w:cstheme="majorHAnsi"/>
          <w:color w:val="000000"/>
          <w:sz w:val="22"/>
          <w:szCs w:val="22"/>
        </w:rPr>
        <w:t>TERMIN ZWIĄZANIA OFERTĄ</w:t>
      </w:r>
    </w:p>
    <w:p w:rsidR="00330445" w:rsidRPr="000F270E" w:rsidRDefault="00330445" w:rsidP="00A45C3C">
      <w:pPr>
        <w:pStyle w:val="Nagwek1"/>
        <w:widowControl/>
        <w:numPr>
          <w:ilvl w:val="0"/>
          <w:numId w:val="44"/>
        </w:numPr>
        <w:autoSpaceDE/>
        <w:autoSpaceDN/>
        <w:adjustRightInd/>
        <w:spacing w:before="0" w:line="276" w:lineRule="auto"/>
        <w:ind w:left="357" w:hanging="357"/>
        <w:rPr>
          <w:rFonts w:eastAsia="Times New Roman" w:cstheme="majorHAnsi"/>
          <w:b/>
          <w:bCs/>
          <w:color w:val="000000"/>
          <w:sz w:val="20"/>
          <w:szCs w:val="20"/>
        </w:rPr>
      </w:pPr>
      <w:r w:rsidRPr="00A45C3C">
        <w:rPr>
          <w:rFonts w:eastAsia="Times New Roman" w:cstheme="majorHAnsi"/>
          <w:color w:val="000000"/>
          <w:sz w:val="20"/>
          <w:szCs w:val="20"/>
        </w:rPr>
        <w:t xml:space="preserve">Wykonawca jest związany ofertą od dnia upływu terminu składania ofert do </w:t>
      </w:r>
      <w:r w:rsidRPr="000F270E">
        <w:rPr>
          <w:rFonts w:eastAsia="Times New Roman" w:cstheme="majorHAnsi"/>
          <w:color w:val="000000"/>
          <w:sz w:val="20"/>
          <w:szCs w:val="20"/>
        </w:rPr>
        <w:t xml:space="preserve">dnia </w:t>
      </w:r>
      <w:r w:rsidR="007463B6">
        <w:rPr>
          <w:rFonts w:eastAsia="Times New Roman" w:cstheme="majorHAnsi"/>
          <w:color w:val="000000"/>
          <w:sz w:val="20"/>
          <w:szCs w:val="20"/>
        </w:rPr>
        <w:t>21 maj</w:t>
      </w:r>
      <w:r w:rsidR="000F270E" w:rsidRPr="000F270E">
        <w:rPr>
          <w:rFonts w:eastAsia="Times New Roman" w:cstheme="majorHAnsi"/>
          <w:color w:val="000000"/>
          <w:sz w:val="20"/>
          <w:szCs w:val="20"/>
        </w:rPr>
        <w:t xml:space="preserve">a 2021 </w:t>
      </w:r>
      <w:r w:rsidRPr="000F270E">
        <w:rPr>
          <w:rFonts w:eastAsia="Times New Roman" w:cstheme="majorHAnsi"/>
          <w:color w:val="000000"/>
          <w:sz w:val="20"/>
          <w:szCs w:val="20"/>
        </w:rPr>
        <w:t>roku.</w:t>
      </w:r>
    </w:p>
    <w:p w:rsidR="00330445" w:rsidRPr="00A45C3C" w:rsidRDefault="00330445" w:rsidP="00A45C3C">
      <w:pPr>
        <w:pStyle w:val="Nagwek1"/>
        <w:widowControl/>
        <w:numPr>
          <w:ilvl w:val="0"/>
          <w:numId w:val="44"/>
        </w:numPr>
        <w:autoSpaceDE/>
        <w:autoSpaceDN/>
        <w:adjustRightInd/>
        <w:spacing w:before="0" w:line="276" w:lineRule="auto"/>
        <w:ind w:left="357" w:hanging="357"/>
        <w:jc w:val="both"/>
        <w:rPr>
          <w:rFonts w:eastAsia="Times New Roman" w:cstheme="majorHAnsi"/>
          <w:b/>
          <w:bCs/>
          <w:color w:val="000000"/>
          <w:sz w:val="20"/>
          <w:szCs w:val="20"/>
        </w:rPr>
      </w:pPr>
      <w:r w:rsidRPr="00A45C3C">
        <w:rPr>
          <w:rFonts w:eastAsia="Times New Roman" w:cstheme="majorHAnsi"/>
          <w:color w:val="000000"/>
          <w:sz w:val="20"/>
          <w:szCs w:val="20"/>
        </w:rPr>
        <w:t>W przypadku gdy wybór najkorzystniejszej oferty nie nastąpi przed upływem terminu związania ofertą, określonego w SWZ, Zamawiający przed upływem terminu związania ofertą zwraca się jednokrotnie do Wykonawcy o wyrażenie zgody na przedłużenie tego terminu o wskazany przez niego okres, nie dłuższy niż 30 dni.</w:t>
      </w:r>
    </w:p>
    <w:p w:rsidR="00330445" w:rsidRPr="00A45C3C" w:rsidRDefault="00330445" w:rsidP="00A45C3C">
      <w:pPr>
        <w:pStyle w:val="Nagwek1"/>
        <w:widowControl/>
        <w:numPr>
          <w:ilvl w:val="0"/>
          <w:numId w:val="44"/>
        </w:numPr>
        <w:autoSpaceDE/>
        <w:autoSpaceDN/>
        <w:adjustRightInd/>
        <w:spacing w:before="0" w:line="276" w:lineRule="auto"/>
        <w:ind w:left="357" w:hanging="357"/>
        <w:jc w:val="both"/>
        <w:rPr>
          <w:rFonts w:eastAsia="Times New Roman" w:cstheme="majorHAnsi"/>
          <w:b/>
          <w:bCs/>
          <w:color w:val="000000"/>
          <w:sz w:val="20"/>
          <w:szCs w:val="20"/>
        </w:rPr>
      </w:pPr>
      <w:r w:rsidRPr="00A45C3C">
        <w:rPr>
          <w:rFonts w:eastAsia="Times New Roman" w:cstheme="majorHAnsi"/>
          <w:color w:val="000000"/>
          <w:sz w:val="20"/>
          <w:szCs w:val="20"/>
        </w:rPr>
        <w:t>Przedłużenie terminu związania ofertą, o którym mowa w pkt. 2 wymaga złożenia przez Wykonawcę pisemnego oświadczenia o wyrażeniu zgody na przedłużenie terminu związania ofertą.</w:t>
      </w:r>
    </w:p>
    <w:p w:rsidR="00330445" w:rsidRPr="00A45C3C" w:rsidRDefault="00330445" w:rsidP="00A45C3C"/>
    <w:p w:rsidR="00330445" w:rsidRDefault="00330445" w:rsidP="00797BF6">
      <w:pPr>
        <w:pStyle w:val="Nagwek1"/>
        <w:widowControl/>
        <w:numPr>
          <w:ilvl w:val="0"/>
          <w:numId w:val="16"/>
        </w:numPr>
        <w:autoSpaceDE/>
        <w:autoSpaceDN/>
        <w:adjustRightInd/>
        <w:spacing w:after="120" w:line="276" w:lineRule="auto"/>
        <w:ind w:left="714" w:hanging="357"/>
        <w:jc w:val="both"/>
        <w:rPr>
          <w:rFonts w:eastAsia="Times New Roman" w:cstheme="majorHAnsi"/>
          <w:color w:val="000000"/>
          <w:sz w:val="22"/>
          <w:szCs w:val="22"/>
        </w:rPr>
      </w:pPr>
      <w:r>
        <w:rPr>
          <w:rFonts w:eastAsia="Times New Roman" w:cstheme="majorHAnsi"/>
          <w:color w:val="000000"/>
          <w:sz w:val="22"/>
          <w:szCs w:val="22"/>
        </w:rPr>
        <w:t>WADIUM</w:t>
      </w:r>
    </w:p>
    <w:p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DE634A">
        <w:rPr>
          <w:rFonts w:asciiTheme="majorHAnsi" w:hAnsiTheme="majorHAnsi" w:cstheme="majorHAnsi"/>
        </w:rPr>
        <w:t xml:space="preserve">Przystępując do niniejszego postępowania o udzielenie zamówienia Wykonawca zobowiązany jest do wniesienia wadium w wysokości </w:t>
      </w:r>
      <w:r w:rsidR="000F270E" w:rsidRPr="000F270E">
        <w:rPr>
          <w:rFonts w:asciiTheme="majorHAnsi" w:hAnsiTheme="majorHAnsi" w:cstheme="majorHAnsi"/>
          <w:b/>
        </w:rPr>
        <w:t>3.000,00</w:t>
      </w:r>
      <w:r w:rsidRPr="000F270E">
        <w:rPr>
          <w:rFonts w:asciiTheme="majorHAnsi" w:hAnsiTheme="majorHAnsi" w:cstheme="majorHAnsi"/>
          <w:b/>
        </w:rPr>
        <w:t xml:space="preserve"> zł</w:t>
      </w:r>
      <w:r w:rsidRPr="000F270E">
        <w:rPr>
          <w:rFonts w:asciiTheme="majorHAnsi" w:hAnsiTheme="majorHAnsi" w:cstheme="majorHAnsi"/>
        </w:rPr>
        <w:t xml:space="preserve"> (słownie: </w:t>
      </w:r>
      <w:r w:rsidR="000F270E" w:rsidRPr="000F270E">
        <w:rPr>
          <w:rFonts w:asciiTheme="majorHAnsi" w:hAnsiTheme="majorHAnsi" w:cstheme="majorHAnsi"/>
        </w:rPr>
        <w:t>trzy tysiące</w:t>
      </w:r>
      <w:r w:rsidRPr="000F270E">
        <w:rPr>
          <w:rFonts w:asciiTheme="majorHAnsi" w:hAnsiTheme="majorHAnsi" w:cstheme="majorHAnsi"/>
        </w:rPr>
        <w:t xml:space="preserve"> złotych</w:t>
      </w:r>
      <w:r w:rsidRPr="00DE634A">
        <w:rPr>
          <w:rFonts w:asciiTheme="majorHAnsi" w:hAnsiTheme="majorHAnsi" w:cstheme="majorHAnsi"/>
        </w:rPr>
        <w:t>).</w:t>
      </w:r>
    </w:p>
    <w:p w:rsidR="00330445" w:rsidRPr="00EF3D5F"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t>Wadium może być wnoszone w jednej lub kilku następujących formach:</w:t>
      </w:r>
    </w:p>
    <w:p w:rsidR="00330445" w:rsidRDefault="00330445" w:rsidP="00797BF6">
      <w:pPr>
        <w:pStyle w:val="Akapitzlist"/>
        <w:widowControl/>
        <w:numPr>
          <w:ilvl w:val="0"/>
          <w:numId w:val="32"/>
        </w:numPr>
        <w:autoSpaceDE/>
        <w:autoSpaceDN/>
        <w:adjustRightInd/>
        <w:spacing w:after="5" w:line="271" w:lineRule="auto"/>
        <w:ind w:left="981" w:right="11" w:hanging="357"/>
        <w:rPr>
          <w:rFonts w:asciiTheme="majorHAnsi" w:hAnsiTheme="majorHAnsi" w:cstheme="majorHAnsi"/>
        </w:rPr>
      </w:pPr>
      <w:r w:rsidRPr="00DE634A">
        <w:rPr>
          <w:rFonts w:asciiTheme="majorHAnsi" w:hAnsiTheme="majorHAnsi" w:cstheme="majorHAnsi"/>
          <w:noProof/>
        </w:rPr>
        <w:drawing>
          <wp:inline distT="0" distB="0" distL="0" distR="0" wp14:anchorId="4AE762B7" wp14:editId="29C2DD79">
            <wp:extent cx="3232" cy="6464"/>
            <wp:effectExtent l="0" t="0" r="0" b="0"/>
            <wp:docPr id="1" name="Picture 30622"/>
            <wp:cNvGraphicFramePr/>
            <a:graphic xmlns:a="http://schemas.openxmlformats.org/drawingml/2006/main">
              <a:graphicData uri="http://schemas.openxmlformats.org/drawingml/2006/picture">
                <pic:pic xmlns:pic="http://schemas.openxmlformats.org/drawingml/2006/picture">
                  <pic:nvPicPr>
                    <pic:cNvPr id="30622" name="Picture 30622"/>
                    <pic:cNvPicPr/>
                  </pic:nvPicPr>
                  <pic:blipFill>
                    <a:blip r:embed="rId11"/>
                    <a:stretch>
                      <a:fillRect/>
                    </a:stretch>
                  </pic:blipFill>
                  <pic:spPr>
                    <a:xfrm>
                      <a:off x="0" y="0"/>
                      <a:ext cx="3232" cy="6464"/>
                    </a:xfrm>
                    <a:prstGeom prst="rect">
                      <a:avLst/>
                    </a:prstGeom>
                  </pic:spPr>
                </pic:pic>
              </a:graphicData>
            </a:graphic>
          </wp:inline>
        </w:drawing>
      </w:r>
      <w:r w:rsidRPr="00182AB8">
        <w:rPr>
          <w:rFonts w:asciiTheme="majorHAnsi" w:hAnsiTheme="majorHAnsi" w:cstheme="majorHAnsi"/>
        </w:rPr>
        <w:t xml:space="preserve">pieniądzu przelewem na rachunek bankowy Zamawiającego: Bank Spółdzielczy w Białobrzegach: </w:t>
      </w:r>
      <w:r w:rsidR="000F270E">
        <w:rPr>
          <w:rFonts w:asciiTheme="majorHAnsi" w:hAnsiTheme="majorHAnsi" w:cstheme="majorHAnsi"/>
        </w:rPr>
        <w:t xml:space="preserve">            </w:t>
      </w:r>
      <w:r w:rsidRPr="000F270E">
        <w:rPr>
          <w:rFonts w:asciiTheme="majorHAnsi" w:hAnsiTheme="majorHAnsi" w:cstheme="majorHAnsi"/>
        </w:rPr>
        <w:t>95 9117 0000 0000 0576 2000 0030</w:t>
      </w:r>
      <w:r w:rsidRPr="00182AB8">
        <w:rPr>
          <w:rFonts w:asciiTheme="majorHAnsi" w:hAnsiTheme="majorHAnsi" w:cstheme="majorHAnsi"/>
        </w:rPr>
        <w:t xml:space="preserve"> z dopiskiem „</w:t>
      </w:r>
      <w:r w:rsidR="00EC0889">
        <w:rPr>
          <w:rFonts w:asciiTheme="majorHAnsi" w:hAnsiTheme="majorHAnsi" w:cstheme="majorHAnsi"/>
        </w:rPr>
        <w:t>Wadium do przetargu I.271.</w:t>
      </w:r>
      <w:r w:rsidR="00556B90">
        <w:rPr>
          <w:rFonts w:asciiTheme="majorHAnsi" w:hAnsiTheme="majorHAnsi" w:cstheme="majorHAnsi"/>
        </w:rPr>
        <w:t>7</w:t>
      </w:r>
      <w:r w:rsidR="00EC0889">
        <w:rPr>
          <w:rFonts w:asciiTheme="majorHAnsi" w:hAnsiTheme="majorHAnsi" w:cstheme="majorHAnsi"/>
        </w:rPr>
        <w:t>.2021</w:t>
      </w:r>
      <w:r w:rsidRPr="00182AB8">
        <w:rPr>
          <w:rFonts w:asciiTheme="majorHAnsi" w:hAnsiTheme="majorHAnsi" w:cstheme="majorHAnsi"/>
        </w:rPr>
        <w:t>” ,</w:t>
      </w:r>
    </w:p>
    <w:p w:rsidR="00330445" w:rsidRDefault="00330445" w:rsidP="00797BF6">
      <w:pPr>
        <w:pStyle w:val="Akapitzlist"/>
        <w:widowControl/>
        <w:numPr>
          <w:ilvl w:val="0"/>
          <w:numId w:val="32"/>
        </w:numPr>
        <w:autoSpaceDE/>
        <w:autoSpaceDN/>
        <w:adjustRightInd/>
        <w:spacing w:after="5" w:line="271" w:lineRule="auto"/>
        <w:ind w:left="981" w:right="11" w:hanging="357"/>
        <w:rPr>
          <w:rFonts w:asciiTheme="majorHAnsi" w:hAnsiTheme="majorHAnsi" w:cstheme="majorHAnsi"/>
        </w:rPr>
      </w:pPr>
      <w:r w:rsidRPr="00EF3D5F">
        <w:rPr>
          <w:rFonts w:asciiTheme="majorHAnsi" w:hAnsiTheme="majorHAnsi" w:cstheme="majorHAnsi"/>
        </w:rPr>
        <w:t>gwarancjach bankowych</w:t>
      </w:r>
      <w:r>
        <w:rPr>
          <w:rFonts w:asciiTheme="majorHAnsi" w:hAnsiTheme="majorHAnsi" w:cstheme="majorHAnsi"/>
        </w:rPr>
        <w:t>,</w:t>
      </w:r>
    </w:p>
    <w:p w:rsidR="00330445" w:rsidRDefault="00330445" w:rsidP="00797BF6">
      <w:pPr>
        <w:pStyle w:val="Akapitzlist"/>
        <w:widowControl/>
        <w:numPr>
          <w:ilvl w:val="0"/>
          <w:numId w:val="32"/>
        </w:numPr>
        <w:autoSpaceDE/>
        <w:autoSpaceDN/>
        <w:adjustRightInd/>
        <w:spacing w:after="5" w:line="271" w:lineRule="auto"/>
        <w:ind w:left="981" w:right="11" w:hanging="357"/>
        <w:rPr>
          <w:rFonts w:asciiTheme="majorHAnsi" w:hAnsiTheme="majorHAnsi" w:cstheme="majorHAnsi"/>
        </w:rPr>
      </w:pPr>
      <w:r w:rsidRPr="00EF3D5F">
        <w:rPr>
          <w:rFonts w:asciiTheme="majorHAnsi" w:hAnsiTheme="majorHAnsi" w:cstheme="majorHAnsi"/>
        </w:rPr>
        <w:t>gwarancjach ubezpieczeniowych</w:t>
      </w:r>
      <w:r>
        <w:rPr>
          <w:rFonts w:asciiTheme="majorHAnsi" w:hAnsiTheme="majorHAnsi" w:cstheme="majorHAnsi"/>
        </w:rPr>
        <w:t>,</w:t>
      </w:r>
    </w:p>
    <w:p w:rsidR="00330445" w:rsidRPr="00EF3D5F" w:rsidRDefault="00330445" w:rsidP="00797BF6">
      <w:pPr>
        <w:pStyle w:val="Akapitzlist"/>
        <w:widowControl/>
        <w:numPr>
          <w:ilvl w:val="0"/>
          <w:numId w:val="32"/>
        </w:numPr>
        <w:autoSpaceDE/>
        <w:autoSpaceDN/>
        <w:adjustRightInd/>
        <w:spacing w:after="5" w:line="271" w:lineRule="auto"/>
        <w:ind w:left="981" w:right="11" w:hanging="357"/>
        <w:rPr>
          <w:rFonts w:asciiTheme="majorHAnsi" w:hAnsiTheme="majorHAnsi" w:cstheme="majorHAnsi"/>
        </w:rPr>
      </w:pPr>
      <w:r w:rsidRPr="00EF3D5F">
        <w:rPr>
          <w:rFonts w:asciiTheme="majorHAnsi" w:hAnsiTheme="majorHAnsi" w:cstheme="majorHAnsi"/>
        </w:rPr>
        <w:t>poręczeniach udzielanych przez podmioty, o których mowa w art. 6b ust. 5 pkt 2 ustawy z dnia 9 listopada 2000 r. o utworzeniu Polskiej Agencji Rozwoju Przedsiębiorczości (Dz.U. z 2019 r. poz. 310, 836 i 1572).</w:t>
      </w:r>
    </w:p>
    <w:p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t xml:space="preserve"> Jeżeli wadium jest wnoszone w formie gwarancji lub poręczenia, o których mowa w ust. </w:t>
      </w:r>
      <w:r>
        <w:rPr>
          <w:rFonts w:asciiTheme="majorHAnsi" w:hAnsiTheme="majorHAnsi" w:cstheme="majorHAnsi"/>
        </w:rPr>
        <w:t>2</w:t>
      </w:r>
      <w:r w:rsidRPr="00EF3D5F">
        <w:rPr>
          <w:rFonts w:asciiTheme="majorHAnsi" w:hAnsiTheme="majorHAnsi" w:cstheme="majorHAnsi"/>
        </w:rPr>
        <w:t xml:space="preserve"> pkt </w:t>
      </w:r>
      <w:r>
        <w:rPr>
          <w:rFonts w:asciiTheme="majorHAnsi" w:hAnsiTheme="majorHAnsi" w:cstheme="majorHAnsi"/>
        </w:rPr>
        <w:t>b</w:t>
      </w:r>
      <w:r w:rsidRPr="00EF3D5F">
        <w:rPr>
          <w:rFonts w:asciiTheme="majorHAnsi" w:hAnsiTheme="majorHAnsi" w:cstheme="majorHAnsi"/>
        </w:rPr>
        <w:t>-</w:t>
      </w:r>
      <w:r>
        <w:rPr>
          <w:rFonts w:asciiTheme="majorHAnsi" w:hAnsiTheme="majorHAnsi" w:cstheme="majorHAnsi"/>
        </w:rPr>
        <w:t>d</w:t>
      </w:r>
      <w:r w:rsidRPr="00EF3D5F">
        <w:rPr>
          <w:rFonts w:asciiTheme="majorHAnsi" w:hAnsiTheme="majorHAnsi" w:cstheme="majorHAnsi"/>
        </w:rPr>
        <w:t xml:space="preserve">, </w:t>
      </w:r>
      <w:r>
        <w:rPr>
          <w:rFonts w:asciiTheme="majorHAnsi" w:hAnsiTheme="majorHAnsi" w:cstheme="majorHAnsi"/>
        </w:rPr>
        <w:t>W</w:t>
      </w:r>
      <w:r w:rsidRPr="00EF3D5F">
        <w:rPr>
          <w:rFonts w:asciiTheme="majorHAnsi" w:hAnsiTheme="majorHAnsi" w:cstheme="majorHAnsi"/>
        </w:rPr>
        <w:t xml:space="preserve">ykonawca przekazuje </w:t>
      </w:r>
      <w:r>
        <w:rPr>
          <w:rFonts w:asciiTheme="majorHAnsi" w:hAnsiTheme="majorHAnsi" w:cstheme="majorHAnsi"/>
        </w:rPr>
        <w:t>Z</w:t>
      </w:r>
      <w:r w:rsidRPr="00EF3D5F">
        <w:rPr>
          <w:rFonts w:asciiTheme="majorHAnsi" w:hAnsiTheme="majorHAnsi" w:cstheme="majorHAnsi"/>
        </w:rPr>
        <w:t>amawiającemu oryginał gwarancji lub poręczenia, w postaci elektronicznej.</w:t>
      </w:r>
    </w:p>
    <w:p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lastRenderedPageBreak/>
        <w:t>Wadium wnosi się przed upływem terminu składania ofert i utrzymuje nieprzerwanie do dnia upływu terminu związania ofertą</w:t>
      </w:r>
      <w:r>
        <w:rPr>
          <w:rFonts w:asciiTheme="majorHAnsi" w:hAnsiTheme="majorHAnsi" w:cstheme="majorHAnsi"/>
        </w:rPr>
        <w:t xml:space="preserve">. </w:t>
      </w:r>
      <w:r w:rsidRPr="00EF3D5F">
        <w:rPr>
          <w:rFonts w:asciiTheme="majorHAnsi" w:hAnsiTheme="majorHAnsi" w:cstheme="majorHAnsi"/>
        </w:rPr>
        <w:t>W  przypadku  wnoszenia  wadium  w  formie  pieniądza  liczy  się  termin  wpływu  środków  na  konto Zamawiającego (moment uznania konta Zamawiającego).</w:t>
      </w:r>
    </w:p>
    <w:p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t>Przedłużenie terminu związania ofertą jest dopuszczalne tylko z jednoczesnym przedłużeniem okresu ważności wadium albo, jeżeli nie jest to możliwe, z wniesieniem nowego wadium na przedłużony okres związania ofertą.</w:t>
      </w:r>
    </w:p>
    <w:p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t xml:space="preserve">Wadium wniesione w pieniądzu Zamawiający przechowuje na rachunku bankowym. </w:t>
      </w:r>
    </w:p>
    <w:p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t xml:space="preserve">Wadium wnoszone w formach, o których mowa w ust. 2 lit. b – </w:t>
      </w:r>
      <w:r>
        <w:rPr>
          <w:rFonts w:asciiTheme="majorHAnsi" w:hAnsiTheme="majorHAnsi" w:cstheme="majorHAnsi"/>
        </w:rPr>
        <w:t xml:space="preserve">d </w:t>
      </w:r>
      <w:r w:rsidRPr="00EF3D5F">
        <w:rPr>
          <w:rFonts w:asciiTheme="majorHAnsi" w:hAnsiTheme="majorHAnsi" w:cstheme="majorHAnsi"/>
        </w:rPr>
        <w:t xml:space="preserve">musi wskazywać przedmiot zamówienia i  zabezpieczać  złożoną  ofertę  przez  cały  okres  związania  Wykonawcy  ofertą.  Dokument  taki  musi zawierać  nieodwołalne  i  bezwarunkowe  zobowiązanie  poręczyciela  lub  gwaranta  wypłacenia Zamawiającemu, na pierwsze jego żądanie, kwoty wadium w przypadkach, o których mowa w art. </w:t>
      </w:r>
      <w:r>
        <w:rPr>
          <w:rFonts w:asciiTheme="majorHAnsi" w:hAnsiTheme="majorHAnsi" w:cstheme="majorHAnsi"/>
        </w:rPr>
        <w:t xml:space="preserve">98 </w:t>
      </w:r>
      <w:r w:rsidRPr="00EF3D5F">
        <w:rPr>
          <w:rFonts w:asciiTheme="majorHAnsi" w:hAnsiTheme="majorHAnsi" w:cstheme="majorHAnsi"/>
        </w:rPr>
        <w:t xml:space="preserve">ust. </w:t>
      </w:r>
      <w:r>
        <w:rPr>
          <w:rFonts w:asciiTheme="majorHAnsi" w:hAnsiTheme="majorHAnsi" w:cstheme="majorHAnsi"/>
        </w:rPr>
        <w:t>6</w:t>
      </w:r>
      <w:r w:rsidRPr="00EF3D5F">
        <w:rPr>
          <w:rFonts w:asciiTheme="majorHAnsi" w:hAnsiTheme="majorHAnsi" w:cstheme="majorHAnsi"/>
        </w:rPr>
        <w:t xml:space="preserve"> ustawy </w:t>
      </w:r>
      <w:proofErr w:type="spellStart"/>
      <w:r w:rsidRPr="00EF3D5F">
        <w:rPr>
          <w:rFonts w:asciiTheme="majorHAnsi" w:hAnsiTheme="majorHAnsi" w:cstheme="majorHAnsi"/>
        </w:rPr>
        <w:t>Pzp</w:t>
      </w:r>
      <w:proofErr w:type="spellEnd"/>
      <w:r w:rsidRPr="00EF3D5F">
        <w:rPr>
          <w:rFonts w:asciiTheme="majorHAnsi" w:hAnsiTheme="majorHAnsi" w:cstheme="majorHAnsi"/>
        </w:rPr>
        <w:t xml:space="preserve">. </w:t>
      </w:r>
    </w:p>
    <w:p w:rsidR="00330445" w:rsidRPr="00657722" w:rsidRDefault="00330445" w:rsidP="00797BF6">
      <w:pPr>
        <w:widowControl/>
        <w:numPr>
          <w:ilvl w:val="0"/>
          <w:numId w:val="31"/>
        </w:numPr>
        <w:spacing w:line="276" w:lineRule="auto"/>
        <w:ind w:left="357" w:hanging="357"/>
        <w:jc w:val="both"/>
        <w:rPr>
          <w:rFonts w:asciiTheme="majorHAnsi" w:hAnsiTheme="majorHAnsi" w:cstheme="majorHAnsi"/>
        </w:rPr>
      </w:pPr>
      <w:r>
        <w:rPr>
          <w:rFonts w:asciiTheme="majorHAnsi" w:hAnsiTheme="majorHAnsi" w:cstheme="majorHAnsi"/>
        </w:rPr>
        <w:t>Z</w:t>
      </w:r>
      <w:r w:rsidRPr="00657722">
        <w:rPr>
          <w:rFonts w:asciiTheme="majorHAnsi" w:hAnsiTheme="majorHAnsi" w:cstheme="majorHAnsi"/>
        </w:rPr>
        <w:t>amawiający zwraca wadium niezwłocznie, nie później jednak niż w terminie 7 dni od dnia wystąpienia jednej z okoliczności:</w:t>
      </w:r>
    </w:p>
    <w:p w:rsidR="00330445" w:rsidRDefault="00330445" w:rsidP="00797BF6">
      <w:pPr>
        <w:pStyle w:val="Akapitzlist"/>
        <w:widowControl/>
        <w:numPr>
          <w:ilvl w:val="0"/>
          <w:numId w:val="45"/>
        </w:numPr>
        <w:spacing w:line="276" w:lineRule="auto"/>
        <w:rPr>
          <w:rFonts w:asciiTheme="majorHAnsi" w:hAnsiTheme="majorHAnsi" w:cstheme="majorHAnsi"/>
        </w:rPr>
      </w:pPr>
      <w:r w:rsidRPr="00657722">
        <w:rPr>
          <w:rFonts w:asciiTheme="majorHAnsi" w:hAnsiTheme="majorHAnsi" w:cstheme="majorHAnsi"/>
        </w:rPr>
        <w:t>upływu terminu związania ofertą</w:t>
      </w:r>
      <w:r>
        <w:rPr>
          <w:rFonts w:asciiTheme="majorHAnsi" w:hAnsiTheme="majorHAnsi" w:cstheme="majorHAnsi"/>
        </w:rPr>
        <w:t>,</w:t>
      </w:r>
    </w:p>
    <w:p w:rsidR="00330445" w:rsidRDefault="00330445" w:rsidP="00797BF6">
      <w:pPr>
        <w:pStyle w:val="Akapitzlist"/>
        <w:widowControl/>
        <w:numPr>
          <w:ilvl w:val="0"/>
          <w:numId w:val="45"/>
        </w:numPr>
        <w:spacing w:line="276" w:lineRule="auto"/>
        <w:rPr>
          <w:rFonts w:asciiTheme="majorHAnsi" w:hAnsiTheme="majorHAnsi" w:cstheme="majorHAnsi"/>
        </w:rPr>
      </w:pPr>
      <w:r w:rsidRPr="00657722">
        <w:rPr>
          <w:rFonts w:asciiTheme="majorHAnsi" w:hAnsiTheme="majorHAnsi" w:cstheme="majorHAnsi"/>
        </w:rPr>
        <w:t>zawarcia umowy w sprawie zamówienia publicznego</w:t>
      </w:r>
      <w:r>
        <w:rPr>
          <w:rFonts w:asciiTheme="majorHAnsi" w:hAnsiTheme="majorHAnsi" w:cstheme="majorHAnsi"/>
        </w:rPr>
        <w:t>,</w:t>
      </w:r>
    </w:p>
    <w:p w:rsidR="00330445" w:rsidRPr="00657722" w:rsidRDefault="00330445" w:rsidP="00797BF6">
      <w:pPr>
        <w:pStyle w:val="Akapitzlist"/>
        <w:widowControl/>
        <w:numPr>
          <w:ilvl w:val="0"/>
          <w:numId w:val="45"/>
        </w:numPr>
        <w:spacing w:line="276" w:lineRule="auto"/>
        <w:rPr>
          <w:rFonts w:asciiTheme="majorHAnsi" w:hAnsiTheme="majorHAnsi" w:cstheme="majorHAnsi"/>
        </w:rPr>
      </w:pPr>
      <w:r w:rsidRPr="00657722">
        <w:rPr>
          <w:rFonts w:asciiTheme="majorHAnsi" w:hAnsiTheme="majorHAnsi" w:cstheme="majorHAnsi"/>
        </w:rPr>
        <w:t>unieważnienia postępowania o udzielenie zamówienia, z wyjątkiem sytuacji gdy nie zostało rozstrzygnięte odwołanie na czynność unieważnienia albo nie upłynął termin do jego wniesienia.</w:t>
      </w:r>
    </w:p>
    <w:p w:rsidR="00330445" w:rsidRPr="00657722" w:rsidRDefault="00330445" w:rsidP="00797BF6">
      <w:pPr>
        <w:widowControl/>
        <w:numPr>
          <w:ilvl w:val="0"/>
          <w:numId w:val="31"/>
        </w:numPr>
        <w:spacing w:line="276" w:lineRule="auto"/>
        <w:ind w:left="357" w:hanging="357"/>
        <w:jc w:val="both"/>
        <w:rPr>
          <w:rFonts w:asciiTheme="majorHAnsi" w:hAnsiTheme="majorHAnsi" w:cstheme="majorHAnsi"/>
        </w:rPr>
      </w:pPr>
      <w:r w:rsidRPr="00657722">
        <w:rPr>
          <w:rFonts w:asciiTheme="majorHAnsi" w:hAnsiTheme="majorHAnsi" w:cstheme="majorHAnsi"/>
        </w:rPr>
        <w:t xml:space="preserve">Zamawiający, niezwłocznie, nie później jednak niż w terminie 7 dni od dnia złożenia wniosku zwraca wadium </w:t>
      </w:r>
      <w:r>
        <w:rPr>
          <w:rFonts w:asciiTheme="majorHAnsi" w:hAnsiTheme="majorHAnsi" w:cstheme="majorHAnsi"/>
        </w:rPr>
        <w:t>W</w:t>
      </w:r>
      <w:r w:rsidRPr="00657722">
        <w:rPr>
          <w:rFonts w:asciiTheme="majorHAnsi" w:hAnsiTheme="majorHAnsi" w:cstheme="majorHAnsi"/>
        </w:rPr>
        <w:t>ykonawcy:</w:t>
      </w:r>
    </w:p>
    <w:p w:rsidR="00330445" w:rsidRDefault="00330445" w:rsidP="00797BF6">
      <w:pPr>
        <w:pStyle w:val="Akapitzlist"/>
        <w:widowControl/>
        <w:numPr>
          <w:ilvl w:val="0"/>
          <w:numId w:val="46"/>
        </w:numPr>
        <w:spacing w:line="276" w:lineRule="auto"/>
        <w:rPr>
          <w:rFonts w:asciiTheme="majorHAnsi" w:hAnsiTheme="majorHAnsi" w:cstheme="majorHAnsi"/>
        </w:rPr>
      </w:pPr>
      <w:r w:rsidRPr="00657722">
        <w:rPr>
          <w:rFonts w:asciiTheme="majorHAnsi" w:hAnsiTheme="majorHAnsi" w:cstheme="majorHAnsi"/>
        </w:rPr>
        <w:t>który wycofał ofertę przed upływem terminu składania ofert</w:t>
      </w:r>
      <w:r>
        <w:rPr>
          <w:rFonts w:asciiTheme="majorHAnsi" w:hAnsiTheme="majorHAnsi" w:cstheme="majorHAnsi"/>
        </w:rPr>
        <w:t>,</w:t>
      </w:r>
    </w:p>
    <w:p w:rsidR="00330445" w:rsidRDefault="00330445" w:rsidP="00797BF6">
      <w:pPr>
        <w:pStyle w:val="Akapitzlist"/>
        <w:widowControl/>
        <w:numPr>
          <w:ilvl w:val="0"/>
          <w:numId w:val="46"/>
        </w:numPr>
        <w:spacing w:line="276" w:lineRule="auto"/>
        <w:rPr>
          <w:rFonts w:asciiTheme="majorHAnsi" w:hAnsiTheme="majorHAnsi" w:cstheme="majorHAnsi"/>
        </w:rPr>
      </w:pPr>
      <w:r w:rsidRPr="00657722">
        <w:rPr>
          <w:rFonts w:asciiTheme="majorHAnsi" w:hAnsiTheme="majorHAnsi" w:cstheme="majorHAnsi"/>
        </w:rPr>
        <w:t>którego oferta została odrzucona</w:t>
      </w:r>
      <w:r>
        <w:rPr>
          <w:rFonts w:asciiTheme="majorHAnsi" w:hAnsiTheme="majorHAnsi" w:cstheme="majorHAnsi"/>
        </w:rPr>
        <w:t>,</w:t>
      </w:r>
    </w:p>
    <w:p w:rsidR="00330445" w:rsidRDefault="00330445" w:rsidP="00797BF6">
      <w:pPr>
        <w:pStyle w:val="Akapitzlist"/>
        <w:widowControl/>
        <w:numPr>
          <w:ilvl w:val="0"/>
          <w:numId w:val="46"/>
        </w:numPr>
        <w:spacing w:line="276" w:lineRule="auto"/>
        <w:rPr>
          <w:rFonts w:asciiTheme="majorHAnsi" w:hAnsiTheme="majorHAnsi" w:cstheme="majorHAnsi"/>
        </w:rPr>
      </w:pPr>
      <w:r w:rsidRPr="00657722">
        <w:rPr>
          <w:rFonts w:asciiTheme="majorHAnsi" w:hAnsiTheme="majorHAnsi" w:cstheme="majorHAnsi"/>
        </w:rPr>
        <w:t xml:space="preserve">po wyborze najkorzystniejszej oferty, z wyjątkiem </w:t>
      </w:r>
      <w:r>
        <w:rPr>
          <w:rFonts w:asciiTheme="majorHAnsi" w:hAnsiTheme="majorHAnsi" w:cstheme="majorHAnsi"/>
        </w:rPr>
        <w:t>W</w:t>
      </w:r>
      <w:r w:rsidRPr="00657722">
        <w:rPr>
          <w:rFonts w:asciiTheme="majorHAnsi" w:hAnsiTheme="majorHAnsi" w:cstheme="majorHAnsi"/>
        </w:rPr>
        <w:t>ykonawcy, którego oferta została wybrana jako najkorzystniejsza</w:t>
      </w:r>
      <w:r>
        <w:rPr>
          <w:rFonts w:asciiTheme="majorHAnsi" w:hAnsiTheme="majorHAnsi" w:cstheme="majorHAnsi"/>
        </w:rPr>
        <w:t>,</w:t>
      </w:r>
    </w:p>
    <w:p w:rsidR="00330445" w:rsidRPr="00657722" w:rsidRDefault="00330445" w:rsidP="00797BF6">
      <w:pPr>
        <w:pStyle w:val="Akapitzlist"/>
        <w:widowControl/>
        <w:numPr>
          <w:ilvl w:val="0"/>
          <w:numId w:val="46"/>
        </w:numPr>
        <w:spacing w:line="276" w:lineRule="auto"/>
        <w:rPr>
          <w:rFonts w:asciiTheme="majorHAnsi" w:hAnsiTheme="majorHAnsi" w:cstheme="majorHAnsi"/>
        </w:rPr>
      </w:pPr>
      <w:r w:rsidRPr="00657722">
        <w:rPr>
          <w:rFonts w:asciiTheme="majorHAnsi" w:hAnsiTheme="majorHAnsi" w:cstheme="majorHAnsi"/>
        </w:rPr>
        <w:t>po unieważnieniu postępowania, w przypadku gdy nie zostało rozstrzygnięte odwołanie na czynność unieważnienia albo nie upłynął termin do jego wniesienia.</w:t>
      </w:r>
    </w:p>
    <w:p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657722">
        <w:rPr>
          <w:rFonts w:asciiTheme="majorHAnsi" w:hAnsiTheme="majorHAnsi" w:cstheme="majorHAnsi"/>
        </w:rPr>
        <w:t xml:space="preserve">Złożenie wniosku o zwrot wadium, o którym mowa w ust. </w:t>
      </w:r>
      <w:r>
        <w:rPr>
          <w:rFonts w:asciiTheme="majorHAnsi" w:hAnsiTheme="majorHAnsi" w:cstheme="majorHAnsi"/>
        </w:rPr>
        <w:t>9</w:t>
      </w:r>
      <w:r w:rsidRPr="00657722">
        <w:rPr>
          <w:rFonts w:asciiTheme="majorHAnsi" w:hAnsiTheme="majorHAnsi" w:cstheme="majorHAnsi"/>
        </w:rPr>
        <w:t xml:space="preserve">, powoduje rozwiązanie stosunku prawnego z </w:t>
      </w:r>
      <w:r>
        <w:rPr>
          <w:rFonts w:asciiTheme="majorHAnsi" w:hAnsiTheme="majorHAnsi" w:cstheme="majorHAnsi"/>
        </w:rPr>
        <w:t>W</w:t>
      </w:r>
      <w:r w:rsidRPr="00657722">
        <w:rPr>
          <w:rFonts w:asciiTheme="majorHAnsi" w:hAnsiTheme="majorHAnsi" w:cstheme="majorHAnsi"/>
        </w:rPr>
        <w:t>ykonawcą wraz z utratą przez niego prawa do korzystania ze środków ochrony prawnej.</w:t>
      </w:r>
    </w:p>
    <w:p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657722">
        <w:rPr>
          <w:rFonts w:asciiTheme="majorHAnsi" w:hAnsiTheme="majorHAnsi" w:cstheme="majorHAnsi"/>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Pr>
          <w:rFonts w:asciiTheme="majorHAnsi" w:hAnsiTheme="majorHAnsi" w:cstheme="majorHAnsi"/>
        </w:rPr>
        <w:t>W</w:t>
      </w:r>
      <w:r w:rsidRPr="00657722">
        <w:rPr>
          <w:rFonts w:asciiTheme="majorHAnsi" w:hAnsiTheme="majorHAnsi" w:cstheme="majorHAnsi"/>
        </w:rPr>
        <w:t>ykonawcę.</w:t>
      </w:r>
    </w:p>
    <w:p w:rsidR="00330445" w:rsidRPr="007463B6" w:rsidRDefault="00330445" w:rsidP="00797BF6">
      <w:pPr>
        <w:widowControl/>
        <w:numPr>
          <w:ilvl w:val="0"/>
          <w:numId w:val="31"/>
        </w:numPr>
        <w:spacing w:line="276" w:lineRule="auto"/>
        <w:ind w:left="357" w:hanging="357"/>
        <w:jc w:val="both"/>
        <w:rPr>
          <w:rFonts w:asciiTheme="majorHAnsi" w:hAnsiTheme="majorHAnsi" w:cstheme="majorHAnsi"/>
        </w:rPr>
      </w:pPr>
      <w:r w:rsidRPr="00657722">
        <w:rPr>
          <w:rFonts w:asciiTheme="majorHAnsi" w:hAnsiTheme="majorHAnsi" w:cstheme="majorHAnsi"/>
        </w:rPr>
        <w:t xml:space="preserve">Zamawiający zwraca wadium wniesione w innej formie niż w pieniądzu poprzez złożenie gwarantowi lub </w:t>
      </w:r>
      <w:r w:rsidRPr="007463B6">
        <w:rPr>
          <w:rFonts w:asciiTheme="majorHAnsi" w:hAnsiTheme="majorHAnsi" w:cstheme="majorHAnsi"/>
        </w:rPr>
        <w:t xml:space="preserve">poręczycielowi oświadczenia o zwolnieniu wadium. </w:t>
      </w:r>
    </w:p>
    <w:p w:rsidR="00330445" w:rsidRPr="00657722" w:rsidRDefault="00330445" w:rsidP="00797BF6">
      <w:pPr>
        <w:widowControl/>
        <w:numPr>
          <w:ilvl w:val="0"/>
          <w:numId w:val="31"/>
        </w:numPr>
        <w:spacing w:line="276" w:lineRule="auto"/>
        <w:ind w:left="357" w:hanging="357"/>
        <w:jc w:val="both"/>
        <w:rPr>
          <w:rFonts w:asciiTheme="majorHAnsi" w:hAnsiTheme="majorHAnsi" w:cstheme="majorHAnsi"/>
        </w:rPr>
      </w:pPr>
      <w:r w:rsidRPr="00657722">
        <w:rPr>
          <w:rFonts w:asciiTheme="majorHAnsi" w:hAnsiTheme="majorHAnsi" w:cstheme="majorHAnsi"/>
        </w:rPr>
        <w:t xml:space="preserve">Zamawiający zatrzymuje wadium wraz z odsetkami, a w przypadku wadium wniesionego w formie gwarancji lub poręczenia, o których mowa w art. 97 ust. 7 pkt 2-4 </w:t>
      </w:r>
      <w:proofErr w:type="spellStart"/>
      <w:r w:rsidRPr="00657722">
        <w:rPr>
          <w:rFonts w:asciiTheme="majorHAnsi" w:hAnsiTheme="majorHAnsi" w:cstheme="majorHAnsi"/>
        </w:rPr>
        <w:t>Pzp</w:t>
      </w:r>
      <w:proofErr w:type="spellEnd"/>
      <w:r w:rsidRPr="00657722">
        <w:rPr>
          <w:rFonts w:asciiTheme="majorHAnsi" w:hAnsiTheme="majorHAnsi" w:cstheme="majorHAnsi"/>
        </w:rPr>
        <w:t>, występuje odpowiednio do gwaranta lub poręczyciela z żądaniem zapłaty wadium, jeżeli:</w:t>
      </w:r>
    </w:p>
    <w:p w:rsidR="00330445" w:rsidRDefault="00330445" w:rsidP="00797BF6">
      <w:pPr>
        <w:pStyle w:val="Akapitzlist"/>
        <w:widowControl/>
        <w:numPr>
          <w:ilvl w:val="0"/>
          <w:numId w:val="47"/>
        </w:numPr>
        <w:spacing w:line="276" w:lineRule="auto"/>
        <w:ind w:left="714" w:hanging="357"/>
        <w:rPr>
          <w:rFonts w:asciiTheme="majorHAnsi" w:hAnsiTheme="majorHAnsi" w:cstheme="majorHAnsi"/>
        </w:rPr>
      </w:pPr>
      <w:r>
        <w:rPr>
          <w:rFonts w:asciiTheme="majorHAnsi" w:hAnsiTheme="majorHAnsi" w:cstheme="majorHAnsi"/>
        </w:rPr>
        <w:t>W</w:t>
      </w:r>
      <w:r w:rsidRPr="00657722">
        <w:rPr>
          <w:rFonts w:asciiTheme="majorHAnsi" w:hAnsiTheme="majorHAnsi" w:cstheme="majorHAnsi"/>
        </w:rPr>
        <w:t xml:space="preserve">ykonawca w odpowiedzi na wezwanie, o którym mowa w art. 107 ust. 2 lub art. 128 ust. 1 </w:t>
      </w:r>
      <w:proofErr w:type="spellStart"/>
      <w:r w:rsidRPr="00657722">
        <w:rPr>
          <w:rFonts w:asciiTheme="majorHAnsi" w:hAnsiTheme="majorHAnsi" w:cstheme="majorHAnsi"/>
        </w:rPr>
        <w:t>Pzp</w:t>
      </w:r>
      <w:proofErr w:type="spellEnd"/>
      <w:r w:rsidRPr="00657722">
        <w:rPr>
          <w:rFonts w:asciiTheme="majorHAnsi" w:hAnsiTheme="majorHAnsi" w:cstheme="majorHAnsi"/>
        </w:rPr>
        <w:t xml:space="preserve">, z przyczyn leżących po jego stronie, nie złożył podmiotowych środków dowodowych lub przedmiotowych środków dowodowych potwierdzających okoliczności, o których mowa w art. 57 lub art. 106 ust. 1 </w:t>
      </w:r>
      <w:proofErr w:type="spellStart"/>
      <w:r w:rsidRPr="00657722">
        <w:rPr>
          <w:rFonts w:asciiTheme="majorHAnsi" w:hAnsiTheme="majorHAnsi" w:cstheme="majorHAnsi"/>
        </w:rPr>
        <w:t>Pzp</w:t>
      </w:r>
      <w:proofErr w:type="spellEnd"/>
      <w:r w:rsidRPr="00657722">
        <w:rPr>
          <w:rFonts w:asciiTheme="majorHAnsi" w:hAnsiTheme="majorHAnsi" w:cstheme="majorHAnsi"/>
        </w:rPr>
        <w:t xml:space="preserve">, oświadczenia, o którym mowa w art. 125 ust. 1 </w:t>
      </w:r>
      <w:proofErr w:type="spellStart"/>
      <w:r w:rsidRPr="00657722">
        <w:rPr>
          <w:rFonts w:asciiTheme="majorHAnsi" w:hAnsiTheme="majorHAnsi" w:cstheme="majorHAnsi"/>
        </w:rPr>
        <w:t>Pzp</w:t>
      </w:r>
      <w:proofErr w:type="spellEnd"/>
      <w:r w:rsidRPr="00657722">
        <w:rPr>
          <w:rFonts w:asciiTheme="majorHAnsi" w:hAnsiTheme="majorHAnsi" w:cstheme="majorHAnsi"/>
        </w:rPr>
        <w:t xml:space="preserve">, innych dokumentów lub oświadczeń lub nie wyraził zgody na poprawienie omyłki, o której mowa w art. 223 ust. 2 pkt 3 </w:t>
      </w:r>
      <w:proofErr w:type="spellStart"/>
      <w:r w:rsidRPr="00657722">
        <w:rPr>
          <w:rFonts w:asciiTheme="majorHAnsi" w:hAnsiTheme="majorHAnsi" w:cstheme="majorHAnsi"/>
        </w:rPr>
        <w:t>Pzp</w:t>
      </w:r>
      <w:proofErr w:type="spellEnd"/>
      <w:r w:rsidRPr="00657722">
        <w:rPr>
          <w:rFonts w:asciiTheme="majorHAnsi" w:hAnsiTheme="majorHAnsi" w:cstheme="majorHAnsi"/>
        </w:rPr>
        <w:t xml:space="preserve">, co spowodowało brak możliwości wybrania oferty złożonej przez </w:t>
      </w:r>
      <w:r>
        <w:rPr>
          <w:rFonts w:asciiTheme="majorHAnsi" w:hAnsiTheme="majorHAnsi" w:cstheme="majorHAnsi"/>
        </w:rPr>
        <w:t>W</w:t>
      </w:r>
      <w:r w:rsidRPr="00657722">
        <w:rPr>
          <w:rFonts w:asciiTheme="majorHAnsi" w:hAnsiTheme="majorHAnsi" w:cstheme="majorHAnsi"/>
        </w:rPr>
        <w:t>ykonawcę jako najkorzystniejszej</w:t>
      </w:r>
      <w:r>
        <w:rPr>
          <w:rFonts w:asciiTheme="majorHAnsi" w:hAnsiTheme="majorHAnsi" w:cstheme="majorHAnsi"/>
        </w:rPr>
        <w:t>,</w:t>
      </w:r>
    </w:p>
    <w:p w:rsidR="00330445" w:rsidRPr="00657722" w:rsidRDefault="00330445" w:rsidP="00797BF6">
      <w:pPr>
        <w:pStyle w:val="Akapitzlist"/>
        <w:widowControl/>
        <w:numPr>
          <w:ilvl w:val="0"/>
          <w:numId w:val="47"/>
        </w:numPr>
        <w:spacing w:line="276" w:lineRule="auto"/>
        <w:ind w:left="714" w:hanging="357"/>
        <w:rPr>
          <w:rFonts w:asciiTheme="majorHAnsi" w:hAnsiTheme="majorHAnsi" w:cstheme="majorHAnsi"/>
        </w:rPr>
      </w:pPr>
      <w:r>
        <w:rPr>
          <w:rFonts w:asciiTheme="majorHAnsi" w:hAnsiTheme="majorHAnsi" w:cstheme="majorHAnsi"/>
        </w:rPr>
        <w:t>W</w:t>
      </w:r>
      <w:r w:rsidRPr="00657722">
        <w:rPr>
          <w:rFonts w:asciiTheme="majorHAnsi" w:hAnsiTheme="majorHAnsi" w:cstheme="majorHAnsi"/>
        </w:rPr>
        <w:t>ykonawca, którego oferta została wybrana:</w:t>
      </w:r>
    </w:p>
    <w:p w:rsidR="00330445" w:rsidRDefault="00330445" w:rsidP="00797BF6">
      <w:pPr>
        <w:widowControl/>
        <w:numPr>
          <w:ilvl w:val="0"/>
          <w:numId w:val="48"/>
        </w:numPr>
        <w:spacing w:line="276" w:lineRule="auto"/>
        <w:ind w:left="992" w:hanging="357"/>
        <w:jc w:val="both"/>
        <w:rPr>
          <w:rFonts w:asciiTheme="majorHAnsi" w:hAnsiTheme="majorHAnsi" w:cstheme="majorHAnsi"/>
        </w:rPr>
      </w:pPr>
      <w:r w:rsidRPr="00657722">
        <w:rPr>
          <w:rFonts w:asciiTheme="majorHAnsi" w:hAnsiTheme="majorHAnsi" w:cstheme="majorHAnsi"/>
        </w:rPr>
        <w:lastRenderedPageBreak/>
        <w:t>odmówił podpisania umowy w sprawie zamówienia publicznego na warunkach określonych w ofercie,</w:t>
      </w:r>
    </w:p>
    <w:p w:rsidR="00330445" w:rsidRDefault="00330445" w:rsidP="00797BF6">
      <w:pPr>
        <w:widowControl/>
        <w:numPr>
          <w:ilvl w:val="0"/>
          <w:numId w:val="48"/>
        </w:numPr>
        <w:spacing w:line="276" w:lineRule="auto"/>
        <w:ind w:left="992" w:hanging="357"/>
        <w:jc w:val="both"/>
        <w:rPr>
          <w:rFonts w:asciiTheme="majorHAnsi" w:hAnsiTheme="majorHAnsi" w:cstheme="majorHAnsi"/>
        </w:rPr>
      </w:pPr>
      <w:r w:rsidRPr="00657722">
        <w:rPr>
          <w:rFonts w:asciiTheme="majorHAnsi" w:hAnsiTheme="majorHAnsi" w:cstheme="majorHAnsi"/>
        </w:rPr>
        <w:t>nie wniósł wymaganego zabezpieczenia należytego wykonania umowy,</w:t>
      </w:r>
    </w:p>
    <w:p w:rsidR="00330445" w:rsidRPr="00657722" w:rsidRDefault="00330445" w:rsidP="00797BF6">
      <w:pPr>
        <w:widowControl/>
        <w:numPr>
          <w:ilvl w:val="0"/>
          <w:numId w:val="48"/>
        </w:numPr>
        <w:spacing w:line="276" w:lineRule="auto"/>
        <w:ind w:left="992" w:hanging="357"/>
        <w:jc w:val="both"/>
        <w:rPr>
          <w:rFonts w:asciiTheme="majorHAnsi" w:hAnsiTheme="majorHAnsi" w:cstheme="majorHAnsi"/>
        </w:rPr>
      </w:pPr>
      <w:r w:rsidRPr="00657722">
        <w:rPr>
          <w:rFonts w:asciiTheme="majorHAnsi" w:hAnsiTheme="majorHAnsi" w:cstheme="majorHAnsi"/>
        </w:rPr>
        <w:t xml:space="preserve">zawarcie umowy w sprawie zamówienia publicznego stało się niemożliwe z przyczyn leżących po stronie </w:t>
      </w:r>
      <w:r>
        <w:rPr>
          <w:rFonts w:asciiTheme="majorHAnsi" w:hAnsiTheme="majorHAnsi" w:cstheme="majorHAnsi"/>
        </w:rPr>
        <w:t>W</w:t>
      </w:r>
      <w:r w:rsidRPr="00657722">
        <w:rPr>
          <w:rFonts w:asciiTheme="majorHAnsi" w:hAnsiTheme="majorHAnsi" w:cstheme="majorHAnsi"/>
        </w:rPr>
        <w:t>ykonawcy, którego oferta została wybrana.</w:t>
      </w:r>
    </w:p>
    <w:p w:rsidR="00330445" w:rsidRPr="004F5CE3" w:rsidRDefault="00330445" w:rsidP="00797BF6">
      <w:pPr>
        <w:pStyle w:val="Nagwek1"/>
        <w:widowControl/>
        <w:numPr>
          <w:ilvl w:val="0"/>
          <w:numId w:val="16"/>
        </w:numPr>
        <w:autoSpaceDE/>
        <w:autoSpaceDN/>
        <w:adjustRightInd/>
        <w:spacing w:after="120" w:line="276" w:lineRule="auto"/>
        <w:ind w:left="714" w:hanging="357"/>
        <w:jc w:val="both"/>
        <w:rPr>
          <w:rFonts w:eastAsia="Times New Roman" w:cstheme="majorHAnsi"/>
          <w:color w:val="000000"/>
          <w:sz w:val="22"/>
          <w:szCs w:val="22"/>
        </w:rPr>
      </w:pPr>
      <w:r w:rsidRPr="004F5CE3">
        <w:rPr>
          <w:rFonts w:eastAsia="Times New Roman" w:cstheme="majorHAnsi"/>
          <w:color w:val="000000"/>
          <w:sz w:val="22"/>
          <w:szCs w:val="22"/>
        </w:rPr>
        <w:t>OPIS SPOSOBU PRZYGOTOWYWANIA OFERTY</w:t>
      </w:r>
    </w:p>
    <w:p w:rsidR="00330445" w:rsidRPr="007463B6" w:rsidRDefault="00330445" w:rsidP="00797BF6">
      <w:pPr>
        <w:pStyle w:val="Nagwek1"/>
        <w:widowControl/>
        <w:numPr>
          <w:ilvl w:val="0"/>
          <w:numId w:val="49"/>
        </w:numPr>
        <w:autoSpaceDE/>
        <w:autoSpaceDN/>
        <w:adjustRightInd/>
        <w:spacing w:after="120" w:line="276" w:lineRule="auto"/>
        <w:ind w:left="357" w:hanging="357"/>
        <w:jc w:val="both"/>
        <w:rPr>
          <w:rFonts w:cstheme="majorHAnsi"/>
          <w:color w:val="auto"/>
          <w:sz w:val="20"/>
          <w:szCs w:val="20"/>
        </w:rPr>
      </w:pPr>
      <w:r w:rsidRPr="007463B6">
        <w:rPr>
          <w:rFonts w:cstheme="majorHAnsi"/>
          <w:color w:val="auto"/>
          <w:sz w:val="20"/>
          <w:szCs w:val="20"/>
        </w:rPr>
        <w:t>Oferta powinna składać się z:</w:t>
      </w:r>
    </w:p>
    <w:p w:rsidR="00330445" w:rsidRPr="00393775"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Pr>
          <w:rFonts w:asciiTheme="majorHAnsi" w:hAnsiTheme="majorHAnsi" w:cstheme="majorHAnsi"/>
        </w:rPr>
        <w:t>W</w:t>
      </w:r>
      <w:r w:rsidRPr="00DE634A">
        <w:rPr>
          <w:rFonts w:asciiTheme="majorHAnsi" w:hAnsiTheme="majorHAnsi" w:cstheme="majorHAnsi"/>
        </w:rPr>
        <w:t xml:space="preserve">ypełnionego </w:t>
      </w:r>
      <w:r w:rsidRPr="005C477A">
        <w:rPr>
          <w:rFonts w:asciiTheme="majorHAnsi" w:hAnsiTheme="majorHAnsi" w:cstheme="majorHAnsi"/>
          <w:b/>
          <w:bCs/>
        </w:rPr>
        <w:t>Formularza oferty</w:t>
      </w:r>
      <w:r w:rsidRPr="00DE634A">
        <w:rPr>
          <w:rFonts w:asciiTheme="majorHAnsi" w:hAnsiTheme="majorHAnsi" w:cstheme="majorHAnsi"/>
        </w:rPr>
        <w:t xml:space="preserve"> - wg wzoru określonego w </w:t>
      </w:r>
      <w:r w:rsidRPr="005955FE">
        <w:rPr>
          <w:rFonts w:asciiTheme="majorHAnsi" w:hAnsiTheme="majorHAnsi" w:cstheme="majorHAnsi"/>
          <w:b/>
          <w:i/>
          <w:iCs/>
        </w:rPr>
        <w:t xml:space="preserve">Załączniku nr 1 do </w:t>
      </w:r>
      <w:r>
        <w:rPr>
          <w:rFonts w:asciiTheme="majorHAnsi" w:hAnsiTheme="majorHAnsi" w:cstheme="majorHAnsi"/>
          <w:b/>
          <w:i/>
          <w:iCs/>
        </w:rPr>
        <w:t>S</w:t>
      </w:r>
      <w:r w:rsidRPr="005955FE">
        <w:rPr>
          <w:rFonts w:asciiTheme="majorHAnsi" w:hAnsiTheme="majorHAnsi" w:cstheme="majorHAnsi"/>
          <w:b/>
          <w:i/>
          <w:iCs/>
        </w:rPr>
        <w:t>WZ</w:t>
      </w:r>
      <w:r>
        <w:rPr>
          <w:rFonts w:asciiTheme="majorHAnsi" w:hAnsiTheme="majorHAnsi" w:cstheme="majorHAnsi"/>
        </w:rPr>
        <w:t xml:space="preserve">. </w:t>
      </w:r>
    </w:p>
    <w:p w:rsidR="00330445"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sidRPr="00393775">
        <w:rPr>
          <w:rFonts w:asciiTheme="majorHAnsi" w:hAnsiTheme="majorHAnsi" w:cstheme="majorHAnsi"/>
        </w:rPr>
        <w:t>oryginału</w:t>
      </w:r>
      <w:r w:rsidRPr="00EF3D5F">
        <w:rPr>
          <w:rFonts w:asciiTheme="majorHAnsi" w:hAnsiTheme="majorHAnsi" w:cstheme="majorHAnsi"/>
        </w:rPr>
        <w:t xml:space="preserve"> gwarancji lub poręczenia, w postaci elektronicznej</w:t>
      </w:r>
      <w:r>
        <w:rPr>
          <w:rFonts w:asciiTheme="majorHAnsi" w:hAnsiTheme="majorHAnsi" w:cstheme="majorHAnsi"/>
        </w:rPr>
        <w:t xml:space="preserve">, w przypadku </w:t>
      </w:r>
      <w:r w:rsidRPr="00393775">
        <w:rPr>
          <w:rFonts w:asciiTheme="majorHAnsi" w:hAnsiTheme="majorHAnsi" w:cstheme="majorHAnsi"/>
        </w:rPr>
        <w:t xml:space="preserve"> wniesienia wadium w formie innej niż pieniężnej, a dopuszczalnej  zgodnie z opisem w rozdziale XII SWZ</w:t>
      </w:r>
      <w:r>
        <w:rPr>
          <w:rFonts w:asciiTheme="majorHAnsi" w:hAnsiTheme="majorHAnsi" w:cstheme="majorHAnsi"/>
        </w:rPr>
        <w:t>,</w:t>
      </w:r>
    </w:p>
    <w:p w:rsidR="00330445" w:rsidRPr="00393775"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sidRPr="00393775">
        <w:rPr>
          <w:rFonts w:asciiTheme="majorHAnsi" w:hAnsiTheme="majorHAnsi" w:cstheme="majorHAnsi"/>
        </w:rPr>
        <w:t xml:space="preserve">aktualnego na dzień składania ofert </w:t>
      </w:r>
      <w:r w:rsidRPr="005C477A">
        <w:rPr>
          <w:rFonts w:asciiTheme="majorHAnsi" w:hAnsiTheme="majorHAnsi" w:cstheme="majorHAnsi"/>
          <w:b/>
          <w:bCs/>
        </w:rPr>
        <w:t>oświadczenia o niepodleganiu wykluczeniu i spełnianiu warunków udziału w postępowaniu</w:t>
      </w:r>
      <w:r w:rsidRPr="007E24C0">
        <w:rPr>
          <w:rFonts w:asciiTheme="majorHAnsi" w:hAnsiTheme="majorHAnsi" w:cstheme="majorHAnsi"/>
        </w:rPr>
        <w:t xml:space="preserve">, </w:t>
      </w:r>
      <w:r w:rsidRPr="00393775">
        <w:rPr>
          <w:rFonts w:asciiTheme="majorHAnsi" w:hAnsiTheme="majorHAnsi" w:cstheme="majorHAnsi"/>
        </w:rPr>
        <w:t xml:space="preserve">o treści zgodnej z określoną we wzorze stanowiącym </w:t>
      </w:r>
      <w:r w:rsidRPr="00393775">
        <w:rPr>
          <w:rFonts w:asciiTheme="majorHAnsi" w:hAnsiTheme="majorHAnsi" w:cstheme="majorHAnsi"/>
          <w:b/>
          <w:i/>
          <w:iCs/>
        </w:rPr>
        <w:t>Załącznik nr 2 do SWZ</w:t>
      </w:r>
      <w:r>
        <w:rPr>
          <w:rFonts w:asciiTheme="majorHAnsi" w:hAnsiTheme="majorHAnsi" w:cstheme="majorHAnsi"/>
          <w:i/>
          <w:iCs/>
        </w:rPr>
        <w:t>,</w:t>
      </w:r>
    </w:p>
    <w:p w:rsidR="00330445" w:rsidRPr="00393775"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sidRPr="005C477A">
        <w:rPr>
          <w:rFonts w:asciiTheme="majorHAnsi" w:hAnsiTheme="majorHAnsi" w:cstheme="majorHAnsi"/>
          <w:b/>
          <w:bCs/>
        </w:rPr>
        <w:t>pełnomocnictwa,</w:t>
      </w:r>
      <w:r w:rsidRPr="00393775">
        <w:rPr>
          <w:rFonts w:asciiTheme="majorHAnsi" w:hAnsiTheme="majorHAnsi" w:cstheme="majorHAnsi"/>
        </w:rPr>
        <w:t xml:space="preserve"> w przypadku gdy Wykonawcę reprezentuje   pełnomocnik.</w:t>
      </w:r>
    </w:p>
    <w:p w:rsidR="00330445" w:rsidRPr="00C67A74" w:rsidRDefault="00330445" w:rsidP="000F270E">
      <w:pPr>
        <w:spacing w:after="120"/>
        <w:ind w:left="567" w:right="11"/>
        <w:jc w:val="both"/>
        <w:rPr>
          <w:rFonts w:asciiTheme="majorHAnsi" w:hAnsiTheme="majorHAnsi" w:cstheme="majorHAnsi"/>
          <w:i/>
        </w:rPr>
      </w:pPr>
      <w:r w:rsidRPr="00C67A74">
        <w:rPr>
          <w:rFonts w:asciiTheme="majorHAnsi" w:hAnsiTheme="majorHAnsi" w:cstheme="majorHAnsi"/>
          <w:i/>
        </w:rPr>
        <w:t>Jeżeli oferta, w tym wszelkie oświadczenia i dokumenty - zostaną podpisane przez osobę albo  osoby działające na podstawie pełnomocnictwa. Jeżeli osoba/osoby podpisująca ofertę działa na podstawie pełnomocnictwa, to pełnomocnictwo to musi obejmować uprawnienie do podpisania oferty. Pełnomocnictwo musi zostać złożone wraz z ofert</w:t>
      </w:r>
      <w:r>
        <w:rPr>
          <w:rFonts w:asciiTheme="majorHAnsi" w:hAnsiTheme="majorHAnsi" w:cstheme="majorHAnsi"/>
          <w:i/>
        </w:rPr>
        <w:t>ą</w:t>
      </w:r>
      <w:r w:rsidRPr="00C67A74">
        <w:rPr>
          <w:rFonts w:asciiTheme="majorHAnsi" w:hAnsiTheme="majorHAnsi" w:cstheme="majorHAnsi"/>
          <w:i/>
        </w:rPr>
        <w:t xml:space="preserve"> w oryginale lub notarialnie  poświadczonej kopii. Do pełnomocnictwa należy załączyć dokumenty potwierdzające, że osoba udzielająca pełnomocnictwa była upoważniona do reprezentowania Wykonawcy w dacie  udzielania pełnomocnictwa (co można wykazać w szczególności przez załączenie odpisu z  Krajowego Rejestru Sądowego lub informacji odpowiadającej odpisowi aktualnemu Rejestru Przedsiębiorców pobieranej na podstawie art. 4 ust. 4aa ustawy z dnia 20 sierpnia 1997 r, o Krajowym Rejestrze Sądowym (Dz. U. z 20</w:t>
      </w:r>
      <w:r>
        <w:rPr>
          <w:rFonts w:asciiTheme="majorHAnsi" w:hAnsiTheme="majorHAnsi" w:cstheme="majorHAnsi"/>
          <w:i/>
        </w:rPr>
        <w:t>21</w:t>
      </w:r>
      <w:r w:rsidRPr="00C67A74">
        <w:rPr>
          <w:rFonts w:asciiTheme="majorHAnsi" w:hAnsiTheme="majorHAnsi" w:cstheme="majorHAnsi"/>
          <w:i/>
        </w:rPr>
        <w:t xml:space="preserve"> r. poz. 1</w:t>
      </w:r>
      <w:r>
        <w:rPr>
          <w:rFonts w:asciiTheme="majorHAnsi" w:hAnsiTheme="majorHAnsi" w:cstheme="majorHAnsi"/>
          <w:i/>
        </w:rPr>
        <w:t>12</w:t>
      </w:r>
      <w:r w:rsidRPr="00C67A74">
        <w:rPr>
          <w:rFonts w:asciiTheme="majorHAnsi" w:hAnsiTheme="majorHAnsi" w:cstheme="majorHAnsi"/>
          <w:i/>
        </w:rPr>
        <w:t xml:space="preserve"> z </w:t>
      </w:r>
      <w:proofErr w:type="spellStart"/>
      <w:r w:rsidRPr="00C67A74">
        <w:rPr>
          <w:rFonts w:asciiTheme="majorHAnsi" w:hAnsiTheme="majorHAnsi" w:cstheme="majorHAnsi"/>
          <w:i/>
        </w:rPr>
        <w:t>pózn</w:t>
      </w:r>
      <w:proofErr w:type="spellEnd"/>
      <w:r w:rsidRPr="00C67A74">
        <w:rPr>
          <w:rFonts w:asciiTheme="majorHAnsi" w:hAnsiTheme="majorHAnsi" w:cstheme="majorHAnsi"/>
          <w:i/>
        </w:rPr>
        <w:t xml:space="preserve">. zm.) albo zaświadczenia o wpisie do Centralnej Ewidencji i Informacji o Działalności Gospodarczej zgodnie </w:t>
      </w:r>
      <w:r>
        <w:rPr>
          <w:rFonts w:asciiTheme="majorHAnsi" w:hAnsiTheme="majorHAnsi" w:cstheme="majorHAnsi"/>
          <w:i/>
        </w:rPr>
        <w:t>z art. 5 ust. 2</w:t>
      </w:r>
      <w:r w:rsidRPr="00C67A74">
        <w:rPr>
          <w:rFonts w:asciiTheme="majorHAnsi" w:hAnsiTheme="majorHAnsi" w:cstheme="majorHAnsi"/>
          <w:i/>
        </w:rPr>
        <w:t xml:space="preserve"> </w:t>
      </w:r>
      <w:r>
        <w:rPr>
          <w:rFonts w:asciiTheme="majorHAnsi" w:hAnsiTheme="majorHAnsi" w:cstheme="majorHAnsi"/>
          <w:i/>
        </w:rPr>
        <w:t xml:space="preserve"> </w:t>
      </w:r>
      <w:r w:rsidRPr="0037468F">
        <w:rPr>
          <w:rFonts w:asciiTheme="majorHAnsi" w:hAnsiTheme="majorHAnsi" w:cstheme="majorHAnsi"/>
          <w:i/>
        </w:rPr>
        <w:t>Ustaw</w:t>
      </w:r>
      <w:r>
        <w:rPr>
          <w:rFonts w:asciiTheme="majorHAnsi" w:hAnsiTheme="majorHAnsi" w:cstheme="majorHAnsi"/>
          <w:i/>
        </w:rPr>
        <w:t xml:space="preserve">y </w:t>
      </w:r>
      <w:r>
        <w:rPr>
          <w:rFonts w:asciiTheme="majorHAnsi" w:hAnsiTheme="majorHAnsi" w:cstheme="majorHAnsi"/>
          <w:i/>
        </w:rPr>
        <w:br/>
      </w:r>
      <w:r w:rsidRPr="0037468F">
        <w:rPr>
          <w:rFonts w:asciiTheme="majorHAnsi" w:hAnsiTheme="majorHAnsi" w:cstheme="majorHAnsi"/>
          <w:i/>
        </w:rPr>
        <w:t xml:space="preserve">z dnia 6 marca 2018 r. - Prawo przedsiębiorców </w:t>
      </w:r>
      <w:r w:rsidRPr="00C67A74">
        <w:rPr>
          <w:rFonts w:asciiTheme="majorHAnsi" w:hAnsiTheme="majorHAnsi" w:cstheme="majorHAnsi"/>
          <w:i/>
        </w:rPr>
        <w:t>(Dz. U. z 20</w:t>
      </w:r>
      <w:r>
        <w:rPr>
          <w:rFonts w:asciiTheme="majorHAnsi" w:hAnsiTheme="majorHAnsi" w:cstheme="majorHAnsi"/>
          <w:i/>
        </w:rPr>
        <w:t>21</w:t>
      </w:r>
      <w:r w:rsidRPr="00C67A74">
        <w:rPr>
          <w:rFonts w:asciiTheme="majorHAnsi" w:hAnsiTheme="majorHAnsi" w:cstheme="majorHAnsi"/>
          <w:i/>
        </w:rPr>
        <w:t xml:space="preserve"> r., poz. </w:t>
      </w:r>
      <w:r>
        <w:rPr>
          <w:rFonts w:asciiTheme="majorHAnsi" w:hAnsiTheme="majorHAnsi" w:cstheme="majorHAnsi"/>
          <w:i/>
        </w:rPr>
        <w:t>162</w:t>
      </w:r>
      <w:r w:rsidRPr="00C67A74">
        <w:rPr>
          <w:rFonts w:asciiTheme="majorHAnsi" w:hAnsiTheme="majorHAnsi" w:cstheme="majorHAnsi"/>
          <w:i/>
        </w:rPr>
        <w:t xml:space="preserve">, z </w:t>
      </w:r>
      <w:proofErr w:type="spellStart"/>
      <w:r w:rsidRPr="00C67A74">
        <w:rPr>
          <w:rFonts w:asciiTheme="majorHAnsi" w:hAnsiTheme="majorHAnsi" w:cstheme="majorHAnsi"/>
          <w:i/>
        </w:rPr>
        <w:t>późn</w:t>
      </w:r>
      <w:proofErr w:type="spellEnd"/>
      <w:r w:rsidRPr="00C67A74">
        <w:rPr>
          <w:rFonts w:asciiTheme="majorHAnsi" w:hAnsiTheme="majorHAnsi" w:cstheme="majorHAnsi"/>
          <w:i/>
        </w:rPr>
        <w:t xml:space="preserve">. zm.). </w:t>
      </w:r>
    </w:p>
    <w:p w:rsidR="00330445" w:rsidRPr="000E1D0E"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sidRPr="000E1D0E">
        <w:rPr>
          <w:rFonts w:asciiTheme="majorHAnsi" w:hAnsiTheme="majorHAnsi" w:cstheme="majorHAnsi"/>
        </w:rPr>
        <w:t xml:space="preserve">Wykonawca, który polega na zdolnościach lub sytuacji podmiotów udostępniających zasoby, składa, wraz z ofertą, </w:t>
      </w:r>
      <w:r w:rsidRPr="005C477A">
        <w:rPr>
          <w:rFonts w:asciiTheme="majorHAnsi" w:hAnsiTheme="majorHAnsi" w:cstheme="majorHAnsi"/>
          <w:b/>
          <w:bCs/>
        </w:rPr>
        <w:t>zobowiązani</w:t>
      </w:r>
      <w:r>
        <w:rPr>
          <w:rFonts w:asciiTheme="majorHAnsi" w:hAnsiTheme="majorHAnsi" w:cstheme="majorHAnsi"/>
          <w:b/>
          <w:bCs/>
        </w:rPr>
        <w:t>e</w:t>
      </w:r>
      <w:r w:rsidRPr="005C477A">
        <w:rPr>
          <w:rFonts w:asciiTheme="majorHAnsi" w:hAnsiTheme="majorHAnsi" w:cstheme="majorHAnsi"/>
          <w:b/>
          <w:bCs/>
        </w:rPr>
        <w:t xml:space="preserve"> podmiotu udostępniającego zasoby</w:t>
      </w:r>
      <w:r w:rsidRPr="000E1D0E">
        <w:rPr>
          <w:rFonts w:asciiTheme="majorHAnsi" w:hAnsiTheme="majorHAnsi" w:cstheme="majorHAnsi"/>
        </w:rPr>
        <w:t xml:space="preserve"> do oddania mu do dyspozycji niezbędnych zasobów na potrzeby realizacji danego zamówienia lub inny podmiotowy środek dowodowy potwierdzający, że </w:t>
      </w:r>
      <w:r>
        <w:rPr>
          <w:rFonts w:asciiTheme="majorHAnsi" w:hAnsiTheme="majorHAnsi" w:cstheme="majorHAnsi"/>
        </w:rPr>
        <w:t>W</w:t>
      </w:r>
      <w:r w:rsidRPr="000E1D0E">
        <w:rPr>
          <w:rFonts w:asciiTheme="majorHAnsi" w:hAnsiTheme="majorHAnsi" w:cstheme="majorHAnsi"/>
        </w:rPr>
        <w:t>ykonawca realizując zamówienie, będzie dysponował niezbędnymi zasobami tych podmiotów.</w:t>
      </w:r>
      <w:r>
        <w:rPr>
          <w:rFonts w:asciiTheme="majorHAnsi" w:hAnsiTheme="majorHAnsi" w:cstheme="majorHAnsi"/>
        </w:rPr>
        <w:t xml:space="preserve"> </w:t>
      </w:r>
      <w:r w:rsidRPr="000E1D0E">
        <w:rPr>
          <w:rFonts w:asciiTheme="majorHAnsi" w:hAnsiTheme="majorHAnsi" w:cstheme="majorHAnsi"/>
        </w:rPr>
        <w:t xml:space="preserve">Zobowiązanie podmiotu udostępniającego zasoby, </w:t>
      </w:r>
      <w:r>
        <w:rPr>
          <w:rFonts w:asciiTheme="majorHAnsi" w:hAnsiTheme="majorHAnsi" w:cstheme="majorHAnsi"/>
        </w:rPr>
        <w:t xml:space="preserve">musi </w:t>
      </w:r>
      <w:r w:rsidRPr="000E1D0E">
        <w:rPr>
          <w:rFonts w:asciiTheme="majorHAnsi" w:hAnsiTheme="majorHAnsi" w:cstheme="majorHAnsi"/>
        </w:rPr>
        <w:t>potwierdz</w:t>
      </w:r>
      <w:r>
        <w:rPr>
          <w:rFonts w:asciiTheme="majorHAnsi" w:hAnsiTheme="majorHAnsi" w:cstheme="majorHAnsi"/>
        </w:rPr>
        <w:t>ać</w:t>
      </w:r>
      <w:r w:rsidRPr="000E1D0E">
        <w:rPr>
          <w:rFonts w:asciiTheme="majorHAnsi" w:hAnsiTheme="majorHAnsi" w:cstheme="majorHAnsi"/>
        </w:rPr>
        <w:t xml:space="preserve">, że stosunek łączący </w:t>
      </w:r>
      <w:r>
        <w:rPr>
          <w:rFonts w:asciiTheme="majorHAnsi" w:hAnsiTheme="majorHAnsi" w:cstheme="majorHAnsi"/>
        </w:rPr>
        <w:t>W</w:t>
      </w:r>
      <w:r w:rsidRPr="000E1D0E">
        <w:rPr>
          <w:rFonts w:asciiTheme="majorHAnsi" w:hAnsiTheme="majorHAnsi" w:cstheme="majorHAnsi"/>
        </w:rPr>
        <w:t>ykonawcę z podmiotami udostępniającymi zasoby gwarantuje rzeczywisty dostęp do tych zasobów oraz określa w szczególności:</w:t>
      </w:r>
    </w:p>
    <w:p w:rsidR="00330445" w:rsidRDefault="00330445" w:rsidP="00797BF6">
      <w:pPr>
        <w:pStyle w:val="Akapitzlist"/>
        <w:widowControl/>
        <w:numPr>
          <w:ilvl w:val="0"/>
          <w:numId w:val="50"/>
        </w:numPr>
        <w:autoSpaceDE/>
        <w:autoSpaceDN/>
        <w:adjustRightInd/>
        <w:spacing w:after="120" w:line="271" w:lineRule="auto"/>
        <w:ind w:left="1208" w:hanging="357"/>
        <w:rPr>
          <w:rFonts w:asciiTheme="majorHAnsi" w:hAnsiTheme="majorHAnsi" w:cstheme="majorHAnsi"/>
        </w:rPr>
      </w:pPr>
      <w:r w:rsidRPr="000E1D0E">
        <w:rPr>
          <w:rFonts w:asciiTheme="majorHAnsi" w:hAnsiTheme="majorHAnsi" w:cstheme="majorHAnsi"/>
        </w:rPr>
        <w:t xml:space="preserve">zakres dostępnych </w:t>
      </w:r>
      <w:r>
        <w:rPr>
          <w:rFonts w:asciiTheme="majorHAnsi" w:hAnsiTheme="majorHAnsi" w:cstheme="majorHAnsi"/>
        </w:rPr>
        <w:t>W</w:t>
      </w:r>
      <w:r w:rsidRPr="000E1D0E">
        <w:rPr>
          <w:rFonts w:asciiTheme="majorHAnsi" w:hAnsiTheme="majorHAnsi" w:cstheme="majorHAnsi"/>
        </w:rPr>
        <w:t>ykonawcy zasobów podmiotu udostępniającego zasoby</w:t>
      </w:r>
      <w:r>
        <w:rPr>
          <w:rFonts w:asciiTheme="majorHAnsi" w:hAnsiTheme="majorHAnsi" w:cstheme="majorHAnsi"/>
        </w:rPr>
        <w:t>,</w:t>
      </w:r>
    </w:p>
    <w:p w:rsidR="00330445" w:rsidRDefault="00330445" w:rsidP="00797BF6">
      <w:pPr>
        <w:pStyle w:val="Akapitzlist"/>
        <w:widowControl/>
        <w:numPr>
          <w:ilvl w:val="0"/>
          <w:numId w:val="50"/>
        </w:numPr>
        <w:autoSpaceDE/>
        <w:autoSpaceDN/>
        <w:adjustRightInd/>
        <w:spacing w:after="120" w:line="271" w:lineRule="auto"/>
        <w:ind w:left="1208" w:hanging="357"/>
        <w:rPr>
          <w:rFonts w:asciiTheme="majorHAnsi" w:hAnsiTheme="majorHAnsi" w:cstheme="majorHAnsi"/>
        </w:rPr>
      </w:pPr>
      <w:r w:rsidRPr="005C477A">
        <w:rPr>
          <w:rFonts w:asciiTheme="majorHAnsi" w:hAnsiTheme="majorHAnsi" w:cstheme="majorHAnsi"/>
        </w:rPr>
        <w:t xml:space="preserve">sposób i okres udostępnienia </w:t>
      </w:r>
      <w:r>
        <w:rPr>
          <w:rFonts w:asciiTheme="majorHAnsi" w:hAnsiTheme="majorHAnsi" w:cstheme="majorHAnsi"/>
        </w:rPr>
        <w:t>W</w:t>
      </w:r>
      <w:r w:rsidRPr="005C477A">
        <w:rPr>
          <w:rFonts w:asciiTheme="majorHAnsi" w:hAnsiTheme="majorHAnsi" w:cstheme="majorHAnsi"/>
        </w:rPr>
        <w:t>ykonawcy i wykorzystania przez niego zasobów podmiotu udostępniającego te zasoby przy wykonywaniu zamówienia,</w:t>
      </w:r>
    </w:p>
    <w:p w:rsidR="00330445" w:rsidRPr="005C477A" w:rsidRDefault="00330445" w:rsidP="00797BF6">
      <w:pPr>
        <w:pStyle w:val="Akapitzlist"/>
        <w:widowControl/>
        <w:numPr>
          <w:ilvl w:val="0"/>
          <w:numId w:val="50"/>
        </w:numPr>
        <w:autoSpaceDE/>
        <w:autoSpaceDN/>
        <w:adjustRightInd/>
        <w:spacing w:after="120" w:line="271" w:lineRule="auto"/>
        <w:ind w:left="1208" w:hanging="357"/>
        <w:rPr>
          <w:rFonts w:asciiTheme="majorHAnsi" w:hAnsiTheme="majorHAnsi" w:cstheme="majorHAnsi"/>
        </w:rPr>
      </w:pPr>
      <w:r w:rsidRPr="005C477A">
        <w:rPr>
          <w:rFonts w:asciiTheme="majorHAnsi" w:hAnsiTheme="majorHAnsi" w:cstheme="majorHAnsi"/>
        </w:rPr>
        <w:t xml:space="preserve">czy i w jakim zakresie podmiot udostępniający zasoby, na zdolnościach którego </w:t>
      </w:r>
      <w:r>
        <w:rPr>
          <w:rFonts w:asciiTheme="majorHAnsi" w:hAnsiTheme="majorHAnsi" w:cstheme="majorHAnsi"/>
        </w:rPr>
        <w:t>W</w:t>
      </w:r>
      <w:r w:rsidRPr="005C477A">
        <w:rPr>
          <w:rFonts w:asciiTheme="majorHAnsi" w:hAnsiTheme="majorHAnsi" w:cstheme="majorHAnsi"/>
        </w:rPr>
        <w:t xml:space="preserve">ykonawca polega w odniesieniu do warunków udziału w postępowaniu dotyczących wykształcenia, kwalifikacji zawodowych lub doświadczenia, zrealizuje roboty budowlane lub usługi, których wskazane zdolności dotyczą.  </w:t>
      </w:r>
    </w:p>
    <w:p w:rsidR="00330445" w:rsidRPr="005C477A"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b/>
          <w:bCs/>
        </w:rPr>
      </w:pPr>
      <w:r w:rsidRPr="005C477A">
        <w:rPr>
          <w:rFonts w:asciiTheme="majorHAnsi" w:hAnsiTheme="majorHAnsi" w:cstheme="majorHAnsi"/>
          <w:b/>
          <w:bCs/>
        </w:rPr>
        <w:t>Przedmiotowe środki dowodowe, o których mowa w Rozdziale V SWZ.</w:t>
      </w:r>
    </w:p>
    <w:p w:rsidR="00330445" w:rsidRPr="005C477A"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Pr>
          <w:rFonts w:asciiTheme="majorHAnsi" w:hAnsiTheme="majorHAnsi" w:cstheme="majorHAnsi"/>
        </w:rPr>
        <w:t>W</w:t>
      </w:r>
      <w:r w:rsidRPr="005C477A">
        <w:rPr>
          <w:rFonts w:asciiTheme="majorHAnsi" w:hAnsiTheme="majorHAnsi" w:cstheme="majorHAnsi"/>
        </w:rPr>
        <w:t xml:space="preserve"> przypadku Wykonawców wspólnie ubiegających się o zamówienie - pełnomocnictwo dla pełnomocnika do reprezentowania w postępowaniu Wykonawców wspólnie ubiegających się o udzielenie zamówieni</w:t>
      </w:r>
      <w:r>
        <w:rPr>
          <w:rFonts w:asciiTheme="majorHAnsi" w:hAnsiTheme="majorHAnsi" w:cstheme="majorHAnsi"/>
        </w:rPr>
        <w:t>e.</w:t>
      </w:r>
    </w:p>
    <w:p w:rsidR="00330445" w:rsidRPr="00DE634A" w:rsidRDefault="00330445" w:rsidP="00797BF6">
      <w:pPr>
        <w:pStyle w:val="Nagwek1"/>
        <w:widowControl/>
        <w:numPr>
          <w:ilvl w:val="0"/>
          <w:numId w:val="16"/>
        </w:numPr>
        <w:autoSpaceDE/>
        <w:autoSpaceDN/>
        <w:adjustRightInd/>
        <w:spacing w:after="120" w:line="276" w:lineRule="auto"/>
        <w:ind w:left="714" w:hanging="357"/>
        <w:jc w:val="both"/>
        <w:rPr>
          <w:rFonts w:cstheme="majorHAnsi"/>
          <w:color w:val="auto"/>
          <w:sz w:val="22"/>
          <w:szCs w:val="22"/>
        </w:rPr>
      </w:pPr>
      <w:r w:rsidRPr="005C477A">
        <w:rPr>
          <w:rFonts w:cstheme="majorHAnsi"/>
          <w:color w:val="auto"/>
          <w:sz w:val="22"/>
          <w:szCs w:val="22"/>
        </w:rPr>
        <w:lastRenderedPageBreak/>
        <w:t>SPOSÓB ORAZ TERMIN SKŁADANIA OFERT</w:t>
      </w:r>
    </w:p>
    <w:p w:rsidR="00330445" w:rsidRDefault="00330445" w:rsidP="00797BF6">
      <w:pPr>
        <w:pStyle w:val="Akapitzlist"/>
        <w:widowControl/>
        <w:numPr>
          <w:ilvl w:val="0"/>
          <w:numId w:val="33"/>
        </w:numPr>
        <w:autoSpaceDE/>
        <w:autoSpaceDN/>
        <w:adjustRightInd/>
        <w:spacing w:after="5" w:line="271" w:lineRule="auto"/>
        <w:ind w:left="357" w:hanging="357"/>
        <w:rPr>
          <w:rFonts w:asciiTheme="majorHAnsi" w:hAnsiTheme="majorHAnsi" w:cstheme="majorHAnsi"/>
        </w:rPr>
      </w:pPr>
      <w:r w:rsidRPr="00E77673">
        <w:rPr>
          <w:rFonts w:asciiTheme="majorHAnsi" w:hAnsiTheme="majorHAnsi" w:cstheme="majorHAnsi"/>
        </w:rPr>
        <w:t>Wykonawca składa ofertę za pośrednictwem platformy.</w:t>
      </w:r>
    </w:p>
    <w:p w:rsidR="00330445" w:rsidRPr="000F270E" w:rsidRDefault="00330445" w:rsidP="00797BF6">
      <w:pPr>
        <w:pStyle w:val="Akapitzlist"/>
        <w:widowControl/>
        <w:numPr>
          <w:ilvl w:val="0"/>
          <w:numId w:val="33"/>
        </w:numPr>
        <w:autoSpaceDE/>
        <w:autoSpaceDN/>
        <w:adjustRightInd/>
        <w:spacing w:after="5" w:line="271" w:lineRule="auto"/>
        <w:ind w:left="357" w:hanging="357"/>
        <w:rPr>
          <w:rFonts w:asciiTheme="majorHAnsi" w:hAnsiTheme="majorHAnsi" w:cstheme="majorHAnsi"/>
        </w:rPr>
      </w:pPr>
      <w:r w:rsidRPr="00E77673">
        <w:rPr>
          <w:rFonts w:asciiTheme="majorHAnsi" w:hAnsiTheme="majorHAnsi" w:cstheme="majorHAnsi"/>
        </w:rPr>
        <w:t xml:space="preserve">Ofertę wraz z wymaganymi załącznikami należy złożyć w terminie </w:t>
      </w:r>
      <w:r w:rsidRPr="000F270E">
        <w:rPr>
          <w:rFonts w:asciiTheme="majorHAnsi" w:hAnsiTheme="majorHAnsi" w:cstheme="majorHAnsi"/>
          <w:b/>
        </w:rPr>
        <w:t xml:space="preserve">do </w:t>
      </w:r>
      <w:r w:rsidR="007463B6">
        <w:rPr>
          <w:rFonts w:asciiTheme="majorHAnsi" w:hAnsiTheme="majorHAnsi" w:cstheme="majorHAnsi"/>
          <w:b/>
        </w:rPr>
        <w:t>dnia 23 kwietni</w:t>
      </w:r>
      <w:r w:rsidR="000F270E" w:rsidRPr="000F270E">
        <w:rPr>
          <w:rFonts w:asciiTheme="majorHAnsi" w:hAnsiTheme="majorHAnsi" w:cstheme="majorHAnsi"/>
          <w:b/>
        </w:rPr>
        <w:t xml:space="preserve">a 2021 </w:t>
      </w:r>
      <w:r w:rsidRPr="000F270E">
        <w:rPr>
          <w:rFonts w:asciiTheme="majorHAnsi" w:hAnsiTheme="majorHAnsi" w:cstheme="majorHAnsi"/>
          <w:b/>
        </w:rPr>
        <w:t>roku</w:t>
      </w:r>
      <w:r w:rsidRPr="000F270E">
        <w:rPr>
          <w:rFonts w:asciiTheme="majorHAnsi" w:hAnsiTheme="majorHAnsi" w:cstheme="majorHAnsi"/>
        </w:rPr>
        <w:t xml:space="preserve"> do </w:t>
      </w:r>
      <w:r w:rsidR="000F270E" w:rsidRPr="000F270E">
        <w:rPr>
          <w:rFonts w:asciiTheme="majorHAnsi" w:hAnsiTheme="majorHAnsi" w:cstheme="majorHAnsi"/>
        </w:rPr>
        <w:t>godziny 11:00.</w:t>
      </w:r>
    </w:p>
    <w:p w:rsidR="00330445" w:rsidRDefault="00330445" w:rsidP="00797BF6">
      <w:pPr>
        <w:pStyle w:val="Akapitzlist"/>
        <w:widowControl/>
        <w:numPr>
          <w:ilvl w:val="0"/>
          <w:numId w:val="33"/>
        </w:numPr>
        <w:autoSpaceDE/>
        <w:autoSpaceDN/>
        <w:adjustRightInd/>
        <w:spacing w:after="5" w:line="271" w:lineRule="auto"/>
        <w:ind w:left="357" w:hanging="357"/>
        <w:rPr>
          <w:rFonts w:asciiTheme="majorHAnsi" w:hAnsiTheme="majorHAnsi" w:cstheme="majorHAnsi"/>
        </w:rPr>
      </w:pPr>
      <w:r w:rsidRPr="00E77673">
        <w:rPr>
          <w:rFonts w:asciiTheme="majorHAnsi" w:hAnsiTheme="majorHAnsi" w:cstheme="majorHAnsi"/>
        </w:rPr>
        <w:t>Wykonawca w postępowaniu ma prawo złożyć tylko jedną ofertę.</w:t>
      </w:r>
    </w:p>
    <w:p w:rsidR="00330445" w:rsidRDefault="00330445" w:rsidP="00797BF6">
      <w:pPr>
        <w:pStyle w:val="Akapitzlist"/>
        <w:widowControl/>
        <w:numPr>
          <w:ilvl w:val="0"/>
          <w:numId w:val="33"/>
        </w:numPr>
        <w:autoSpaceDE/>
        <w:autoSpaceDN/>
        <w:adjustRightInd/>
        <w:spacing w:after="5" w:line="271" w:lineRule="auto"/>
        <w:ind w:left="357" w:hanging="357"/>
        <w:rPr>
          <w:rFonts w:asciiTheme="majorHAnsi" w:hAnsiTheme="majorHAnsi" w:cstheme="majorHAnsi"/>
        </w:rPr>
      </w:pPr>
      <w:r w:rsidRPr="00E77673">
        <w:rPr>
          <w:rFonts w:asciiTheme="majorHAnsi" w:hAnsiTheme="majorHAnsi" w:cstheme="majorHAnsi"/>
        </w:rPr>
        <w:t>Treść oferty musi odpowiadać treści SWZ</w:t>
      </w:r>
      <w:r>
        <w:rPr>
          <w:rFonts w:asciiTheme="majorHAnsi" w:hAnsiTheme="majorHAnsi" w:cstheme="majorHAnsi"/>
        </w:rPr>
        <w:t xml:space="preserve"> i być złożona w języku polskim</w:t>
      </w:r>
      <w:r w:rsidRPr="00E77673">
        <w:rPr>
          <w:rFonts w:asciiTheme="majorHAnsi" w:hAnsiTheme="majorHAnsi" w:cstheme="majorHAnsi"/>
        </w:rPr>
        <w:t>.</w:t>
      </w:r>
    </w:p>
    <w:p w:rsidR="00330445" w:rsidRPr="00EE4201" w:rsidRDefault="00330445" w:rsidP="00797BF6">
      <w:pPr>
        <w:pStyle w:val="Akapitzlist"/>
        <w:widowControl/>
        <w:numPr>
          <w:ilvl w:val="0"/>
          <w:numId w:val="33"/>
        </w:numPr>
        <w:autoSpaceDE/>
        <w:autoSpaceDN/>
        <w:adjustRightInd/>
        <w:spacing w:after="5" w:line="271" w:lineRule="auto"/>
        <w:ind w:left="357" w:hanging="357"/>
        <w:rPr>
          <w:rFonts w:asciiTheme="majorHAnsi" w:hAnsiTheme="majorHAnsi" w:cstheme="majorHAnsi"/>
        </w:rPr>
      </w:pPr>
      <w:r w:rsidRPr="00E77673">
        <w:rPr>
          <w:rFonts w:asciiTheme="majorHAnsi" w:hAnsiTheme="majorHAnsi" w:cstheme="majorHAnsi"/>
        </w:rPr>
        <w:t>Wykonawcy ponoszą wszelkie koszty związane z przygotowaniem i złożeniem oferty</w:t>
      </w:r>
      <w:r>
        <w:rPr>
          <w:rFonts w:asciiTheme="majorHAnsi" w:hAnsiTheme="majorHAnsi" w:cstheme="majorHAnsi"/>
        </w:rPr>
        <w:t xml:space="preserve">. </w:t>
      </w:r>
    </w:p>
    <w:p w:rsidR="00330445" w:rsidRDefault="00330445" w:rsidP="00797BF6">
      <w:pPr>
        <w:pStyle w:val="Nagwek1"/>
        <w:widowControl/>
        <w:numPr>
          <w:ilvl w:val="0"/>
          <w:numId w:val="16"/>
        </w:numPr>
        <w:autoSpaceDE/>
        <w:autoSpaceDN/>
        <w:adjustRightInd/>
        <w:spacing w:after="120" w:line="276" w:lineRule="auto"/>
        <w:ind w:left="714" w:hanging="357"/>
        <w:jc w:val="both"/>
        <w:rPr>
          <w:rFonts w:cstheme="majorHAnsi"/>
          <w:color w:val="auto"/>
          <w:sz w:val="22"/>
          <w:szCs w:val="22"/>
        </w:rPr>
      </w:pPr>
      <w:r w:rsidRPr="00EE4201">
        <w:rPr>
          <w:rFonts w:cstheme="majorHAnsi"/>
          <w:color w:val="auto"/>
          <w:sz w:val="22"/>
          <w:szCs w:val="22"/>
        </w:rPr>
        <w:t>TERMIN OTWARCIA OFERT</w:t>
      </w:r>
    </w:p>
    <w:p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 xml:space="preserve">Otwarcie ofert nastąpi </w:t>
      </w:r>
      <w:r w:rsidRPr="000F270E">
        <w:rPr>
          <w:rFonts w:asciiTheme="majorHAnsi" w:hAnsiTheme="majorHAnsi" w:cstheme="majorHAnsi"/>
          <w:b/>
        </w:rPr>
        <w:t xml:space="preserve">w dniu </w:t>
      </w:r>
      <w:r w:rsidR="007463B6">
        <w:rPr>
          <w:rFonts w:asciiTheme="majorHAnsi" w:hAnsiTheme="majorHAnsi" w:cstheme="majorHAnsi"/>
          <w:b/>
        </w:rPr>
        <w:t>23 kwietni</w:t>
      </w:r>
      <w:r w:rsidR="000F270E" w:rsidRPr="000F270E">
        <w:rPr>
          <w:rFonts w:asciiTheme="majorHAnsi" w:hAnsiTheme="majorHAnsi" w:cstheme="majorHAnsi"/>
          <w:b/>
        </w:rPr>
        <w:t xml:space="preserve">a 2021 roku </w:t>
      </w:r>
      <w:r w:rsidRPr="000F270E">
        <w:rPr>
          <w:rFonts w:asciiTheme="majorHAnsi" w:hAnsiTheme="majorHAnsi" w:cstheme="majorHAnsi"/>
          <w:b/>
        </w:rPr>
        <w:t xml:space="preserve">o godzinie </w:t>
      </w:r>
      <w:r w:rsidR="000F270E" w:rsidRPr="000F270E">
        <w:rPr>
          <w:rFonts w:asciiTheme="majorHAnsi" w:hAnsiTheme="majorHAnsi" w:cstheme="majorHAnsi"/>
          <w:b/>
        </w:rPr>
        <w:t>11:10</w:t>
      </w:r>
      <w:r w:rsidR="000F270E">
        <w:rPr>
          <w:rFonts w:asciiTheme="majorHAnsi" w:hAnsiTheme="majorHAnsi" w:cstheme="majorHAnsi"/>
        </w:rPr>
        <w:t>.</w:t>
      </w:r>
    </w:p>
    <w:p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Otwarcie ofert jest niejawne.</w:t>
      </w:r>
    </w:p>
    <w:p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Zamawiający, niezwłocznie po otwarciu ofert, udostępnia na stronie internetowej prowadzonego postępowania informacje o:</w:t>
      </w:r>
    </w:p>
    <w:p w:rsidR="00330445" w:rsidRPr="00EE4201" w:rsidRDefault="00330445" w:rsidP="00797BF6">
      <w:pPr>
        <w:pStyle w:val="Akapitzlist"/>
        <w:widowControl/>
        <w:numPr>
          <w:ilvl w:val="0"/>
          <w:numId w:val="52"/>
        </w:numPr>
        <w:autoSpaceDE/>
        <w:autoSpaceDN/>
        <w:adjustRightInd/>
        <w:spacing w:after="5" w:line="271" w:lineRule="auto"/>
        <w:ind w:left="714" w:hanging="357"/>
        <w:rPr>
          <w:rFonts w:asciiTheme="majorHAnsi" w:hAnsiTheme="majorHAnsi" w:cstheme="majorHAnsi"/>
        </w:rPr>
      </w:pPr>
      <w:r w:rsidRPr="00EE4201">
        <w:rPr>
          <w:rFonts w:asciiTheme="majorHAnsi" w:hAnsiTheme="majorHAnsi" w:cstheme="majorHAnsi"/>
        </w:rPr>
        <w:t>nazwach albo imionach i nazwiskach oraz siedzibach lub miejscach prowadzonej działalności gospodarczej albo miejscach zamieszkania Wykonawców, których oferty zostały otwarte,</w:t>
      </w:r>
    </w:p>
    <w:p w:rsidR="00330445" w:rsidRPr="00EE4201" w:rsidRDefault="00330445" w:rsidP="00797BF6">
      <w:pPr>
        <w:pStyle w:val="Akapitzlist"/>
        <w:widowControl/>
        <w:numPr>
          <w:ilvl w:val="0"/>
          <w:numId w:val="52"/>
        </w:numPr>
        <w:autoSpaceDE/>
        <w:autoSpaceDN/>
        <w:adjustRightInd/>
        <w:spacing w:after="5" w:line="271" w:lineRule="auto"/>
        <w:ind w:left="714" w:hanging="357"/>
        <w:rPr>
          <w:rFonts w:asciiTheme="majorHAnsi" w:hAnsiTheme="majorHAnsi" w:cstheme="majorHAnsi"/>
        </w:rPr>
      </w:pPr>
      <w:r w:rsidRPr="00EE4201">
        <w:rPr>
          <w:rFonts w:asciiTheme="majorHAnsi" w:hAnsiTheme="majorHAnsi" w:cstheme="majorHAnsi"/>
        </w:rPr>
        <w:t>cenach lub kosztach zawartych w ofertach.</w:t>
      </w:r>
    </w:p>
    <w:p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W przypadku wystąpienia awarii systemu teleinformatycznego, która spowoduje brak możliwości otwarcia ofert w terminie określonym przez Zamawiającego, otwarcie ofert nastąpi niezwłocznie po usunięciu awarii.</w:t>
      </w:r>
    </w:p>
    <w:p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Zamawiający poinformuje o zmianie terminu otwarcia ofert na stronie internetowej prowadzonego postępowania.</w:t>
      </w:r>
    </w:p>
    <w:p w:rsidR="00330445" w:rsidRDefault="00330445" w:rsidP="00797BF6">
      <w:pPr>
        <w:pStyle w:val="Nagwek1"/>
        <w:widowControl/>
        <w:numPr>
          <w:ilvl w:val="0"/>
          <w:numId w:val="16"/>
        </w:numPr>
        <w:autoSpaceDE/>
        <w:autoSpaceDN/>
        <w:adjustRightInd/>
        <w:spacing w:after="120" w:line="276" w:lineRule="auto"/>
        <w:jc w:val="both"/>
        <w:rPr>
          <w:rFonts w:cstheme="majorHAnsi"/>
        </w:rPr>
      </w:pPr>
      <w:r w:rsidRPr="00EE4201">
        <w:rPr>
          <w:rFonts w:cstheme="majorHAnsi"/>
          <w:color w:val="auto"/>
          <w:sz w:val="22"/>
          <w:szCs w:val="22"/>
        </w:rPr>
        <w:t>SPOSÓB OBLICZENIA CENY</w:t>
      </w:r>
      <w:r w:rsidRPr="00EE4201">
        <w:rPr>
          <w:rFonts w:cstheme="majorHAnsi"/>
        </w:rPr>
        <w:t xml:space="preserve"> </w:t>
      </w:r>
    </w:p>
    <w:p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 xml:space="preserve">Cena podana przez Wykonawcę w formularzu ofertowym, musi być wyrażona w pieniądzu – </w:t>
      </w:r>
      <w:r>
        <w:rPr>
          <w:rFonts w:asciiTheme="majorHAnsi" w:hAnsiTheme="majorHAnsi" w:cstheme="majorHAnsi"/>
        </w:rPr>
        <w:br/>
      </w:r>
      <w:r w:rsidRPr="00EE4201">
        <w:rPr>
          <w:rFonts w:asciiTheme="majorHAnsi" w:hAnsiTheme="majorHAnsi" w:cstheme="majorHAnsi"/>
        </w:rPr>
        <w:t xml:space="preserve">w złotych polskich, łącznie z należnym podatkiem od towarów i usług VAT, cyfrowo i słownie. </w:t>
      </w:r>
    </w:p>
    <w:p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Zamawiający dopuszcza podanie cen jednostkowych netto i brutto z dokładnością do trzech lub czterech miejsc po przecinku. Natomiast całkowita wartość netto i brutto oferty musi być podana z dokładnością do dwóch miejsc po przecinku, cyfrowo i słownie.</w:t>
      </w:r>
    </w:p>
    <w:p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 xml:space="preserve"> W cenie oferty mieścić się musi całkowity koszt kompletnej realizacji zamówienia, w tym również wszelkie rabaty, upusty finansowe, podatek VAT itp. oraz koszty towarzyszące wykonaniu zamówienia.</w:t>
      </w:r>
    </w:p>
    <w:p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w:t>
      </w:r>
      <w:r w:rsidR="00556B90">
        <w:rPr>
          <w:rFonts w:asciiTheme="majorHAnsi" w:hAnsiTheme="majorHAnsi" w:cstheme="majorHAnsi"/>
        </w:rPr>
        <w:t xml:space="preserve"> </w:t>
      </w:r>
      <w:r w:rsidRPr="00EE4201">
        <w:rPr>
          <w:rFonts w:asciiTheme="majorHAnsi" w:hAnsiTheme="majorHAnsi" w:cstheme="majorHAnsi"/>
        </w:rPr>
        <w:t xml:space="preserve">10 </w:t>
      </w:r>
      <w:proofErr w:type="spellStart"/>
      <w:r w:rsidRPr="00EE4201">
        <w:rPr>
          <w:rFonts w:asciiTheme="majorHAnsi" w:hAnsiTheme="majorHAnsi" w:cstheme="majorHAnsi"/>
        </w:rPr>
        <w:t>pzp</w:t>
      </w:r>
      <w:proofErr w:type="spellEnd"/>
      <w:r w:rsidRPr="00EE4201">
        <w:rPr>
          <w:rFonts w:asciiTheme="majorHAnsi" w:hAnsiTheme="majorHAnsi" w:cstheme="majorHAnsi"/>
        </w:rPr>
        <w:t xml:space="preserve"> w związku z art. 223 ust.2 pkt 3 </w:t>
      </w:r>
      <w:proofErr w:type="spellStart"/>
      <w:r w:rsidRPr="00EE4201">
        <w:rPr>
          <w:rFonts w:asciiTheme="majorHAnsi" w:hAnsiTheme="majorHAnsi" w:cstheme="majorHAnsi"/>
        </w:rPr>
        <w:t>pzp</w:t>
      </w:r>
      <w:proofErr w:type="spellEnd"/>
      <w:r w:rsidRPr="00EE4201">
        <w:rPr>
          <w:rFonts w:asciiTheme="majorHAnsi" w:hAnsiTheme="majorHAnsi" w:cstheme="majorHAnsi"/>
        </w:rPr>
        <w:t>).</w:t>
      </w:r>
    </w:p>
    <w:p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Cena oferty powinna obejmować wykonanie całego przedmiotu zamówienia obliczonej na podstawie wszystkich załączników do niniejszej SWZ.</w:t>
      </w:r>
    </w:p>
    <w:p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5F3A6A">
        <w:rPr>
          <w:rFonts w:asciiTheme="majorHAnsi" w:hAnsiTheme="majorHAnsi" w:cstheme="majorHAnsi"/>
        </w:rPr>
        <w:t>Ceną oferty są kwoty wymienione w Formularzu ofertowym.</w:t>
      </w:r>
    </w:p>
    <w:p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5F3A6A">
        <w:rPr>
          <w:rFonts w:asciiTheme="majorHAnsi" w:hAnsiTheme="majorHAnsi" w:cstheme="majorHAnsi"/>
        </w:rPr>
        <w:t xml:space="preserve"> Ceny nie będą podlegały rewaloryzacji ze względu na inflację.</w:t>
      </w:r>
    </w:p>
    <w:p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5F3A6A">
        <w:rPr>
          <w:rFonts w:asciiTheme="majorHAnsi" w:hAnsiTheme="majorHAnsi" w:cstheme="majorHAnsi"/>
        </w:rPr>
        <w:t>W przypadku konieczności wyjaśnień dotyczących stawki podatku VAT Wykonawca powinien się zwrócić do Zamawiającego o wyjaśnienie składając je nie później niż do końca dnia, w którym upływa połowa wyznaczonego terminu składania ofert.</w:t>
      </w:r>
    </w:p>
    <w:p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5F3A6A">
        <w:rPr>
          <w:rFonts w:asciiTheme="majorHAnsi" w:hAnsiTheme="majorHAnsi" w:cstheme="majorHAnsi"/>
        </w:rPr>
        <w:lastRenderedPageBreak/>
        <w:t>W przypadku rozbieżności pomiędzy ceną ryczałtową podaną cyfrowo a słownie, jako wartość właściwa zostanie przyjęta cena ryczałtowa podana słownie.</w:t>
      </w:r>
    </w:p>
    <w:p w:rsidR="00330445" w:rsidRPr="005F3A6A"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5F3A6A">
        <w:rPr>
          <w:rFonts w:asciiTheme="majorHAnsi" w:hAnsiTheme="majorHAnsi" w:cstheme="majorHAnsi"/>
        </w:rPr>
        <w:t xml:space="preserve">Jeżeli została złożona oferta, której wybór prowadziłby do powstania u Zamawiającego obowiązku podatkowego zgodnie z ustawą z dnia 11 marca 2004 roku o podatku od towarów usług (Dz. U. </w:t>
      </w:r>
      <w:r>
        <w:rPr>
          <w:rFonts w:asciiTheme="majorHAnsi" w:hAnsiTheme="majorHAnsi" w:cstheme="majorHAnsi"/>
        </w:rPr>
        <w:br/>
      </w:r>
      <w:r w:rsidRPr="005F3A6A">
        <w:rPr>
          <w:rFonts w:asciiTheme="majorHAnsi" w:hAnsiTheme="majorHAnsi" w:cstheme="majorHAnsi"/>
        </w:rPr>
        <w:t>z 20</w:t>
      </w:r>
      <w:r>
        <w:rPr>
          <w:rFonts w:asciiTheme="majorHAnsi" w:hAnsiTheme="majorHAnsi" w:cstheme="majorHAnsi"/>
        </w:rPr>
        <w:t xml:space="preserve">20 </w:t>
      </w:r>
      <w:r w:rsidRPr="005F3A6A">
        <w:rPr>
          <w:rFonts w:asciiTheme="majorHAnsi" w:hAnsiTheme="majorHAnsi" w:cstheme="majorHAnsi"/>
        </w:rPr>
        <w:t>r. poz.</w:t>
      </w:r>
      <w:r>
        <w:rPr>
          <w:rFonts w:asciiTheme="majorHAnsi" w:hAnsiTheme="majorHAnsi" w:cstheme="majorHAnsi"/>
        </w:rPr>
        <w:t>106</w:t>
      </w:r>
      <w:r w:rsidRPr="005F3A6A">
        <w:rPr>
          <w:rFonts w:asciiTheme="majorHAnsi" w:hAnsiTheme="majorHAnsi" w:cstheme="majorHAnsi"/>
        </w:rPr>
        <w:t xml:space="preserve">, z </w:t>
      </w:r>
      <w:proofErr w:type="spellStart"/>
      <w:r w:rsidRPr="005F3A6A">
        <w:rPr>
          <w:rFonts w:asciiTheme="majorHAnsi" w:hAnsiTheme="majorHAnsi" w:cstheme="majorHAnsi"/>
        </w:rPr>
        <w:t>późn</w:t>
      </w:r>
      <w:proofErr w:type="spellEnd"/>
      <w:r w:rsidRPr="005F3A6A">
        <w:rPr>
          <w:rFonts w:asciiTheme="majorHAnsi" w:hAnsiTheme="majorHAnsi" w:cstheme="majorHAnsi"/>
        </w:rPr>
        <w:t>. Zm.), dla celów zastosowania kryterium ceny lub kosztu Zamawiający dolicza do przedstawionej w tej ofercie ceny kwotę podatku od towarów i usług, którą miałby obowiązek rozliczyć. W ofercie, Wykonawca ma obowiązek:</w:t>
      </w:r>
    </w:p>
    <w:p w:rsidR="00330445" w:rsidRDefault="00330445" w:rsidP="00797BF6">
      <w:pPr>
        <w:pStyle w:val="Akapitzlist"/>
        <w:widowControl/>
        <w:numPr>
          <w:ilvl w:val="1"/>
          <w:numId w:val="16"/>
        </w:numPr>
        <w:autoSpaceDE/>
        <w:autoSpaceDN/>
        <w:adjustRightInd/>
        <w:spacing w:after="5" w:line="271" w:lineRule="auto"/>
        <w:ind w:left="714" w:hanging="357"/>
        <w:rPr>
          <w:rFonts w:asciiTheme="majorHAnsi" w:hAnsiTheme="majorHAnsi" w:cstheme="majorHAnsi"/>
        </w:rPr>
      </w:pPr>
      <w:r w:rsidRPr="005F3A6A">
        <w:rPr>
          <w:rFonts w:asciiTheme="majorHAnsi" w:hAnsiTheme="majorHAnsi" w:cstheme="majorHAnsi"/>
        </w:rPr>
        <w:t xml:space="preserve">poinformowania Zamawiającego, że wybór jego oferty będzie prowadził do powstania </w:t>
      </w:r>
      <w:r w:rsidRPr="005F3A6A">
        <w:rPr>
          <w:rFonts w:asciiTheme="majorHAnsi" w:hAnsiTheme="majorHAnsi" w:cstheme="majorHAnsi"/>
        </w:rPr>
        <w:br/>
        <w:t>u Zamawiającego obowiązku podatkowego</w:t>
      </w:r>
      <w:r>
        <w:rPr>
          <w:rFonts w:asciiTheme="majorHAnsi" w:hAnsiTheme="majorHAnsi" w:cstheme="majorHAnsi"/>
        </w:rPr>
        <w:t>,</w:t>
      </w:r>
    </w:p>
    <w:p w:rsidR="00330445" w:rsidRDefault="00330445" w:rsidP="00797BF6">
      <w:pPr>
        <w:pStyle w:val="Akapitzlist"/>
        <w:widowControl/>
        <w:numPr>
          <w:ilvl w:val="1"/>
          <w:numId w:val="16"/>
        </w:numPr>
        <w:autoSpaceDE/>
        <w:autoSpaceDN/>
        <w:adjustRightInd/>
        <w:spacing w:after="5" w:line="271" w:lineRule="auto"/>
        <w:ind w:left="714" w:hanging="357"/>
        <w:rPr>
          <w:rFonts w:asciiTheme="majorHAnsi" w:hAnsiTheme="majorHAnsi" w:cstheme="majorHAnsi"/>
        </w:rPr>
      </w:pPr>
      <w:r w:rsidRPr="005F3A6A">
        <w:rPr>
          <w:rFonts w:asciiTheme="majorHAnsi" w:hAnsiTheme="majorHAnsi" w:cstheme="majorHAnsi"/>
        </w:rPr>
        <w:t>wskazania nazwy (rodzaju) towaru lub usługi, których dostawa lub świadczenie będą prowadziły do powstania obowiązku podatkowego</w:t>
      </w:r>
      <w:r>
        <w:rPr>
          <w:rFonts w:asciiTheme="majorHAnsi" w:hAnsiTheme="majorHAnsi" w:cstheme="majorHAnsi"/>
        </w:rPr>
        <w:t>,</w:t>
      </w:r>
    </w:p>
    <w:p w:rsidR="00330445" w:rsidRDefault="00330445" w:rsidP="00797BF6">
      <w:pPr>
        <w:pStyle w:val="Akapitzlist"/>
        <w:widowControl/>
        <w:numPr>
          <w:ilvl w:val="1"/>
          <w:numId w:val="16"/>
        </w:numPr>
        <w:autoSpaceDE/>
        <w:autoSpaceDN/>
        <w:adjustRightInd/>
        <w:spacing w:after="5" w:line="271" w:lineRule="auto"/>
        <w:ind w:left="714" w:hanging="357"/>
        <w:rPr>
          <w:rFonts w:asciiTheme="majorHAnsi" w:hAnsiTheme="majorHAnsi" w:cstheme="majorHAnsi"/>
        </w:rPr>
      </w:pPr>
      <w:r w:rsidRPr="005F3A6A">
        <w:rPr>
          <w:rFonts w:asciiTheme="majorHAnsi" w:hAnsiTheme="majorHAnsi" w:cstheme="majorHAnsi"/>
        </w:rPr>
        <w:t>wskazania wartości towaru lub usługi objętego obowiązkiem podatkowym Zamawiającego, bez kwoty podatku</w:t>
      </w:r>
      <w:r>
        <w:rPr>
          <w:rFonts w:asciiTheme="majorHAnsi" w:hAnsiTheme="majorHAnsi" w:cstheme="majorHAnsi"/>
        </w:rPr>
        <w:t>,</w:t>
      </w:r>
    </w:p>
    <w:p w:rsidR="00330445" w:rsidRPr="005F3A6A" w:rsidRDefault="00330445" w:rsidP="00797BF6">
      <w:pPr>
        <w:pStyle w:val="Akapitzlist"/>
        <w:widowControl/>
        <w:numPr>
          <w:ilvl w:val="1"/>
          <w:numId w:val="16"/>
        </w:numPr>
        <w:autoSpaceDE/>
        <w:autoSpaceDN/>
        <w:adjustRightInd/>
        <w:spacing w:after="5" w:line="271" w:lineRule="auto"/>
        <w:ind w:left="714" w:hanging="357"/>
        <w:rPr>
          <w:rFonts w:asciiTheme="majorHAnsi" w:hAnsiTheme="majorHAnsi" w:cstheme="majorHAnsi"/>
        </w:rPr>
      </w:pPr>
      <w:r w:rsidRPr="005F3A6A">
        <w:rPr>
          <w:rFonts w:asciiTheme="majorHAnsi" w:hAnsiTheme="majorHAnsi" w:cstheme="majorHAnsi"/>
        </w:rPr>
        <w:t>wskazania stawki podatku od towarów i usług, która zgodnie z wiedzą Wykonawcy, będzie miała zastosowanie.</w:t>
      </w:r>
    </w:p>
    <w:p w:rsidR="00330445" w:rsidRPr="005F3A6A"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5F3A6A">
        <w:rPr>
          <w:rFonts w:cstheme="majorHAnsi"/>
          <w:color w:val="auto"/>
          <w:sz w:val="22"/>
          <w:szCs w:val="22"/>
        </w:rPr>
        <w:t>OPIS KRYTERIÓW OCENY OFERT WRAZ Z PODANIEM WAG TYCH KRYTERIÓW I SPOSOBU OCENY OFERT</w:t>
      </w:r>
    </w:p>
    <w:p w:rsidR="00330445" w:rsidRDefault="00330445" w:rsidP="00330445"/>
    <w:p w:rsidR="00330445" w:rsidRPr="00D77A53" w:rsidRDefault="00330445" w:rsidP="00797BF6">
      <w:pPr>
        <w:pStyle w:val="Akapitzlist"/>
        <w:widowControl/>
        <w:numPr>
          <w:ilvl w:val="0"/>
          <w:numId w:val="27"/>
        </w:numPr>
        <w:autoSpaceDE/>
        <w:autoSpaceDN/>
        <w:adjustRightInd/>
        <w:spacing w:after="120" w:line="276" w:lineRule="auto"/>
        <w:ind w:left="357" w:hanging="357"/>
        <w:contextualSpacing w:val="0"/>
        <w:rPr>
          <w:rFonts w:asciiTheme="majorHAnsi" w:hAnsiTheme="majorHAnsi" w:cstheme="majorHAnsi"/>
        </w:rPr>
      </w:pPr>
      <w:r w:rsidRPr="00D77A53">
        <w:rPr>
          <w:rFonts w:asciiTheme="majorHAnsi" w:hAnsiTheme="majorHAnsi" w:cstheme="majorHAnsi"/>
        </w:rPr>
        <w:t xml:space="preserve">Komisja dokona oceny ofert na podstawie poniższych kryteriów: </w:t>
      </w:r>
    </w:p>
    <w:p w:rsidR="00330445" w:rsidRPr="000F270E" w:rsidRDefault="00330445" w:rsidP="00797BF6">
      <w:pPr>
        <w:pStyle w:val="Akapitzlist"/>
        <w:widowControl/>
        <w:numPr>
          <w:ilvl w:val="0"/>
          <w:numId w:val="23"/>
        </w:numPr>
        <w:suppressAutoHyphens/>
        <w:autoSpaceDE/>
        <w:autoSpaceDN/>
        <w:adjustRightInd/>
        <w:spacing w:after="160" w:line="259" w:lineRule="auto"/>
        <w:ind w:left="714" w:hanging="357"/>
        <w:jc w:val="left"/>
        <w:rPr>
          <w:rFonts w:asciiTheme="majorHAnsi" w:hAnsiTheme="majorHAnsi" w:cstheme="majorHAnsi"/>
        </w:rPr>
      </w:pPr>
      <w:r w:rsidRPr="000F270E">
        <w:rPr>
          <w:rFonts w:asciiTheme="majorHAnsi" w:hAnsiTheme="majorHAnsi" w:cstheme="majorHAnsi"/>
        </w:rPr>
        <w:t xml:space="preserve">Kryterium „Cena” – 70% </w:t>
      </w:r>
    </w:p>
    <w:p w:rsidR="00330445" w:rsidRPr="000F270E" w:rsidRDefault="00330445" w:rsidP="00797BF6">
      <w:pPr>
        <w:pStyle w:val="Akapitzlist"/>
        <w:widowControl/>
        <w:numPr>
          <w:ilvl w:val="0"/>
          <w:numId w:val="23"/>
        </w:numPr>
        <w:suppressAutoHyphens/>
        <w:autoSpaceDE/>
        <w:autoSpaceDN/>
        <w:adjustRightInd/>
        <w:spacing w:after="160" w:line="259" w:lineRule="auto"/>
        <w:ind w:left="714" w:hanging="357"/>
        <w:jc w:val="left"/>
        <w:rPr>
          <w:rFonts w:asciiTheme="majorHAnsi" w:hAnsiTheme="majorHAnsi" w:cstheme="majorHAnsi"/>
        </w:rPr>
      </w:pPr>
      <w:r w:rsidRPr="000F270E">
        <w:rPr>
          <w:rFonts w:asciiTheme="majorHAnsi" w:hAnsiTheme="majorHAnsi" w:cstheme="majorHAnsi"/>
        </w:rPr>
        <w:t xml:space="preserve">Kryterium „Okres gwarancji dla serwera i zestawów komputerowych” – 25% </w:t>
      </w:r>
    </w:p>
    <w:p w:rsidR="00330445" w:rsidRPr="000F270E" w:rsidRDefault="00330445" w:rsidP="00797BF6">
      <w:pPr>
        <w:pStyle w:val="Akapitzlist"/>
        <w:widowControl/>
        <w:numPr>
          <w:ilvl w:val="0"/>
          <w:numId w:val="23"/>
        </w:numPr>
        <w:suppressAutoHyphens/>
        <w:autoSpaceDE/>
        <w:autoSpaceDN/>
        <w:adjustRightInd/>
        <w:spacing w:after="160" w:line="259" w:lineRule="auto"/>
        <w:ind w:left="714" w:hanging="357"/>
        <w:jc w:val="left"/>
        <w:rPr>
          <w:rFonts w:asciiTheme="majorHAnsi" w:hAnsiTheme="majorHAnsi" w:cstheme="majorHAnsi"/>
        </w:rPr>
      </w:pPr>
      <w:r w:rsidRPr="000F270E">
        <w:rPr>
          <w:rFonts w:asciiTheme="majorHAnsi" w:hAnsiTheme="majorHAnsi" w:cstheme="majorHAnsi"/>
        </w:rPr>
        <w:t>Skrócenie terminu realizacji w zakresie dostawy i konfiguracji serwerów – 5%</w:t>
      </w:r>
    </w:p>
    <w:p w:rsidR="00330445" w:rsidRPr="00D77A53" w:rsidRDefault="00330445" w:rsidP="00330445">
      <w:pPr>
        <w:rPr>
          <w:rFonts w:asciiTheme="majorHAnsi" w:hAnsiTheme="majorHAnsi" w:cstheme="majorHAnsi"/>
        </w:rPr>
      </w:pPr>
    </w:p>
    <w:p w:rsidR="00330445" w:rsidRPr="00D77A53" w:rsidRDefault="00330445" w:rsidP="00797BF6">
      <w:pPr>
        <w:pStyle w:val="Akapitzlist"/>
        <w:widowControl/>
        <w:numPr>
          <w:ilvl w:val="0"/>
          <w:numId w:val="27"/>
        </w:numPr>
        <w:autoSpaceDE/>
        <w:autoSpaceDN/>
        <w:adjustRightInd/>
        <w:spacing w:after="120" w:line="276" w:lineRule="auto"/>
        <w:ind w:left="357" w:hanging="357"/>
        <w:contextualSpacing w:val="0"/>
        <w:rPr>
          <w:rFonts w:asciiTheme="majorHAnsi" w:hAnsiTheme="majorHAnsi" w:cstheme="majorHAnsi"/>
        </w:rPr>
      </w:pPr>
      <w:r w:rsidRPr="00D77A53">
        <w:rPr>
          <w:rFonts w:asciiTheme="majorHAnsi" w:hAnsiTheme="majorHAnsi" w:cstheme="majorHAnsi"/>
        </w:rPr>
        <w:t xml:space="preserve">Opis Kryterium „Cena ofertowa brutto” (C) </w:t>
      </w:r>
    </w:p>
    <w:p w:rsidR="00330445" w:rsidRDefault="00330445" w:rsidP="00797BF6">
      <w:pPr>
        <w:pStyle w:val="Akapitzlist"/>
        <w:widowControl/>
        <w:numPr>
          <w:ilvl w:val="0"/>
          <w:numId w:val="24"/>
        </w:numPr>
        <w:suppressAutoHyphens/>
        <w:autoSpaceDE/>
        <w:autoSpaceDN/>
        <w:adjustRightInd/>
        <w:spacing w:after="160" w:line="259" w:lineRule="auto"/>
        <w:ind w:left="714" w:hanging="357"/>
        <w:jc w:val="left"/>
        <w:rPr>
          <w:rFonts w:asciiTheme="majorHAnsi" w:hAnsiTheme="majorHAnsi" w:cstheme="majorHAnsi"/>
        </w:rPr>
      </w:pPr>
      <w:r w:rsidRPr="00D77A53">
        <w:rPr>
          <w:rFonts w:asciiTheme="majorHAnsi" w:hAnsiTheme="majorHAnsi" w:cstheme="majorHAnsi"/>
        </w:rPr>
        <w:t xml:space="preserve">Wykonawca za kryterium „Cena ofertowa brutto” otrzyma maksymalnie </w:t>
      </w:r>
      <w:r>
        <w:rPr>
          <w:rFonts w:asciiTheme="majorHAnsi" w:hAnsiTheme="majorHAnsi" w:cstheme="majorHAnsi"/>
        </w:rPr>
        <w:t>7</w:t>
      </w:r>
      <w:r w:rsidRPr="00D77A53">
        <w:rPr>
          <w:rFonts w:asciiTheme="majorHAnsi" w:hAnsiTheme="majorHAnsi" w:cstheme="majorHAnsi"/>
        </w:rPr>
        <w:t>0 punktów.</w:t>
      </w:r>
    </w:p>
    <w:p w:rsidR="00330445" w:rsidRPr="003A38B6" w:rsidRDefault="00330445" w:rsidP="00797BF6">
      <w:pPr>
        <w:pStyle w:val="Akapitzlist"/>
        <w:widowControl/>
        <w:numPr>
          <w:ilvl w:val="0"/>
          <w:numId w:val="24"/>
        </w:numPr>
        <w:suppressAutoHyphens/>
        <w:autoSpaceDE/>
        <w:autoSpaceDN/>
        <w:adjustRightInd/>
        <w:spacing w:after="160" w:line="259" w:lineRule="auto"/>
        <w:ind w:left="714" w:hanging="357"/>
        <w:jc w:val="left"/>
        <w:rPr>
          <w:rFonts w:asciiTheme="majorHAnsi" w:hAnsiTheme="majorHAnsi" w:cstheme="majorHAnsi"/>
        </w:rPr>
      </w:pPr>
      <w:r w:rsidRPr="003A38B6">
        <w:rPr>
          <w:rFonts w:asciiTheme="majorHAnsi" w:hAnsiTheme="majorHAnsi" w:cstheme="majorHAnsi"/>
        </w:rPr>
        <w:t xml:space="preserve">Liczba punktów zostanie zaokrąglona do dwóch miejsc po przecinku wg matematycznych reguł zaokrąglania, wynikającą z działania: </w:t>
      </w:r>
    </w:p>
    <w:p w:rsidR="00330445" w:rsidRPr="00D77A53" w:rsidRDefault="00330445" w:rsidP="00330445">
      <w:pPr>
        <w:ind w:left="2124"/>
        <w:rPr>
          <w:rFonts w:asciiTheme="majorHAnsi" w:hAnsiTheme="majorHAnsi" w:cstheme="majorHAnsi"/>
        </w:rPr>
      </w:pPr>
      <w:r w:rsidRPr="00D77A53">
        <w:rPr>
          <w:rFonts w:asciiTheme="majorHAnsi" w:hAnsiTheme="majorHAnsi" w:cstheme="majorHAnsi"/>
        </w:rPr>
        <w:t xml:space="preserve">Cena oferty najtańszej </w:t>
      </w:r>
    </w:p>
    <w:p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Liczba punktów = -------------------------------------------- x </w:t>
      </w:r>
      <w:r>
        <w:rPr>
          <w:rFonts w:asciiTheme="majorHAnsi" w:hAnsiTheme="majorHAnsi" w:cstheme="majorHAnsi"/>
        </w:rPr>
        <w:t>7</w:t>
      </w:r>
      <w:r w:rsidRPr="00D77A53">
        <w:rPr>
          <w:rFonts w:asciiTheme="majorHAnsi" w:hAnsiTheme="majorHAnsi" w:cstheme="majorHAnsi"/>
        </w:rPr>
        <w:t xml:space="preserve">0 </w:t>
      </w:r>
    </w:p>
    <w:p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    </w:t>
      </w:r>
      <w:r w:rsidRPr="00D77A53">
        <w:rPr>
          <w:rFonts w:asciiTheme="majorHAnsi" w:hAnsiTheme="majorHAnsi" w:cstheme="majorHAnsi"/>
        </w:rPr>
        <w:tab/>
      </w:r>
      <w:r w:rsidRPr="00D77A53">
        <w:rPr>
          <w:rFonts w:asciiTheme="majorHAnsi" w:hAnsiTheme="majorHAnsi" w:cstheme="majorHAnsi"/>
        </w:rPr>
        <w:tab/>
      </w:r>
      <w:r w:rsidRPr="00D77A53">
        <w:rPr>
          <w:rFonts w:asciiTheme="majorHAnsi" w:hAnsiTheme="majorHAnsi" w:cstheme="majorHAnsi"/>
        </w:rPr>
        <w:tab/>
        <w:t xml:space="preserve">Cena oferty badanej </w:t>
      </w:r>
    </w:p>
    <w:p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 </w:t>
      </w:r>
    </w:p>
    <w:p w:rsidR="00330445" w:rsidRPr="00D77A53" w:rsidRDefault="00330445" w:rsidP="00797BF6">
      <w:pPr>
        <w:pStyle w:val="Akapitzlist"/>
        <w:widowControl/>
        <w:numPr>
          <w:ilvl w:val="0"/>
          <w:numId w:val="24"/>
        </w:numPr>
        <w:suppressAutoHyphens/>
        <w:autoSpaceDE/>
        <w:autoSpaceDN/>
        <w:adjustRightInd/>
        <w:spacing w:after="160" w:line="259" w:lineRule="auto"/>
        <w:ind w:left="714" w:hanging="357"/>
        <w:jc w:val="left"/>
        <w:rPr>
          <w:rFonts w:asciiTheme="majorHAnsi" w:hAnsiTheme="majorHAnsi" w:cstheme="majorHAnsi"/>
        </w:rPr>
      </w:pPr>
      <w:r w:rsidRPr="00D77A53">
        <w:rPr>
          <w:rFonts w:asciiTheme="majorHAnsi" w:hAnsiTheme="majorHAnsi" w:cstheme="majorHAnsi"/>
        </w:rPr>
        <w:t>Ocena punktowa w kryterium „Cena ofertowa brutto” dokonana zostanie na podstawie łącznej ceny ofertowej brutto wskazanej przez Wykonawcę w ofercie i przeliczona według wzoru opisanego powyżej.</w:t>
      </w:r>
    </w:p>
    <w:p w:rsidR="00330445" w:rsidRPr="00D77A53" w:rsidRDefault="00330445" w:rsidP="00330445">
      <w:pPr>
        <w:pStyle w:val="Akapitzlist"/>
        <w:spacing w:after="120" w:line="276" w:lineRule="auto"/>
        <w:ind w:left="1134" w:right="34"/>
        <w:contextualSpacing w:val="0"/>
        <w:rPr>
          <w:rFonts w:asciiTheme="majorHAnsi" w:hAnsiTheme="majorHAnsi" w:cstheme="majorHAnsi"/>
        </w:rPr>
      </w:pPr>
    </w:p>
    <w:p w:rsidR="00330445" w:rsidRPr="00D77A53" w:rsidRDefault="00330445" w:rsidP="00797BF6">
      <w:pPr>
        <w:pStyle w:val="Akapitzlist"/>
        <w:widowControl/>
        <w:numPr>
          <w:ilvl w:val="0"/>
          <w:numId w:val="27"/>
        </w:numPr>
        <w:autoSpaceDE/>
        <w:autoSpaceDN/>
        <w:adjustRightInd/>
        <w:spacing w:after="120" w:line="276" w:lineRule="auto"/>
        <w:ind w:left="357" w:hanging="357"/>
        <w:contextualSpacing w:val="0"/>
        <w:rPr>
          <w:rFonts w:asciiTheme="majorHAnsi" w:hAnsiTheme="majorHAnsi" w:cstheme="majorHAnsi"/>
        </w:rPr>
      </w:pPr>
      <w:r w:rsidRPr="00D77A53">
        <w:rPr>
          <w:rFonts w:asciiTheme="majorHAnsi" w:hAnsiTheme="majorHAnsi" w:cstheme="majorHAnsi"/>
        </w:rPr>
        <w:t>Opis Kryterium „Okres gwarancj</w:t>
      </w:r>
      <w:r>
        <w:rPr>
          <w:rFonts w:asciiTheme="majorHAnsi" w:hAnsiTheme="majorHAnsi" w:cstheme="majorHAnsi"/>
        </w:rPr>
        <w:t>i dla serwera i zestawów komputerowych</w:t>
      </w:r>
      <w:r w:rsidRPr="00D77A53">
        <w:rPr>
          <w:rFonts w:asciiTheme="majorHAnsi" w:hAnsiTheme="majorHAnsi" w:cstheme="majorHAnsi"/>
        </w:rPr>
        <w:t xml:space="preserve">” (G) </w:t>
      </w:r>
    </w:p>
    <w:p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D77A53">
        <w:rPr>
          <w:rFonts w:asciiTheme="majorHAnsi" w:hAnsiTheme="majorHAnsi" w:cstheme="majorHAnsi"/>
        </w:rPr>
        <w:t>Wykonawca za kryterium „Okres</w:t>
      </w:r>
      <w:r>
        <w:rPr>
          <w:rFonts w:asciiTheme="majorHAnsi" w:hAnsiTheme="majorHAnsi" w:cstheme="majorHAnsi"/>
        </w:rPr>
        <w:t xml:space="preserve"> gwarancji</w:t>
      </w:r>
      <w:r w:rsidRPr="00B61F0E">
        <w:rPr>
          <w:rFonts w:asciiTheme="majorHAnsi" w:hAnsiTheme="majorHAnsi" w:cstheme="majorHAnsi"/>
        </w:rPr>
        <w:t xml:space="preserve"> </w:t>
      </w:r>
      <w:r>
        <w:rPr>
          <w:rFonts w:asciiTheme="majorHAnsi" w:hAnsiTheme="majorHAnsi" w:cstheme="majorHAnsi"/>
        </w:rPr>
        <w:t>dla s</w:t>
      </w:r>
      <w:r w:rsidR="000F270E">
        <w:rPr>
          <w:rFonts w:asciiTheme="majorHAnsi" w:hAnsiTheme="majorHAnsi" w:cstheme="majorHAnsi"/>
        </w:rPr>
        <w:t>erwera i zestawów komputerowych</w:t>
      </w:r>
      <w:r w:rsidRPr="00D77A53">
        <w:rPr>
          <w:rFonts w:asciiTheme="majorHAnsi" w:hAnsiTheme="majorHAnsi" w:cstheme="majorHAnsi"/>
        </w:rPr>
        <w:t xml:space="preserve">” (G) otrzyma maksymalnie </w:t>
      </w:r>
      <w:r>
        <w:rPr>
          <w:rFonts w:asciiTheme="majorHAnsi" w:hAnsiTheme="majorHAnsi" w:cstheme="majorHAnsi"/>
        </w:rPr>
        <w:t>25</w:t>
      </w:r>
      <w:r w:rsidRPr="00D77A53">
        <w:rPr>
          <w:rFonts w:asciiTheme="majorHAnsi" w:hAnsiTheme="majorHAnsi" w:cstheme="majorHAnsi"/>
        </w:rPr>
        <w:t xml:space="preserve"> punktów.</w:t>
      </w:r>
    </w:p>
    <w:p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 xml:space="preserve">Przedmiotowe kryterium będzie rozpatrywane na podstawie informacji podanej przez Wykonawcę w Formularzu ofertowym stanowiącym Załącznik nr 1 do SWZ. </w:t>
      </w:r>
    </w:p>
    <w:p w:rsidR="00330445" w:rsidRPr="000F270E"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 xml:space="preserve">Minimalny okres gwarancji </w:t>
      </w:r>
      <w:r>
        <w:rPr>
          <w:rFonts w:asciiTheme="majorHAnsi" w:hAnsiTheme="majorHAnsi" w:cstheme="majorHAnsi"/>
        </w:rPr>
        <w:t>dla serwera i zestawów komputerowych</w:t>
      </w:r>
      <w:r w:rsidRPr="003A38B6">
        <w:rPr>
          <w:rFonts w:asciiTheme="majorHAnsi" w:hAnsiTheme="majorHAnsi" w:cstheme="majorHAnsi"/>
        </w:rPr>
        <w:t xml:space="preserve"> to  36 miesiące – zgodnie z zapisami OPZ </w:t>
      </w:r>
      <w:r w:rsidRPr="000F270E">
        <w:rPr>
          <w:rFonts w:asciiTheme="majorHAnsi" w:hAnsiTheme="majorHAnsi" w:cstheme="majorHAnsi"/>
        </w:rPr>
        <w:t xml:space="preserve">stanowiącego </w:t>
      </w:r>
      <w:r w:rsidR="000F270E" w:rsidRPr="000F270E">
        <w:rPr>
          <w:rFonts w:asciiTheme="majorHAnsi" w:hAnsiTheme="majorHAnsi" w:cstheme="majorHAnsi"/>
        </w:rPr>
        <w:t xml:space="preserve">Załącznik nr 5 </w:t>
      </w:r>
      <w:r w:rsidRPr="000F270E">
        <w:rPr>
          <w:rFonts w:asciiTheme="majorHAnsi" w:hAnsiTheme="majorHAnsi" w:cstheme="majorHAnsi"/>
        </w:rPr>
        <w:t xml:space="preserve">do SWZ oraz Wzoru umowy stanowiącego Załącznik  </w:t>
      </w:r>
      <w:r w:rsidR="000F270E" w:rsidRPr="000F270E">
        <w:rPr>
          <w:rFonts w:asciiTheme="majorHAnsi" w:hAnsiTheme="majorHAnsi" w:cstheme="majorHAnsi"/>
        </w:rPr>
        <w:t xml:space="preserve">nr 6 </w:t>
      </w:r>
      <w:r w:rsidRPr="000F270E">
        <w:rPr>
          <w:rFonts w:asciiTheme="majorHAnsi" w:hAnsiTheme="majorHAnsi" w:cstheme="majorHAnsi"/>
        </w:rPr>
        <w:t>do SWZ,</w:t>
      </w:r>
    </w:p>
    <w:p w:rsidR="00330445" w:rsidRPr="003A38B6"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lastRenderedPageBreak/>
        <w:t xml:space="preserve">Zamawiający przyzna punkty za wydłużenie przez Wykonawcę w ramach oferty okresu gwarancji maksymalnie do 60 miesięcy w następujący sposób: </w:t>
      </w:r>
    </w:p>
    <w:p w:rsidR="00330445" w:rsidRPr="00D77A53" w:rsidRDefault="00330445" w:rsidP="00797BF6">
      <w:pPr>
        <w:pStyle w:val="Akapitzlist"/>
        <w:widowControl/>
        <w:numPr>
          <w:ilvl w:val="0"/>
          <w:numId w:val="26"/>
        </w:numPr>
        <w:suppressAutoHyphens/>
        <w:autoSpaceDE/>
        <w:autoSpaceDN/>
        <w:adjustRightInd/>
        <w:spacing w:after="160" w:line="259" w:lineRule="auto"/>
        <w:ind w:left="1842"/>
        <w:jc w:val="left"/>
        <w:rPr>
          <w:rFonts w:asciiTheme="majorHAnsi" w:hAnsiTheme="majorHAnsi" w:cstheme="majorHAnsi"/>
        </w:rPr>
      </w:pPr>
      <w:r w:rsidRPr="00D77A53">
        <w:rPr>
          <w:rFonts w:asciiTheme="majorHAnsi" w:hAnsiTheme="majorHAnsi" w:cstheme="majorHAnsi"/>
        </w:rPr>
        <w:t xml:space="preserve">Gwarancja na okres 36 miesięcy – 0 pkt. </w:t>
      </w:r>
    </w:p>
    <w:p w:rsidR="00330445" w:rsidRPr="00D77A53" w:rsidRDefault="00330445" w:rsidP="00797BF6">
      <w:pPr>
        <w:pStyle w:val="Akapitzlist"/>
        <w:widowControl/>
        <w:numPr>
          <w:ilvl w:val="0"/>
          <w:numId w:val="26"/>
        </w:numPr>
        <w:suppressAutoHyphens/>
        <w:autoSpaceDE/>
        <w:autoSpaceDN/>
        <w:adjustRightInd/>
        <w:spacing w:after="160" w:line="259" w:lineRule="auto"/>
        <w:ind w:left="1842"/>
        <w:jc w:val="left"/>
        <w:rPr>
          <w:rFonts w:asciiTheme="majorHAnsi" w:hAnsiTheme="majorHAnsi" w:cstheme="majorHAnsi"/>
        </w:rPr>
      </w:pPr>
      <w:r w:rsidRPr="00D77A53">
        <w:rPr>
          <w:rFonts w:asciiTheme="majorHAnsi" w:hAnsiTheme="majorHAnsi" w:cstheme="majorHAnsi"/>
        </w:rPr>
        <w:t xml:space="preserve">Gwarancja na okres 48 miesięcy – 10 pkt. </w:t>
      </w:r>
    </w:p>
    <w:p w:rsidR="00330445" w:rsidRPr="00D77A53" w:rsidRDefault="00330445" w:rsidP="00797BF6">
      <w:pPr>
        <w:pStyle w:val="Akapitzlist"/>
        <w:widowControl/>
        <w:numPr>
          <w:ilvl w:val="0"/>
          <w:numId w:val="26"/>
        </w:numPr>
        <w:suppressAutoHyphens/>
        <w:autoSpaceDE/>
        <w:autoSpaceDN/>
        <w:adjustRightInd/>
        <w:spacing w:after="160" w:line="259" w:lineRule="auto"/>
        <w:ind w:left="1842"/>
        <w:jc w:val="left"/>
        <w:rPr>
          <w:rFonts w:asciiTheme="majorHAnsi" w:hAnsiTheme="majorHAnsi" w:cstheme="majorHAnsi"/>
        </w:rPr>
      </w:pPr>
      <w:r w:rsidRPr="00D77A53">
        <w:rPr>
          <w:rFonts w:asciiTheme="majorHAnsi" w:hAnsiTheme="majorHAnsi" w:cstheme="majorHAnsi"/>
        </w:rPr>
        <w:t xml:space="preserve">Gwarancja na okres 60 miesięcy – </w:t>
      </w:r>
      <w:r>
        <w:rPr>
          <w:rFonts w:asciiTheme="majorHAnsi" w:hAnsiTheme="majorHAnsi" w:cstheme="majorHAnsi"/>
        </w:rPr>
        <w:t>25</w:t>
      </w:r>
      <w:r w:rsidRPr="00D77A53">
        <w:rPr>
          <w:rFonts w:asciiTheme="majorHAnsi" w:hAnsiTheme="majorHAnsi" w:cstheme="majorHAnsi"/>
        </w:rPr>
        <w:t xml:space="preserve"> pkt. </w:t>
      </w:r>
    </w:p>
    <w:p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D77A53">
        <w:rPr>
          <w:rFonts w:asciiTheme="majorHAnsi" w:hAnsiTheme="majorHAnsi" w:cstheme="majorHAnsi"/>
        </w:rPr>
        <w:t xml:space="preserve">Oferowana przez Wykonawcę gwarancja </w:t>
      </w:r>
      <w:r>
        <w:rPr>
          <w:rFonts w:asciiTheme="majorHAnsi" w:hAnsiTheme="majorHAnsi" w:cstheme="majorHAnsi"/>
        </w:rPr>
        <w:t xml:space="preserve">na serwer i zestawy komputerowe </w:t>
      </w:r>
      <w:r w:rsidRPr="00D77A53">
        <w:rPr>
          <w:rFonts w:asciiTheme="majorHAnsi" w:hAnsiTheme="majorHAnsi" w:cstheme="majorHAnsi"/>
        </w:rPr>
        <w:t>nie może być krótsza niż 36</w:t>
      </w:r>
      <w:r>
        <w:rPr>
          <w:rFonts w:asciiTheme="majorHAnsi" w:hAnsiTheme="majorHAnsi" w:cstheme="majorHAnsi"/>
        </w:rPr>
        <w:t xml:space="preserve"> </w:t>
      </w:r>
      <w:r w:rsidRPr="00D77A53">
        <w:rPr>
          <w:rFonts w:asciiTheme="majorHAnsi" w:hAnsiTheme="majorHAnsi" w:cstheme="majorHAnsi"/>
        </w:rPr>
        <w:t xml:space="preserve">miesiące. </w:t>
      </w:r>
    </w:p>
    <w:p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Ocenie w kryterium „Gwarancja</w:t>
      </w:r>
      <w:r w:rsidRPr="00B61F0E">
        <w:t xml:space="preserve"> </w:t>
      </w:r>
      <w:r w:rsidRPr="00B61F0E">
        <w:rPr>
          <w:rFonts w:asciiTheme="majorHAnsi" w:hAnsiTheme="majorHAnsi" w:cstheme="majorHAnsi"/>
        </w:rPr>
        <w:t>dla serwera i zestawów komputerowych</w:t>
      </w:r>
      <w:r>
        <w:rPr>
          <w:rFonts w:asciiTheme="majorHAnsi" w:hAnsiTheme="majorHAnsi" w:cstheme="majorHAnsi"/>
        </w:rPr>
        <w:t xml:space="preserve"> </w:t>
      </w:r>
      <w:r w:rsidRPr="003A38B6">
        <w:rPr>
          <w:rFonts w:asciiTheme="majorHAnsi" w:hAnsiTheme="majorHAnsi" w:cstheme="majorHAnsi"/>
        </w:rPr>
        <w:t>” podlegają wyłącznie oferty z okresem gwarancji dłuższym niż 36 miesiące, co oznacza, że okres gwarancji wynoszący 36  miesiące nie będzie punktowany.</w:t>
      </w:r>
    </w:p>
    <w:p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Złożenie oferty, w której Wykonawca zaoferuje krótszy termin gwarancji</w:t>
      </w:r>
      <w:r>
        <w:rPr>
          <w:rFonts w:asciiTheme="majorHAnsi" w:hAnsiTheme="majorHAnsi" w:cstheme="majorHAnsi"/>
        </w:rPr>
        <w:t xml:space="preserve"> dla serwera i zestawów komputerowych</w:t>
      </w:r>
      <w:r w:rsidRPr="003A38B6">
        <w:rPr>
          <w:rFonts w:asciiTheme="majorHAnsi" w:hAnsiTheme="majorHAnsi" w:cstheme="majorHAnsi"/>
        </w:rPr>
        <w:t xml:space="preserve"> niż 36 miesięcy skutkować będzie jej odrzuceniem, jako niezgodnej z treścią SWZ, o ile Wykonawca nie wyrazi zgody na zastosowanie art.</w:t>
      </w:r>
      <w:r>
        <w:rPr>
          <w:rFonts w:asciiTheme="majorHAnsi" w:hAnsiTheme="majorHAnsi" w:cstheme="majorHAnsi"/>
        </w:rPr>
        <w:t xml:space="preserve"> 223 </w:t>
      </w:r>
      <w:proofErr w:type="spellStart"/>
      <w:r w:rsidRPr="003A38B6">
        <w:rPr>
          <w:rFonts w:asciiTheme="majorHAnsi" w:hAnsiTheme="majorHAnsi" w:cstheme="majorHAnsi"/>
        </w:rPr>
        <w:t>Pzp</w:t>
      </w:r>
      <w:proofErr w:type="spellEnd"/>
      <w:r w:rsidRPr="003A38B6">
        <w:rPr>
          <w:rFonts w:asciiTheme="majorHAnsi" w:hAnsiTheme="majorHAnsi" w:cstheme="majorHAnsi"/>
        </w:rPr>
        <w:t>.</w:t>
      </w:r>
    </w:p>
    <w:p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Jeżeli, mimo postanowień SWZ, okres gwarancji</w:t>
      </w:r>
      <w:r>
        <w:rPr>
          <w:rFonts w:asciiTheme="majorHAnsi" w:hAnsiTheme="majorHAnsi" w:cstheme="majorHAnsi"/>
        </w:rPr>
        <w:t xml:space="preserve"> dla serwera i zestawów komputerowych</w:t>
      </w:r>
      <w:r w:rsidRPr="003A38B6">
        <w:rPr>
          <w:rFonts w:asciiTheme="majorHAnsi" w:hAnsiTheme="majorHAnsi" w:cstheme="majorHAnsi"/>
        </w:rPr>
        <w:t xml:space="preserve"> oferowany przez Wykonawcę będzie dłuższy niż wskazany maksymalny okres gwarancji, wówczas dla obliczenia wartości punktowej oferty w tym kryterium będzie przyjęte 60 miesięcy.</w:t>
      </w:r>
    </w:p>
    <w:p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Wykonawca wskazując okres gwarancji określa go wartością liczbową co do ilości miesięcy.</w:t>
      </w:r>
    </w:p>
    <w:p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 xml:space="preserve">Jeżeli wykonawca wskaże okres gwarancji w dniach, wówczas </w:t>
      </w:r>
      <w:r>
        <w:rPr>
          <w:rFonts w:asciiTheme="majorHAnsi" w:hAnsiTheme="majorHAnsi" w:cstheme="majorHAnsi"/>
        </w:rPr>
        <w:t>Z</w:t>
      </w:r>
      <w:r w:rsidRPr="003A38B6">
        <w:rPr>
          <w:rFonts w:asciiTheme="majorHAnsi" w:hAnsiTheme="majorHAnsi" w:cstheme="majorHAnsi"/>
        </w:rPr>
        <w:t>amawiający dokona jego przeliczenia na odpowiednią ilość miesięcy, przyjmując 30 dni jako jeden miesiąc. W sytuacji niemożliwości przeliczenia liczby dni do pełnych miesięcy ich ilość zostanie zaokrąglona do pełnych miesięcy w górę.</w:t>
      </w:r>
    </w:p>
    <w:p w:rsidR="00330445" w:rsidRPr="00B61F0E"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color w:val="000000" w:themeColor="text1"/>
        </w:rPr>
      </w:pPr>
      <w:r w:rsidRPr="00B61F0E">
        <w:rPr>
          <w:rFonts w:asciiTheme="majorHAnsi" w:hAnsiTheme="majorHAnsi" w:cstheme="majorHAnsi"/>
          <w:color w:val="000000" w:themeColor="text1"/>
        </w:rPr>
        <w:t xml:space="preserve">Jeżeli Wykonawca wskaże termin gwarancji  w miesiącach ale inny niż 36, 48 lub 60 miesięcy Zamawiający  przyjmie, że Wykonawca zaoferował gwarancję 36 miesięcy jeżeli w Formularzu  ofertowym stanowiącym Załącznik nr 1 do SWZ wskaże 37-47 miesięcy, gwarancję 48 miesięcy jeżeli w formularzu  oferty wskaże 49-59 miesięcy z zastrzeżeniem ustępu 7 i 8. </w:t>
      </w:r>
    </w:p>
    <w:p w:rsidR="00330445" w:rsidRPr="00B61F0E" w:rsidRDefault="00330445" w:rsidP="00330445">
      <w:pPr>
        <w:pStyle w:val="Akapitzlist"/>
        <w:ind w:left="284"/>
        <w:rPr>
          <w:rFonts w:asciiTheme="majorHAnsi" w:hAnsiTheme="majorHAnsi" w:cstheme="majorHAnsi"/>
        </w:rPr>
      </w:pPr>
      <w:r w:rsidRPr="00B61F0E">
        <w:rPr>
          <w:rFonts w:asciiTheme="majorHAnsi" w:hAnsiTheme="majorHAnsi" w:cstheme="majorHAnsi"/>
        </w:rPr>
        <w:t xml:space="preserve"> </w:t>
      </w:r>
    </w:p>
    <w:p w:rsidR="00330445" w:rsidRPr="00D77A53" w:rsidRDefault="00330445" w:rsidP="00330445">
      <w:pPr>
        <w:pStyle w:val="Akapitzlist"/>
        <w:suppressAutoHyphens/>
        <w:spacing w:after="160" w:line="259" w:lineRule="auto"/>
        <w:ind w:left="1494"/>
        <w:jc w:val="left"/>
        <w:rPr>
          <w:rFonts w:asciiTheme="majorHAnsi" w:hAnsiTheme="majorHAnsi" w:cstheme="majorHAnsi"/>
        </w:rPr>
      </w:pPr>
    </w:p>
    <w:p w:rsidR="00330445" w:rsidRDefault="00330445" w:rsidP="00797BF6">
      <w:pPr>
        <w:pStyle w:val="Akapitzlist"/>
        <w:widowControl/>
        <w:numPr>
          <w:ilvl w:val="0"/>
          <w:numId w:val="27"/>
        </w:numPr>
        <w:autoSpaceDE/>
        <w:autoSpaceDN/>
        <w:adjustRightInd/>
        <w:spacing w:after="120" w:line="276" w:lineRule="auto"/>
        <w:ind w:left="357" w:right="34" w:hanging="357"/>
        <w:contextualSpacing w:val="0"/>
        <w:rPr>
          <w:rFonts w:asciiTheme="majorHAnsi" w:hAnsiTheme="majorHAnsi" w:cstheme="majorHAnsi"/>
        </w:rPr>
      </w:pPr>
      <w:r>
        <w:rPr>
          <w:rFonts w:asciiTheme="majorHAnsi" w:hAnsiTheme="majorHAnsi" w:cstheme="majorHAnsi"/>
        </w:rPr>
        <w:t>Opis Kryterium „</w:t>
      </w:r>
      <w:r w:rsidRPr="007E2B3A">
        <w:rPr>
          <w:rFonts w:asciiTheme="majorHAnsi" w:hAnsiTheme="majorHAnsi" w:cstheme="majorHAnsi"/>
        </w:rPr>
        <w:t>Skrócenie terminu realizacji w zakresie dostawy i konfiguracji serwer</w:t>
      </w:r>
      <w:r>
        <w:rPr>
          <w:rFonts w:asciiTheme="majorHAnsi" w:hAnsiTheme="majorHAnsi" w:cstheme="majorHAnsi"/>
        </w:rPr>
        <w:t>ów” (S)</w:t>
      </w:r>
    </w:p>
    <w:p w:rsidR="00330445" w:rsidRDefault="00330445" w:rsidP="00797BF6">
      <w:pPr>
        <w:pStyle w:val="Akapitzlist"/>
        <w:widowControl/>
        <w:numPr>
          <w:ilvl w:val="0"/>
          <w:numId w:val="59"/>
        </w:numPr>
        <w:suppressAutoHyphens/>
        <w:autoSpaceDE/>
        <w:autoSpaceDN/>
        <w:adjustRightInd/>
        <w:spacing w:after="160" w:line="259" w:lineRule="auto"/>
        <w:rPr>
          <w:rFonts w:asciiTheme="majorHAnsi" w:hAnsiTheme="majorHAnsi" w:cstheme="majorHAnsi"/>
        </w:rPr>
      </w:pPr>
      <w:r w:rsidRPr="00D77A53">
        <w:rPr>
          <w:rFonts w:asciiTheme="majorHAnsi" w:hAnsiTheme="majorHAnsi" w:cstheme="majorHAnsi"/>
        </w:rPr>
        <w:t>Wykonawca za kryterium „</w:t>
      </w:r>
      <w:r w:rsidRPr="007E2B3A">
        <w:rPr>
          <w:rFonts w:asciiTheme="majorHAnsi" w:hAnsiTheme="majorHAnsi" w:cstheme="majorHAnsi"/>
        </w:rPr>
        <w:t>Skrócenie terminu realizacji w zakresie dostawy i konfiguracji serwer</w:t>
      </w:r>
      <w:r>
        <w:rPr>
          <w:rFonts w:asciiTheme="majorHAnsi" w:hAnsiTheme="majorHAnsi" w:cstheme="majorHAnsi"/>
        </w:rPr>
        <w:t>ów</w:t>
      </w:r>
      <w:r w:rsidRPr="00D77A53">
        <w:rPr>
          <w:rFonts w:asciiTheme="majorHAnsi" w:hAnsiTheme="majorHAnsi" w:cstheme="majorHAnsi"/>
        </w:rPr>
        <w:t>” (</w:t>
      </w:r>
      <w:r>
        <w:rPr>
          <w:rFonts w:asciiTheme="majorHAnsi" w:hAnsiTheme="majorHAnsi" w:cstheme="majorHAnsi"/>
        </w:rPr>
        <w:t>S</w:t>
      </w:r>
      <w:r w:rsidRPr="00D77A53">
        <w:rPr>
          <w:rFonts w:asciiTheme="majorHAnsi" w:hAnsiTheme="majorHAnsi" w:cstheme="majorHAnsi"/>
        </w:rPr>
        <w:t xml:space="preserve">) otrzyma maksymalnie </w:t>
      </w:r>
      <w:r>
        <w:rPr>
          <w:rFonts w:asciiTheme="majorHAnsi" w:hAnsiTheme="majorHAnsi" w:cstheme="majorHAnsi"/>
        </w:rPr>
        <w:t>5</w:t>
      </w:r>
      <w:r w:rsidRPr="00D77A53">
        <w:rPr>
          <w:rFonts w:asciiTheme="majorHAnsi" w:hAnsiTheme="majorHAnsi" w:cstheme="majorHAnsi"/>
        </w:rPr>
        <w:t xml:space="preserve"> punktów.</w:t>
      </w:r>
    </w:p>
    <w:p w:rsidR="00330445" w:rsidRDefault="00330445" w:rsidP="00797BF6">
      <w:pPr>
        <w:pStyle w:val="Akapitzlist"/>
        <w:widowControl/>
        <w:numPr>
          <w:ilvl w:val="0"/>
          <w:numId w:val="59"/>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 xml:space="preserve">Przedmiotowe kryterium będzie rozpatrywane na podstawie informacji podanej przez Wykonawcę w Formularzu ofertowym stanowiącym Załącznik nr 1 do SWZ. </w:t>
      </w:r>
    </w:p>
    <w:p w:rsidR="00330445" w:rsidRPr="003E689F" w:rsidRDefault="00330445" w:rsidP="00797BF6">
      <w:pPr>
        <w:pStyle w:val="Akapitzlist"/>
        <w:widowControl/>
        <w:numPr>
          <w:ilvl w:val="0"/>
          <w:numId w:val="59"/>
        </w:numPr>
        <w:suppressAutoHyphens/>
        <w:autoSpaceDE/>
        <w:autoSpaceDN/>
        <w:adjustRightInd/>
        <w:spacing w:after="160" w:line="259" w:lineRule="auto"/>
        <w:ind w:left="714" w:hanging="357"/>
        <w:rPr>
          <w:rFonts w:asciiTheme="majorHAnsi" w:hAnsiTheme="majorHAnsi" w:cstheme="majorHAnsi"/>
        </w:rPr>
      </w:pPr>
      <w:r w:rsidRPr="003E689F">
        <w:rPr>
          <w:rFonts w:asciiTheme="majorHAnsi" w:hAnsiTheme="majorHAnsi" w:cstheme="majorHAnsi"/>
        </w:rPr>
        <w:t xml:space="preserve">Zamawiający przyzna punkty za skrócenie terminu realizacji w zakresie dostawy i konfiguracji serwerów  </w:t>
      </w:r>
      <w:bookmarkStart w:id="3" w:name="_Hlk66873206"/>
      <w:r w:rsidRPr="003E689F">
        <w:rPr>
          <w:rFonts w:asciiTheme="majorHAnsi" w:hAnsiTheme="majorHAnsi" w:cstheme="majorHAnsi"/>
        </w:rPr>
        <w:t xml:space="preserve">do 14 dni </w:t>
      </w:r>
      <w:r w:rsidR="003E689F">
        <w:rPr>
          <w:rFonts w:asciiTheme="majorHAnsi" w:hAnsiTheme="majorHAnsi" w:cstheme="majorHAnsi"/>
        </w:rPr>
        <w:t>kalendarzowych</w:t>
      </w:r>
      <w:r w:rsidRPr="003E689F">
        <w:rPr>
          <w:rFonts w:asciiTheme="majorHAnsi" w:hAnsiTheme="majorHAnsi" w:cstheme="majorHAnsi"/>
        </w:rPr>
        <w:t xml:space="preserve"> liczonych od dnia zawarcia umowy</w:t>
      </w:r>
      <w:bookmarkEnd w:id="3"/>
      <w:r w:rsidRPr="003E689F">
        <w:rPr>
          <w:rFonts w:asciiTheme="majorHAnsi" w:hAnsiTheme="majorHAnsi" w:cstheme="majorHAnsi"/>
        </w:rPr>
        <w:t xml:space="preserve">. </w:t>
      </w:r>
    </w:p>
    <w:p w:rsidR="00330445" w:rsidRPr="003E689F" w:rsidRDefault="00330445" w:rsidP="00797BF6">
      <w:pPr>
        <w:pStyle w:val="Akapitzlist"/>
        <w:widowControl/>
        <w:numPr>
          <w:ilvl w:val="0"/>
          <w:numId w:val="59"/>
        </w:numPr>
        <w:suppressAutoHyphens/>
        <w:autoSpaceDE/>
        <w:autoSpaceDN/>
        <w:adjustRightInd/>
        <w:spacing w:after="160" w:line="259" w:lineRule="auto"/>
        <w:ind w:left="714" w:hanging="357"/>
        <w:rPr>
          <w:rFonts w:asciiTheme="majorHAnsi" w:hAnsiTheme="majorHAnsi" w:cstheme="majorHAnsi"/>
        </w:rPr>
      </w:pPr>
      <w:r w:rsidRPr="003E689F">
        <w:rPr>
          <w:rFonts w:asciiTheme="majorHAnsi" w:hAnsiTheme="majorHAnsi" w:cstheme="majorHAnsi"/>
        </w:rPr>
        <w:t xml:space="preserve">Ocenie w kryterium „Skrócenie terminu realizacji w zakresie dostawy i konfiguracji serwerów” podlegają wyłącznie oferty z okresem realizacji do </w:t>
      </w:r>
      <w:r w:rsidR="00556B90">
        <w:rPr>
          <w:rFonts w:asciiTheme="majorHAnsi" w:hAnsiTheme="majorHAnsi" w:cstheme="majorHAnsi"/>
        </w:rPr>
        <w:t>30</w:t>
      </w:r>
      <w:r w:rsidRPr="003E689F">
        <w:rPr>
          <w:rFonts w:asciiTheme="majorHAnsi" w:hAnsiTheme="majorHAnsi" w:cstheme="majorHAnsi"/>
        </w:rPr>
        <w:t xml:space="preserve"> dni </w:t>
      </w:r>
      <w:r w:rsidR="003E689F">
        <w:rPr>
          <w:rFonts w:asciiTheme="majorHAnsi" w:hAnsiTheme="majorHAnsi" w:cstheme="majorHAnsi"/>
        </w:rPr>
        <w:t>kalendarzowych</w:t>
      </w:r>
      <w:r w:rsidRPr="003E689F">
        <w:rPr>
          <w:rFonts w:asciiTheme="majorHAnsi" w:hAnsiTheme="majorHAnsi" w:cstheme="majorHAnsi"/>
        </w:rPr>
        <w:t xml:space="preserve"> liczonych od dnia zawarcia umowy. </w:t>
      </w:r>
    </w:p>
    <w:p w:rsidR="00330445" w:rsidRPr="00D77A53" w:rsidRDefault="00330445" w:rsidP="00797BF6">
      <w:pPr>
        <w:pStyle w:val="Akapitzlist"/>
        <w:widowControl/>
        <w:numPr>
          <w:ilvl w:val="0"/>
          <w:numId w:val="27"/>
        </w:numPr>
        <w:autoSpaceDE/>
        <w:autoSpaceDN/>
        <w:adjustRightInd/>
        <w:spacing w:after="120" w:line="276" w:lineRule="auto"/>
        <w:ind w:left="357" w:right="34" w:hanging="357"/>
        <w:contextualSpacing w:val="0"/>
        <w:rPr>
          <w:rFonts w:asciiTheme="majorHAnsi" w:hAnsiTheme="majorHAnsi" w:cstheme="majorHAnsi"/>
        </w:rPr>
      </w:pPr>
      <w:r w:rsidRPr="00D77A53">
        <w:rPr>
          <w:rFonts w:asciiTheme="majorHAnsi" w:hAnsiTheme="majorHAnsi" w:cstheme="majorHAnsi"/>
        </w:rPr>
        <w:t xml:space="preserve">Za najkorzystniejszą zostanie uznana oferta, która uzyska łącznie największa liczbę punktów (P) wyliczoną zgodnie z poniższym wzorem: </w:t>
      </w:r>
    </w:p>
    <w:p w:rsidR="00330445" w:rsidRPr="00D77A53" w:rsidRDefault="00330445" w:rsidP="00330445">
      <w:pPr>
        <w:rPr>
          <w:rFonts w:asciiTheme="majorHAnsi" w:hAnsiTheme="majorHAnsi" w:cstheme="majorHAnsi"/>
        </w:rPr>
      </w:pPr>
      <w:r w:rsidRPr="00D77A53">
        <w:rPr>
          <w:rFonts w:asciiTheme="majorHAnsi" w:hAnsiTheme="majorHAnsi" w:cstheme="majorHAnsi"/>
        </w:rPr>
        <w:t>P = C + G</w:t>
      </w:r>
      <w:r>
        <w:rPr>
          <w:rFonts w:asciiTheme="majorHAnsi" w:hAnsiTheme="majorHAnsi" w:cstheme="majorHAnsi"/>
        </w:rPr>
        <w:t xml:space="preserve"> + S</w:t>
      </w:r>
    </w:p>
    <w:p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gdzie: </w:t>
      </w:r>
    </w:p>
    <w:p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P – łączna liczba punktów oferty ocenianej </w:t>
      </w:r>
    </w:p>
    <w:p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C – liczba punktów uzyskanych w kryterium „Cena” </w:t>
      </w:r>
    </w:p>
    <w:p w:rsidR="00330445" w:rsidRDefault="00330445" w:rsidP="00330445">
      <w:pPr>
        <w:rPr>
          <w:rFonts w:asciiTheme="majorHAnsi" w:hAnsiTheme="majorHAnsi" w:cstheme="majorHAnsi"/>
        </w:rPr>
      </w:pPr>
      <w:r w:rsidRPr="00D77A53">
        <w:rPr>
          <w:rFonts w:asciiTheme="majorHAnsi" w:hAnsiTheme="majorHAnsi" w:cstheme="majorHAnsi"/>
        </w:rPr>
        <w:t>G – liczba punktów uzyskanych w kryterium „Okres gwarancji</w:t>
      </w:r>
      <w:r>
        <w:rPr>
          <w:rFonts w:asciiTheme="majorHAnsi" w:hAnsiTheme="majorHAnsi" w:cstheme="majorHAnsi"/>
        </w:rPr>
        <w:t xml:space="preserve"> dla serwera i zestawów komputerowych</w:t>
      </w:r>
      <w:r w:rsidRPr="00D77A53">
        <w:rPr>
          <w:rFonts w:asciiTheme="majorHAnsi" w:hAnsiTheme="majorHAnsi" w:cstheme="majorHAnsi"/>
        </w:rPr>
        <w:t xml:space="preserve">” </w:t>
      </w:r>
      <w:r>
        <w:rPr>
          <w:rFonts w:asciiTheme="majorHAnsi" w:hAnsiTheme="majorHAnsi" w:cstheme="majorHAnsi"/>
        </w:rPr>
        <w:t>.</w:t>
      </w:r>
    </w:p>
    <w:p w:rsidR="00330445" w:rsidRDefault="00330445" w:rsidP="00330445">
      <w:pPr>
        <w:rPr>
          <w:rFonts w:asciiTheme="majorHAnsi" w:hAnsiTheme="majorHAnsi" w:cstheme="majorHAnsi"/>
        </w:rPr>
      </w:pPr>
      <w:r>
        <w:rPr>
          <w:rFonts w:asciiTheme="majorHAnsi" w:hAnsiTheme="majorHAnsi" w:cstheme="majorHAnsi"/>
        </w:rPr>
        <w:t xml:space="preserve">S – liczba punktów uzyskanych w kryterium „ </w:t>
      </w:r>
      <w:r w:rsidRPr="007E2B3A">
        <w:rPr>
          <w:rFonts w:asciiTheme="majorHAnsi" w:hAnsiTheme="majorHAnsi" w:cstheme="majorHAnsi"/>
        </w:rPr>
        <w:t>Skrócenie terminu realizacji w zakresie dostawy i konfiguracji serwerów</w:t>
      </w:r>
      <w:r>
        <w:rPr>
          <w:rFonts w:asciiTheme="majorHAnsi" w:hAnsiTheme="majorHAnsi" w:cstheme="majorHAnsi"/>
        </w:rPr>
        <w:t>”</w:t>
      </w:r>
    </w:p>
    <w:p w:rsidR="00330445" w:rsidRPr="00D77A53" w:rsidRDefault="00330445" w:rsidP="00330445">
      <w:pPr>
        <w:rPr>
          <w:rFonts w:asciiTheme="majorHAnsi" w:hAnsiTheme="majorHAnsi" w:cstheme="majorHAnsi"/>
        </w:rPr>
      </w:pPr>
    </w:p>
    <w:p w:rsidR="00330445" w:rsidRPr="00D77A53" w:rsidRDefault="00330445" w:rsidP="00797BF6">
      <w:pPr>
        <w:pStyle w:val="Akapitzlist"/>
        <w:widowControl/>
        <w:numPr>
          <w:ilvl w:val="0"/>
          <w:numId w:val="27"/>
        </w:numPr>
        <w:autoSpaceDE/>
        <w:autoSpaceDN/>
        <w:adjustRightInd/>
        <w:spacing w:after="120" w:line="276" w:lineRule="auto"/>
        <w:ind w:left="357" w:right="34" w:hanging="357"/>
        <w:contextualSpacing w:val="0"/>
        <w:rPr>
          <w:rFonts w:asciiTheme="majorHAnsi" w:hAnsiTheme="majorHAnsi" w:cstheme="majorHAnsi"/>
        </w:rPr>
      </w:pPr>
      <w:r w:rsidRPr="00D77A53">
        <w:rPr>
          <w:rFonts w:asciiTheme="majorHAnsi" w:hAnsiTheme="majorHAnsi" w:cstheme="majorHAnsi"/>
        </w:rPr>
        <w:t>Pozostałe informacje:</w:t>
      </w:r>
    </w:p>
    <w:p w:rsidR="00330445" w:rsidRDefault="00330445" w:rsidP="00797BF6">
      <w:pPr>
        <w:pStyle w:val="Akapitzlist"/>
        <w:widowControl/>
        <w:numPr>
          <w:ilvl w:val="0"/>
          <w:numId w:val="17"/>
        </w:numPr>
        <w:suppressAutoHyphens/>
        <w:autoSpaceDE/>
        <w:autoSpaceDN/>
        <w:adjustRightInd/>
        <w:spacing w:after="120" w:line="276" w:lineRule="auto"/>
        <w:ind w:left="714" w:hanging="357"/>
        <w:contextualSpacing w:val="0"/>
        <w:rPr>
          <w:rFonts w:asciiTheme="majorHAnsi" w:hAnsiTheme="majorHAnsi" w:cstheme="majorHAnsi"/>
        </w:rPr>
      </w:pPr>
      <w:r w:rsidRPr="00D77A53">
        <w:rPr>
          <w:rFonts w:asciiTheme="majorHAnsi" w:hAnsiTheme="majorHAnsi" w:cstheme="majorHAnsi"/>
        </w:rPr>
        <w:lastRenderedPageBreak/>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rsidR="00330445" w:rsidRDefault="00330445" w:rsidP="00797BF6">
      <w:pPr>
        <w:pStyle w:val="Akapitzlist"/>
        <w:widowControl/>
        <w:numPr>
          <w:ilvl w:val="0"/>
          <w:numId w:val="17"/>
        </w:numPr>
        <w:suppressAutoHyphens/>
        <w:autoSpaceDE/>
        <w:autoSpaceDN/>
        <w:adjustRightInd/>
        <w:spacing w:after="120" w:line="276" w:lineRule="auto"/>
        <w:ind w:left="714" w:hanging="357"/>
        <w:contextualSpacing w:val="0"/>
        <w:rPr>
          <w:rFonts w:asciiTheme="majorHAnsi" w:hAnsiTheme="majorHAnsi" w:cstheme="majorHAnsi"/>
        </w:rPr>
      </w:pPr>
      <w:r w:rsidRPr="003A38B6">
        <w:rPr>
          <w:rFonts w:asciiTheme="majorHAnsi" w:hAnsiTheme="majorHAnsi" w:cstheme="majorHAnsi"/>
        </w:rPr>
        <w:t>Wykonawcy, składając oferty dodatkowe, nie mogą zaoferować cen wyższych niż zaoferowane w złożonych ofertach.</w:t>
      </w:r>
    </w:p>
    <w:p w:rsidR="00330445" w:rsidRPr="003A38B6" w:rsidRDefault="00330445" w:rsidP="00797BF6">
      <w:pPr>
        <w:pStyle w:val="Akapitzlist"/>
        <w:widowControl/>
        <w:numPr>
          <w:ilvl w:val="0"/>
          <w:numId w:val="17"/>
        </w:numPr>
        <w:suppressAutoHyphens/>
        <w:autoSpaceDE/>
        <w:autoSpaceDN/>
        <w:adjustRightInd/>
        <w:spacing w:after="120" w:line="276" w:lineRule="auto"/>
        <w:ind w:left="714" w:hanging="357"/>
        <w:contextualSpacing w:val="0"/>
        <w:rPr>
          <w:rFonts w:asciiTheme="majorHAnsi" w:hAnsiTheme="majorHAnsi" w:cstheme="majorHAnsi"/>
        </w:rPr>
      </w:pPr>
      <w:r w:rsidRPr="003A38B6">
        <w:rPr>
          <w:rFonts w:asciiTheme="majorHAnsi" w:hAnsiTheme="majorHAnsi" w:cstheme="majorHAnsi"/>
        </w:rPr>
        <w:t>Zamawiający nie przewiduje przeprowadzania aukcji elektronicznej.</w:t>
      </w:r>
    </w:p>
    <w:p w:rsidR="00330445" w:rsidRPr="00DE634A"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DE634A">
        <w:rPr>
          <w:rFonts w:cstheme="majorHAnsi"/>
          <w:color w:val="auto"/>
          <w:sz w:val="22"/>
          <w:szCs w:val="22"/>
        </w:rPr>
        <w:t>INFORMACJA O FORMALNOŚCIACH, JAKIE POWINNY ZOSTAĆ DOPEŁNIONE PO WYBORZE OFERTY W CELU ZAWARCIA UMOWY</w:t>
      </w:r>
    </w:p>
    <w:p w:rsidR="00330445" w:rsidRPr="00DE634A" w:rsidRDefault="00330445" w:rsidP="00330445">
      <w:pPr>
        <w:ind w:left="426"/>
        <w:rPr>
          <w:rFonts w:asciiTheme="majorHAnsi" w:hAnsiTheme="majorHAnsi" w:cstheme="majorHAnsi"/>
        </w:rPr>
      </w:pPr>
    </w:p>
    <w:p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DE634A">
        <w:rPr>
          <w:rFonts w:asciiTheme="majorHAnsi" w:hAnsiTheme="majorHAnsi" w:cstheme="majorHAnsi"/>
        </w:rPr>
        <w:t xml:space="preserve">Zamawiający udzieli zamówienia </w:t>
      </w:r>
      <w:r>
        <w:rPr>
          <w:rFonts w:asciiTheme="majorHAnsi" w:hAnsiTheme="majorHAnsi" w:cstheme="majorHAnsi"/>
        </w:rPr>
        <w:t>W</w:t>
      </w:r>
      <w:r w:rsidRPr="00DE634A">
        <w:rPr>
          <w:rFonts w:asciiTheme="majorHAnsi" w:hAnsiTheme="majorHAnsi" w:cstheme="majorHAnsi"/>
        </w:rPr>
        <w:t xml:space="preserve">ykonawcy, którego oferta odpowiada wszystkim wymaganiom określonym w ustawie </w:t>
      </w:r>
      <w:proofErr w:type="spellStart"/>
      <w:r w:rsidRPr="00DE634A">
        <w:rPr>
          <w:rFonts w:asciiTheme="majorHAnsi" w:hAnsiTheme="majorHAnsi" w:cstheme="majorHAnsi"/>
        </w:rPr>
        <w:t>P</w:t>
      </w:r>
      <w:r>
        <w:rPr>
          <w:rFonts w:asciiTheme="majorHAnsi" w:hAnsiTheme="majorHAnsi" w:cstheme="majorHAnsi"/>
        </w:rPr>
        <w:t>zp</w:t>
      </w:r>
      <w:proofErr w:type="spellEnd"/>
      <w:r>
        <w:rPr>
          <w:rFonts w:asciiTheme="majorHAnsi" w:hAnsiTheme="majorHAnsi" w:cstheme="majorHAnsi"/>
        </w:rPr>
        <w:t>.</w:t>
      </w:r>
      <w:r w:rsidRPr="00DE634A">
        <w:rPr>
          <w:rFonts w:asciiTheme="majorHAnsi" w:hAnsiTheme="majorHAnsi" w:cstheme="majorHAnsi"/>
        </w:rPr>
        <w:t xml:space="preserve"> oraz w niniejszej SWZ i została oceniona jako najkorzystniejsza w oparciu o podane w ogłoszeniu o zamówieniu i SWZ kryterium oceny ofert.</w:t>
      </w:r>
    </w:p>
    <w:p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3B7BF6">
        <w:rPr>
          <w:rFonts w:asciiTheme="majorHAnsi" w:hAnsiTheme="majorHAnsi" w:cstheme="majorHAnsi"/>
        </w:rPr>
        <w:t xml:space="preserve">Zamawiający zawrze umowę w sprawie zamówienia publicznego w terminie określonym zgodnie </w:t>
      </w:r>
      <w:r>
        <w:rPr>
          <w:rFonts w:asciiTheme="majorHAnsi" w:hAnsiTheme="majorHAnsi" w:cstheme="majorHAnsi"/>
        </w:rPr>
        <w:br/>
      </w:r>
      <w:r w:rsidRPr="003B7BF6">
        <w:rPr>
          <w:rFonts w:asciiTheme="majorHAnsi" w:hAnsiTheme="majorHAnsi" w:cstheme="majorHAnsi"/>
        </w:rPr>
        <w:t xml:space="preserve">z art. </w:t>
      </w:r>
      <w:r>
        <w:rPr>
          <w:rFonts w:asciiTheme="majorHAnsi" w:hAnsiTheme="majorHAnsi" w:cstheme="majorHAnsi"/>
        </w:rPr>
        <w:t xml:space="preserve">308  ust. 2 i 3 </w:t>
      </w:r>
      <w:r w:rsidRPr="003B7BF6">
        <w:rPr>
          <w:rFonts w:asciiTheme="majorHAnsi" w:hAnsiTheme="majorHAnsi" w:cstheme="majorHAnsi"/>
        </w:rPr>
        <w:t xml:space="preserve">ustawy </w:t>
      </w:r>
      <w:proofErr w:type="spellStart"/>
      <w:r w:rsidRPr="003B7BF6">
        <w:rPr>
          <w:rFonts w:asciiTheme="majorHAnsi" w:hAnsiTheme="majorHAnsi" w:cstheme="majorHAnsi"/>
        </w:rPr>
        <w:t>Pzp</w:t>
      </w:r>
      <w:proofErr w:type="spellEnd"/>
      <w:r w:rsidRPr="003B7BF6">
        <w:rPr>
          <w:rFonts w:asciiTheme="majorHAnsi" w:hAnsiTheme="majorHAnsi" w:cstheme="majorHAnsi"/>
        </w:rPr>
        <w:t>.</w:t>
      </w:r>
    </w:p>
    <w:p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Wybrany Wykonawca zostanie zawiadomiony o terminie i miejscu podpisania umowy.</w:t>
      </w:r>
    </w:p>
    <w:p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Osoby reprezentujące Wykonawcę przy podpisywaniu umowy powinny posiadać ze sobą  dokumenty potwierdzające ich umocowanie do podpisania umowy, o ile umocowanie to nie będzie  wynikać z dokumentów załączonych do oferty.</w:t>
      </w:r>
    </w:p>
    <w:p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p>
    <w:p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 xml:space="preserve"> Wykonawcy wspólnie ubiegający się o niniejsze zamówienie, których oferta zostanie uznana za najkorzystniejszą, przed podpisaniem umowy o realizację zamówienia, są zobowiązani przyjąć pisemne porozumienie wszystkich Wykonawców. W tym celu przed podpisaniem umowy o niniejsze zamówienie Zamawiający może żądać przedstawienia stosownej umowy regulującej współpracę tych Wykonawców. </w:t>
      </w:r>
    </w:p>
    <w:p w:rsidR="00330445" w:rsidRPr="002614C1"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Umowa w sprawie realizacji zamówienia publicznego zawarta zostanie z uwzględnieniem postanowień wynikających z treści niniejszej SWZ oraz danych zawartych w ofercie.</w:t>
      </w:r>
    </w:p>
    <w:p w:rsidR="00330445"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2614C1">
        <w:rPr>
          <w:rFonts w:cstheme="majorHAnsi"/>
          <w:color w:val="auto"/>
          <w:sz w:val="22"/>
          <w:szCs w:val="22"/>
        </w:rPr>
        <w:t>PROJEKTOWANE POSTANOWIENIA UMOWY W SPRAWIE ZAMÓWIENIA PUBLICZNEGO, KTÓRE ZOSTANĄ WPROWADZONE DO UMOWY W SPRAWIE ZAMÓWIENIA PUBLICZNEGO;</w:t>
      </w:r>
      <w:r w:rsidRPr="00DE634A">
        <w:rPr>
          <w:rFonts w:cstheme="majorHAnsi"/>
          <w:color w:val="auto"/>
          <w:sz w:val="22"/>
          <w:szCs w:val="22"/>
        </w:rPr>
        <w:t xml:space="preserve"> </w:t>
      </w:r>
    </w:p>
    <w:p w:rsidR="00330445" w:rsidRPr="00D03072" w:rsidRDefault="00330445" w:rsidP="00797BF6">
      <w:pPr>
        <w:pStyle w:val="Akapitzlist"/>
        <w:widowControl/>
        <w:numPr>
          <w:ilvl w:val="3"/>
          <w:numId w:val="18"/>
        </w:numPr>
        <w:autoSpaceDE/>
        <w:autoSpaceDN/>
        <w:adjustRightInd/>
        <w:spacing w:after="120" w:line="276" w:lineRule="auto"/>
        <w:ind w:left="357" w:hanging="357"/>
        <w:rPr>
          <w:rFonts w:asciiTheme="majorHAnsi" w:hAnsiTheme="majorHAnsi" w:cstheme="majorHAnsi"/>
        </w:rPr>
      </w:pPr>
      <w:r w:rsidRPr="002614C1">
        <w:rPr>
          <w:rFonts w:asciiTheme="majorHAnsi" w:hAnsiTheme="majorHAnsi" w:cstheme="majorHAnsi"/>
        </w:rPr>
        <w:t xml:space="preserve">Wszystkie istotne dla stron postanowienia, zgodnie z którymi realizowane będzie niniejsze   zamówienie publiczne, są zawarte w projekcie umowy, który </w:t>
      </w:r>
      <w:r w:rsidRPr="00D03072">
        <w:rPr>
          <w:rFonts w:asciiTheme="majorHAnsi" w:hAnsiTheme="majorHAnsi" w:cstheme="majorHAnsi"/>
        </w:rPr>
        <w:t xml:space="preserve">stanowi </w:t>
      </w:r>
      <w:r w:rsidRPr="00D03072">
        <w:rPr>
          <w:rFonts w:asciiTheme="majorHAnsi" w:hAnsiTheme="majorHAnsi" w:cstheme="majorHAnsi"/>
          <w:b/>
          <w:bCs/>
          <w:i/>
          <w:iCs/>
        </w:rPr>
        <w:t>Załącznik nr 6 do SWZ</w:t>
      </w:r>
      <w:r w:rsidRPr="00D03072">
        <w:rPr>
          <w:rFonts w:asciiTheme="majorHAnsi" w:hAnsiTheme="majorHAnsi" w:cstheme="majorHAnsi"/>
          <w:i/>
          <w:iCs/>
        </w:rPr>
        <w:t>.</w:t>
      </w:r>
      <w:r w:rsidRPr="00D03072">
        <w:rPr>
          <w:rFonts w:asciiTheme="majorHAnsi" w:hAnsiTheme="majorHAnsi" w:cstheme="majorHAnsi"/>
        </w:rPr>
        <w:t xml:space="preserve"> </w:t>
      </w:r>
    </w:p>
    <w:p w:rsidR="00330445" w:rsidRDefault="00330445" w:rsidP="00797BF6">
      <w:pPr>
        <w:pStyle w:val="Akapitzlist"/>
        <w:widowControl/>
        <w:numPr>
          <w:ilvl w:val="3"/>
          <w:numId w:val="18"/>
        </w:numPr>
        <w:autoSpaceDE/>
        <w:autoSpaceDN/>
        <w:adjustRightInd/>
        <w:spacing w:after="120" w:line="276" w:lineRule="auto"/>
        <w:ind w:left="357" w:hanging="357"/>
        <w:rPr>
          <w:rFonts w:asciiTheme="majorHAnsi" w:hAnsiTheme="majorHAnsi" w:cstheme="majorHAnsi"/>
        </w:rPr>
      </w:pPr>
      <w:r w:rsidRPr="002614C1">
        <w:rPr>
          <w:rFonts w:asciiTheme="majorHAnsi" w:hAnsiTheme="majorHAnsi" w:cstheme="majorHAnsi"/>
        </w:rPr>
        <w:t xml:space="preserve">Wykonawca, którego oferta została uznana za najkorzystniejszą, zobowiązany jest do zawarcia umowy na warunkach określonych we wzorze umowy, w terminie określonym przez </w:t>
      </w:r>
      <w:r>
        <w:rPr>
          <w:rFonts w:asciiTheme="majorHAnsi" w:hAnsiTheme="majorHAnsi" w:cstheme="majorHAnsi"/>
        </w:rPr>
        <w:t>Z</w:t>
      </w:r>
      <w:r w:rsidRPr="002614C1">
        <w:rPr>
          <w:rFonts w:asciiTheme="majorHAnsi" w:hAnsiTheme="majorHAnsi" w:cstheme="majorHAnsi"/>
        </w:rPr>
        <w:t>amawiającego.</w:t>
      </w:r>
    </w:p>
    <w:p w:rsidR="00330445" w:rsidRDefault="00330445" w:rsidP="00797BF6">
      <w:pPr>
        <w:pStyle w:val="Akapitzlist"/>
        <w:widowControl/>
        <w:numPr>
          <w:ilvl w:val="3"/>
          <w:numId w:val="18"/>
        </w:numPr>
        <w:autoSpaceDE/>
        <w:autoSpaceDN/>
        <w:adjustRightInd/>
        <w:spacing w:after="120" w:line="276" w:lineRule="auto"/>
        <w:ind w:left="357" w:hanging="357"/>
        <w:rPr>
          <w:rFonts w:asciiTheme="majorHAnsi" w:hAnsiTheme="majorHAnsi" w:cstheme="majorHAnsi"/>
        </w:rPr>
      </w:pPr>
      <w:r w:rsidRPr="002614C1">
        <w:rPr>
          <w:rFonts w:asciiTheme="majorHAnsi" w:hAnsiTheme="majorHAnsi" w:cstheme="majorHAnsi"/>
        </w:rPr>
        <w:t>Umowa w sprawie realizacji zamówienia publicznego zostanie zawarta z uwzględnieniem postanowień wynikających z treści niniejszej SWZ oraz danych zawartych w ofercie Wykonawcy.</w:t>
      </w:r>
    </w:p>
    <w:p w:rsidR="00330445" w:rsidRDefault="00330445" w:rsidP="00797BF6">
      <w:pPr>
        <w:pStyle w:val="Akapitzlist"/>
        <w:widowControl/>
        <w:numPr>
          <w:ilvl w:val="3"/>
          <w:numId w:val="18"/>
        </w:numPr>
        <w:autoSpaceDE/>
        <w:autoSpaceDN/>
        <w:adjustRightInd/>
        <w:spacing w:after="120" w:line="276" w:lineRule="auto"/>
        <w:ind w:left="357" w:hanging="357"/>
        <w:rPr>
          <w:rFonts w:asciiTheme="majorHAnsi" w:hAnsiTheme="majorHAnsi" w:cstheme="majorHAnsi"/>
        </w:rPr>
      </w:pPr>
      <w:r w:rsidRPr="002614C1">
        <w:rPr>
          <w:rFonts w:asciiTheme="majorHAnsi" w:hAnsiTheme="majorHAnsi" w:cstheme="majorHAnsi"/>
        </w:rPr>
        <w:lastRenderedPageBreak/>
        <w:t xml:space="preserve"> Wykonawcy wspólnie ubiegający się o udzielenie zamówienia ponoszą solidarną odpowiedzialność za wykonanie umowy.</w:t>
      </w:r>
    </w:p>
    <w:p w:rsidR="00330445" w:rsidRPr="005D1793" w:rsidRDefault="00330445" w:rsidP="00797BF6">
      <w:pPr>
        <w:pStyle w:val="Akapitzlist"/>
        <w:widowControl/>
        <w:numPr>
          <w:ilvl w:val="3"/>
          <w:numId w:val="18"/>
        </w:numPr>
        <w:autoSpaceDE/>
        <w:autoSpaceDN/>
        <w:adjustRightInd/>
        <w:spacing w:after="120" w:line="276" w:lineRule="auto"/>
        <w:ind w:left="357" w:hanging="357"/>
        <w:rPr>
          <w:rFonts w:asciiTheme="majorHAnsi" w:hAnsiTheme="majorHAnsi" w:cstheme="majorHAnsi"/>
        </w:rPr>
      </w:pPr>
      <w:r w:rsidRPr="005D1793">
        <w:rPr>
          <w:rFonts w:asciiTheme="majorHAnsi" w:hAnsiTheme="majorHAnsi" w:cstheme="majorHAnsi"/>
        </w:rPr>
        <w:t xml:space="preserve">Zgodnie z art. 455 ust. 1 pkt. 1 </w:t>
      </w:r>
      <w:proofErr w:type="spellStart"/>
      <w:r w:rsidRPr="005D1793">
        <w:rPr>
          <w:rFonts w:asciiTheme="majorHAnsi" w:hAnsiTheme="majorHAnsi" w:cstheme="majorHAnsi"/>
        </w:rPr>
        <w:t>Pzp</w:t>
      </w:r>
      <w:proofErr w:type="spellEnd"/>
      <w:r w:rsidRPr="005D1793">
        <w:rPr>
          <w:rFonts w:asciiTheme="majorHAnsi" w:hAnsiTheme="majorHAnsi" w:cstheme="majorHAnsi"/>
        </w:rPr>
        <w:t xml:space="preserve">. Strony dopuszczają dokonywanie istotnych zmian w treści niniejszej umowy w stosunku do treści złożonej Oferty w następujących okolicznościach: </w:t>
      </w:r>
    </w:p>
    <w:p w:rsidR="005D1793" w:rsidRDefault="005D1793" w:rsidP="005D1793">
      <w:pPr>
        <w:pStyle w:val="standard0"/>
        <w:numPr>
          <w:ilvl w:val="0"/>
          <w:numId w:val="62"/>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w zakresie wysokości wynagrodzenia w ujęciu brutto, gdy nastąpi zmiana stawki i kwoty podatku od towarów i usług (VAT), w przypadku wejścia w życie stosownych przepisów powszechnie obowiązującego prawa;</w:t>
      </w:r>
    </w:p>
    <w:p w:rsidR="005D1793" w:rsidRPr="005D1793" w:rsidRDefault="005D1793" w:rsidP="005D1793">
      <w:pPr>
        <w:pStyle w:val="standard0"/>
        <w:numPr>
          <w:ilvl w:val="0"/>
          <w:numId w:val="62"/>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w zakresie terminu wykonania przedmiotu umowy, gdy wykonanie przedmiotu umowy w terminie określonym w pkt. IV:</w:t>
      </w:r>
    </w:p>
    <w:p w:rsidR="005D1793" w:rsidRPr="005D1793" w:rsidRDefault="005D1793" w:rsidP="005D1793">
      <w:pPr>
        <w:pStyle w:val="standard0"/>
        <w:numPr>
          <w:ilvl w:val="0"/>
          <w:numId w:val="60"/>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 xml:space="preserve">jest niemożliwe z powodu wystąpienia zdarzeń losowych mających charakter siły wyższej, które uzasadniają wprowadzenie zmian do umowy; takich jak: akty terroru, wojny wypowiedziane i niewypowiedziane, blokady, powstania, zamieszki, epidemie, pandemie osunięcia gruntu, trzęsienia ziemi, powodzie, wybuchy i inne podobne nieprzewidywalne zdarzenia poza kontrolą którejkolwiek ze stron i którym żadna ze stron nie mogła zapobiec, przy czym zmiany mogą być dokonane w zakresie: wydłużenia terminu realizacji umowy o czas wystąpienia zdarzenia i ewentualnie usuwania jego skutków,  </w:t>
      </w:r>
    </w:p>
    <w:p w:rsidR="005D1793" w:rsidRPr="005D1793" w:rsidRDefault="005D1793" w:rsidP="005D1793">
      <w:pPr>
        <w:pStyle w:val="standard0"/>
        <w:numPr>
          <w:ilvl w:val="0"/>
          <w:numId w:val="60"/>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zmiany przepisów prawnych, które mogą kształtować sytuację Zamawiającego w związku z realizacją Zamówienia;</w:t>
      </w:r>
    </w:p>
    <w:p w:rsidR="005D1793" w:rsidRPr="005D1793" w:rsidRDefault="005D1793" w:rsidP="005D1793">
      <w:pPr>
        <w:pStyle w:val="standard0"/>
        <w:numPr>
          <w:ilvl w:val="0"/>
          <w:numId w:val="61"/>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wystąpienia innych nieprzewidzianych zdarzeń, wynikających ze specyfiki projektu, w szczególności zdarzeń, na podstawie których nastąpiła zmiana terminu realizacji określonych czynności, które pozostają w związku z wykonaniem umowy, dokonana przez instytucję zarządzającą lub inny uprawniony organ lub jednostkę</w:t>
      </w:r>
    </w:p>
    <w:p w:rsidR="005D1793" w:rsidRPr="005D1793" w:rsidRDefault="005D1793" w:rsidP="007463B6">
      <w:pPr>
        <w:pStyle w:val="standard0"/>
        <w:numPr>
          <w:ilvl w:val="0"/>
          <w:numId w:val="65"/>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w zakresie formy lub zakresu wykonania przedmiotu Umowy, w przypadku gdyby zachowanie dotychczasowej formy lub zakresu było niemożliwe lub niecelowe ze względów technicznych, technologicznych lub z innych przyczyn niezasadne lub niemożliwe lub zaistniała możliwość zastosowania nowych rozwiązań technicznych, technologicznych lub innych rozwiązań informatycznych lub sprzętowych, korzystnych dla Zamawiającego,</w:t>
      </w:r>
    </w:p>
    <w:p w:rsidR="005D1793" w:rsidRPr="005D1793" w:rsidRDefault="005D1793" w:rsidP="007463B6">
      <w:pPr>
        <w:pStyle w:val="standard0"/>
        <w:numPr>
          <w:ilvl w:val="0"/>
          <w:numId w:val="65"/>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wprowadzenia nowej wersji (o nowych, nie gorszych właściwościach) Infrastruktury przez producenta, wykorzystywanej przez Wykonawcę do wykonania przedmiotu Umowy lub w przypadku możliwości zastosowania Infrastruktury innego producenta, jeżeli byłby to korzystne dla Zamawiającego (np. ze względu na funkcjonalność lub inne, lepsze właściwości Infrastruktury, warunki gwarancji, itp.),</w:t>
      </w:r>
    </w:p>
    <w:p w:rsidR="005D1793" w:rsidRPr="005D1793" w:rsidRDefault="005D1793" w:rsidP="007463B6">
      <w:pPr>
        <w:pStyle w:val="standard0"/>
        <w:numPr>
          <w:ilvl w:val="0"/>
          <w:numId w:val="65"/>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uzasadnionej przyczynami technicznymi konieczności zmiany sposobu wykonania Umowy, jeżeli przyczyny te zostały ujawnione przez Zamawiającego lub Wykonawcę na etapie realizacji Umowy,</w:t>
      </w:r>
    </w:p>
    <w:p w:rsidR="005D1793" w:rsidRPr="005D1793" w:rsidRDefault="005D1793" w:rsidP="007463B6">
      <w:pPr>
        <w:pStyle w:val="standard0"/>
        <w:numPr>
          <w:ilvl w:val="0"/>
          <w:numId w:val="65"/>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w przypadku wystąpienia konieczności zmiany technologii lub sposobu wykonania umowy, lub wskutek poprawienia błędów Opisu przedmiotu zamówienia, przy czym zamiany będą dotyczyły zakresu prac w stopniu nie wykraczającym poza określenie przedmiotu umowy zawarte w SWZ,</w:t>
      </w:r>
    </w:p>
    <w:p w:rsidR="007463B6" w:rsidRDefault="005D1793" w:rsidP="007463B6">
      <w:pPr>
        <w:pStyle w:val="standard0"/>
        <w:numPr>
          <w:ilvl w:val="0"/>
          <w:numId w:val="65"/>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wskutek zmian obowiązujących przepisów prawa, oraz wytycznych Projektu, mających wpływ na warunki umowy, zmiany będą dokonane w zakresie w jakim konieczne będzie dostosowanie dotychczasowych rozwiązań do nowych regulacji prawnych;</w:t>
      </w:r>
    </w:p>
    <w:p w:rsidR="007463B6" w:rsidRDefault="005D1793" w:rsidP="007463B6">
      <w:pPr>
        <w:pStyle w:val="standard0"/>
        <w:numPr>
          <w:ilvl w:val="0"/>
          <w:numId w:val="67"/>
        </w:numPr>
        <w:spacing w:before="0" w:beforeAutospacing="0" w:after="120" w:afterAutospacing="0" w:line="276" w:lineRule="auto"/>
        <w:jc w:val="both"/>
        <w:rPr>
          <w:rFonts w:asciiTheme="majorHAnsi" w:hAnsiTheme="majorHAnsi" w:cstheme="majorHAnsi"/>
          <w:sz w:val="20"/>
          <w:szCs w:val="20"/>
        </w:rPr>
      </w:pPr>
      <w:r w:rsidRPr="007463B6">
        <w:rPr>
          <w:rFonts w:asciiTheme="majorHAnsi" w:hAnsiTheme="majorHAnsi" w:cstheme="majorHAnsi"/>
          <w:sz w:val="20"/>
          <w:szCs w:val="20"/>
        </w:rPr>
        <w:lastRenderedPageBreak/>
        <w:t>wskutek konieczności dokonania zmian w zakresie Zamówienia określonym w Opisie przedmiotu zamówienia, jeżeli jest to wynikiem uzgodnień z właściwymi organami administracji, wymaganych przepisami prawa,</w:t>
      </w:r>
    </w:p>
    <w:p w:rsidR="005D1793" w:rsidRPr="007463B6" w:rsidRDefault="005D1793" w:rsidP="007463B6">
      <w:pPr>
        <w:pStyle w:val="standard0"/>
        <w:numPr>
          <w:ilvl w:val="0"/>
          <w:numId w:val="67"/>
        </w:numPr>
        <w:spacing w:before="0" w:beforeAutospacing="0" w:after="120" w:afterAutospacing="0" w:line="276" w:lineRule="auto"/>
        <w:jc w:val="both"/>
        <w:rPr>
          <w:rFonts w:asciiTheme="majorHAnsi" w:hAnsiTheme="majorHAnsi" w:cstheme="majorHAnsi"/>
          <w:sz w:val="20"/>
          <w:szCs w:val="20"/>
        </w:rPr>
      </w:pPr>
      <w:r w:rsidRPr="007463B6">
        <w:rPr>
          <w:rFonts w:asciiTheme="majorHAnsi" w:hAnsiTheme="majorHAnsi" w:cstheme="majorHAnsi"/>
          <w:sz w:val="20"/>
          <w:szCs w:val="20"/>
        </w:rPr>
        <w:t>w przypadku zaistnienia obowiązku wykonania dodatkowych badań, opracowań lub uzgodnień, zmiana może dotyczyć zakresu wykonywanej usługi w stopniu nie wykraczającym poza określenie przedmiotu umowy zawarte w SWZ, oraz wydłużenia terminu realizacji umowy o czas wykonywania dodatkowych badań, opracowań lub uzyskiwania uzgodnień.</w:t>
      </w:r>
    </w:p>
    <w:p w:rsidR="005D1793" w:rsidRPr="002614C1" w:rsidRDefault="005D1793" w:rsidP="005D1793">
      <w:pPr>
        <w:pStyle w:val="Akapitzlist"/>
        <w:widowControl/>
        <w:autoSpaceDE/>
        <w:autoSpaceDN/>
        <w:adjustRightInd/>
        <w:spacing w:after="120" w:line="276" w:lineRule="auto"/>
        <w:ind w:left="357"/>
        <w:rPr>
          <w:rFonts w:asciiTheme="majorHAnsi" w:hAnsiTheme="majorHAnsi" w:cstheme="majorHAnsi"/>
          <w:highlight w:val="yellow"/>
        </w:rPr>
      </w:pPr>
    </w:p>
    <w:p w:rsidR="00330445" w:rsidRPr="00DE634A"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DE634A">
        <w:rPr>
          <w:rFonts w:cstheme="majorHAnsi"/>
          <w:color w:val="auto"/>
          <w:sz w:val="22"/>
          <w:szCs w:val="22"/>
        </w:rPr>
        <w:t>WYMAGANIA DOTYCZĄCE ZABEZPIECZENIA NALEŻYTEGO WYKONANIA UMOWY</w:t>
      </w:r>
    </w:p>
    <w:p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036F7D">
        <w:rPr>
          <w:rFonts w:asciiTheme="majorHAnsi" w:hAnsiTheme="majorHAnsi" w:cstheme="majorHAnsi"/>
        </w:rPr>
        <w:t xml:space="preserve">Zamawiający żąda od </w:t>
      </w:r>
      <w:r>
        <w:rPr>
          <w:rFonts w:asciiTheme="majorHAnsi" w:hAnsiTheme="majorHAnsi" w:cstheme="majorHAnsi"/>
        </w:rPr>
        <w:t>W</w:t>
      </w:r>
      <w:r w:rsidRPr="00036F7D">
        <w:rPr>
          <w:rFonts w:asciiTheme="majorHAnsi" w:hAnsiTheme="majorHAnsi" w:cstheme="majorHAnsi"/>
        </w:rPr>
        <w:t xml:space="preserve">ykonawcy zabezpieczenia należytego wykonania umowy, zwanego dalej „zabezpieczeniem” w </w:t>
      </w:r>
      <w:r w:rsidRPr="00B72995">
        <w:rPr>
          <w:rFonts w:asciiTheme="majorHAnsi" w:hAnsiTheme="majorHAnsi" w:cstheme="majorHAnsi"/>
        </w:rPr>
        <w:t>wysokości 5 % całkowitej ceny</w:t>
      </w:r>
      <w:r w:rsidRPr="00036F7D">
        <w:rPr>
          <w:rFonts w:asciiTheme="majorHAnsi" w:hAnsiTheme="majorHAnsi" w:cstheme="majorHAnsi"/>
        </w:rPr>
        <w:t xml:space="preserve"> brutto oferty. </w:t>
      </w:r>
    </w:p>
    <w:p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Zabezpieczenie musi być wniesione w pełnej wysokości, niezależnie od formy jego wniesienia, najpóźniej w dniu zawarcia umowy, ale przed jej podpisaniem.</w:t>
      </w:r>
    </w:p>
    <w:p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Zabezpieczenie służy pokryciu roszczeń z tytułu niewykonania lub nienależytego wykonania umowy.</w:t>
      </w:r>
    </w:p>
    <w:p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 xml:space="preserve">Zabezpieczenie może być wnoszone, według wyboru </w:t>
      </w:r>
      <w:r>
        <w:rPr>
          <w:rFonts w:asciiTheme="majorHAnsi" w:hAnsiTheme="majorHAnsi" w:cstheme="majorHAnsi"/>
        </w:rPr>
        <w:t>W</w:t>
      </w:r>
      <w:r w:rsidRPr="00351FF0">
        <w:rPr>
          <w:rFonts w:asciiTheme="majorHAnsi" w:hAnsiTheme="majorHAnsi" w:cstheme="majorHAnsi"/>
        </w:rPr>
        <w:t>ykonawcy, w jednej lub w kilku następujących formach:</w:t>
      </w:r>
    </w:p>
    <w:p w:rsidR="00330445" w:rsidRDefault="00330445" w:rsidP="00797BF6">
      <w:pPr>
        <w:pStyle w:val="Akapitzlist"/>
        <w:widowControl/>
        <w:numPr>
          <w:ilvl w:val="0"/>
          <w:numId w:val="54"/>
        </w:numPr>
        <w:suppressAutoHyphens/>
        <w:autoSpaceDE/>
        <w:autoSpaceDN/>
        <w:adjustRightInd/>
        <w:spacing w:after="120" w:line="276" w:lineRule="auto"/>
        <w:rPr>
          <w:rFonts w:asciiTheme="majorHAnsi" w:hAnsiTheme="majorHAnsi" w:cstheme="majorHAnsi"/>
        </w:rPr>
      </w:pPr>
      <w:r>
        <w:rPr>
          <w:rFonts w:asciiTheme="majorHAnsi" w:hAnsiTheme="majorHAnsi" w:cstheme="majorHAnsi"/>
        </w:rPr>
        <w:t>p</w:t>
      </w:r>
      <w:r w:rsidRPr="00351FF0">
        <w:rPr>
          <w:rFonts w:asciiTheme="majorHAnsi" w:hAnsiTheme="majorHAnsi" w:cstheme="majorHAnsi"/>
        </w:rPr>
        <w:t>ieniądzu</w:t>
      </w:r>
      <w:r>
        <w:rPr>
          <w:rFonts w:asciiTheme="majorHAnsi" w:hAnsiTheme="majorHAnsi" w:cstheme="majorHAnsi"/>
        </w:rPr>
        <w:t>;</w:t>
      </w:r>
    </w:p>
    <w:p w:rsidR="00330445" w:rsidRDefault="00330445" w:rsidP="00797BF6">
      <w:pPr>
        <w:pStyle w:val="Akapitzlist"/>
        <w:widowControl/>
        <w:numPr>
          <w:ilvl w:val="0"/>
          <w:numId w:val="54"/>
        </w:numPr>
        <w:suppressAutoHyphens/>
        <w:autoSpaceDE/>
        <w:autoSpaceDN/>
        <w:adjustRightInd/>
        <w:spacing w:after="120" w:line="276" w:lineRule="auto"/>
        <w:rPr>
          <w:rFonts w:asciiTheme="majorHAnsi" w:hAnsiTheme="majorHAnsi" w:cstheme="majorHAnsi"/>
        </w:rPr>
      </w:pPr>
      <w:r w:rsidRPr="00351FF0">
        <w:rPr>
          <w:rFonts w:asciiTheme="majorHAnsi" w:hAnsiTheme="majorHAnsi" w:cstheme="majorHAnsi"/>
        </w:rPr>
        <w:t xml:space="preserve">poręczeniach bankowych lub poręczeniach spółdzielczej kasy oszczędnościowo-kredytowej, </w:t>
      </w:r>
      <w:r>
        <w:rPr>
          <w:rFonts w:asciiTheme="majorHAnsi" w:hAnsiTheme="majorHAnsi" w:cstheme="majorHAnsi"/>
        </w:rPr>
        <w:br/>
      </w:r>
      <w:r w:rsidRPr="00351FF0">
        <w:rPr>
          <w:rFonts w:asciiTheme="majorHAnsi" w:hAnsiTheme="majorHAnsi" w:cstheme="majorHAnsi"/>
        </w:rPr>
        <w:t>z tym że zobowiązanie kasy jest zawsze zobowiązaniem pieniężnym;</w:t>
      </w:r>
    </w:p>
    <w:p w:rsidR="00330445" w:rsidRDefault="00330445" w:rsidP="00797BF6">
      <w:pPr>
        <w:pStyle w:val="Akapitzlist"/>
        <w:widowControl/>
        <w:numPr>
          <w:ilvl w:val="0"/>
          <w:numId w:val="54"/>
        </w:numPr>
        <w:suppressAutoHyphens/>
        <w:autoSpaceDE/>
        <w:autoSpaceDN/>
        <w:adjustRightInd/>
        <w:spacing w:after="120" w:line="276" w:lineRule="auto"/>
        <w:rPr>
          <w:rFonts w:asciiTheme="majorHAnsi" w:hAnsiTheme="majorHAnsi" w:cstheme="majorHAnsi"/>
        </w:rPr>
      </w:pPr>
      <w:r w:rsidRPr="00351FF0">
        <w:rPr>
          <w:rFonts w:asciiTheme="majorHAnsi" w:hAnsiTheme="majorHAnsi" w:cstheme="majorHAnsi"/>
        </w:rPr>
        <w:t>gwarancjach bankowych;</w:t>
      </w:r>
    </w:p>
    <w:p w:rsidR="00330445" w:rsidRDefault="00330445" w:rsidP="00797BF6">
      <w:pPr>
        <w:pStyle w:val="Akapitzlist"/>
        <w:widowControl/>
        <w:numPr>
          <w:ilvl w:val="0"/>
          <w:numId w:val="54"/>
        </w:numPr>
        <w:suppressAutoHyphens/>
        <w:autoSpaceDE/>
        <w:autoSpaceDN/>
        <w:adjustRightInd/>
        <w:spacing w:after="120" w:line="276" w:lineRule="auto"/>
        <w:rPr>
          <w:rFonts w:asciiTheme="majorHAnsi" w:hAnsiTheme="majorHAnsi" w:cstheme="majorHAnsi"/>
        </w:rPr>
      </w:pPr>
      <w:r w:rsidRPr="00351FF0">
        <w:rPr>
          <w:rFonts w:asciiTheme="majorHAnsi" w:hAnsiTheme="majorHAnsi" w:cstheme="majorHAnsi"/>
        </w:rPr>
        <w:t>gwarancjach ubezpieczeniowych;</w:t>
      </w:r>
    </w:p>
    <w:p w:rsidR="00330445" w:rsidRPr="00351FF0" w:rsidRDefault="00330445" w:rsidP="00797BF6">
      <w:pPr>
        <w:pStyle w:val="Akapitzlist"/>
        <w:widowControl/>
        <w:numPr>
          <w:ilvl w:val="0"/>
          <w:numId w:val="54"/>
        </w:numPr>
        <w:suppressAutoHyphens/>
        <w:autoSpaceDE/>
        <w:autoSpaceDN/>
        <w:adjustRightInd/>
        <w:spacing w:after="120" w:line="276" w:lineRule="auto"/>
        <w:rPr>
          <w:rFonts w:asciiTheme="majorHAnsi" w:hAnsiTheme="majorHAnsi" w:cstheme="majorHAnsi"/>
        </w:rPr>
      </w:pPr>
      <w:r w:rsidRPr="00351FF0">
        <w:rPr>
          <w:rFonts w:asciiTheme="majorHAnsi" w:hAnsiTheme="majorHAnsi" w:cstheme="majorHAnsi"/>
        </w:rPr>
        <w:t>poręczeniach udzielanych przez podmioty, o których mowa w art. 6b ust. 5 pkt 2 ustawy z dnia 9 listopada 2000 r. o utworzeniu Polskiej Agencji Rozwoju Przedsiębiorczości.</w:t>
      </w:r>
    </w:p>
    <w:p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036F7D">
        <w:rPr>
          <w:rFonts w:asciiTheme="majorHAnsi" w:hAnsiTheme="majorHAnsi" w:cstheme="majorHAnsi"/>
        </w:rPr>
        <w:t xml:space="preserve">Zamawiający nie dopuszcza wniesienia zabezpieczenia należytego wykonania umowy </w:t>
      </w:r>
      <w:r w:rsidRPr="005955FE">
        <w:rPr>
          <w:rFonts w:asciiTheme="majorHAnsi" w:hAnsiTheme="majorHAnsi" w:cstheme="majorHAnsi"/>
        </w:rPr>
        <w:t xml:space="preserve">w formach wskazanych w art. </w:t>
      </w:r>
      <w:r>
        <w:rPr>
          <w:rFonts w:asciiTheme="majorHAnsi" w:hAnsiTheme="majorHAnsi" w:cstheme="majorHAnsi"/>
        </w:rPr>
        <w:t>450</w:t>
      </w:r>
      <w:r w:rsidRPr="005955FE">
        <w:rPr>
          <w:rFonts w:asciiTheme="majorHAnsi" w:hAnsiTheme="majorHAnsi" w:cstheme="majorHAnsi"/>
        </w:rPr>
        <w:t xml:space="preserve"> ust. 2 </w:t>
      </w:r>
      <w:proofErr w:type="spellStart"/>
      <w:r w:rsidRPr="005955FE">
        <w:rPr>
          <w:rFonts w:asciiTheme="majorHAnsi" w:hAnsiTheme="majorHAnsi" w:cstheme="majorHAnsi"/>
        </w:rPr>
        <w:t>Pzp</w:t>
      </w:r>
      <w:proofErr w:type="spellEnd"/>
      <w:r w:rsidRPr="005955FE">
        <w:rPr>
          <w:rFonts w:asciiTheme="majorHAnsi" w:hAnsiTheme="majorHAnsi" w:cstheme="majorHAnsi"/>
        </w:rPr>
        <w:t>.</w:t>
      </w:r>
    </w:p>
    <w:p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W trakcie realizacji umowy Wykonawca może dokonać zmiany formy zabezpieczenia na jedną lub kilka form, o których mowa w ust. 4.</w:t>
      </w:r>
    </w:p>
    <w:p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 xml:space="preserve">Zabezpieczenie wnoszone w pieniądzu Wykonawca zobowiązany będzie wpłacić przelewem na rachunek </w:t>
      </w:r>
      <w:r w:rsidRPr="0022736B">
        <w:rPr>
          <w:rFonts w:asciiTheme="majorHAnsi" w:hAnsiTheme="majorHAnsi" w:cstheme="majorHAnsi"/>
        </w:rPr>
        <w:t xml:space="preserve">bankowy </w:t>
      </w:r>
      <w:r w:rsidR="004E6986">
        <w:rPr>
          <w:rFonts w:asciiTheme="majorHAnsi" w:hAnsiTheme="majorHAnsi" w:cstheme="majorHAnsi"/>
        </w:rPr>
        <w:t>95 9117 0000 0000 0576 2000 0030 z dopiskiem „Zabezpieczenie należytego wykonania umowy nr postępowania I.271.</w:t>
      </w:r>
      <w:r w:rsidR="00556B90">
        <w:rPr>
          <w:rFonts w:asciiTheme="majorHAnsi" w:hAnsiTheme="majorHAnsi" w:cstheme="majorHAnsi"/>
        </w:rPr>
        <w:t>7</w:t>
      </w:r>
      <w:r w:rsidR="004E6986">
        <w:rPr>
          <w:rFonts w:asciiTheme="majorHAnsi" w:hAnsiTheme="majorHAnsi" w:cstheme="majorHAnsi"/>
        </w:rPr>
        <w:t>.2021”.</w:t>
      </w:r>
    </w:p>
    <w:p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W przypadku wniesienia wadium w pieniądzu Wykonawca może wyrazić zgodę na zaliczenie kwoty wadium na poczet zabezpieczenia.</w:t>
      </w:r>
    </w:p>
    <w:p w:rsidR="00330445" w:rsidRPr="00351FF0"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W przypadku wyboru gwarancji lub poręczenia jako formy wniesienia zabezpieczenia należytego wykonania umowy poręczenie lub gwarancja winny zawierać następujące elementy:</w:t>
      </w:r>
    </w:p>
    <w:p w:rsidR="00330445" w:rsidRDefault="00330445" w:rsidP="00797BF6">
      <w:pPr>
        <w:pStyle w:val="Akapitzlist"/>
        <w:widowControl/>
        <w:numPr>
          <w:ilvl w:val="0"/>
          <w:numId w:val="21"/>
        </w:numPr>
        <w:suppressAutoHyphens/>
        <w:autoSpaceDE/>
        <w:autoSpaceDN/>
        <w:adjustRightInd/>
        <w:spacing w:after="120" w:line="276" w:lineRule="auto"/>
        <w:ind w:left="714" w:hanging="357"/>
        <w:contextualSpacing w:val="0"/>
        <w:rPr>
          <w:rFonts w:asciiTheme="majorHAnsi" w:hAnsiTheme="majorHAnsi" w:cstheme="majorHAnsi"/>
        </w:rPr>
      </w:pPr>
      <w:r w:rsidRPr="005955FE">
        <w:rPr>
          <w:rFonts w:asciiTheme="majorHAnsi" w:hAnsiTheme="majorHAnsi" w:cstheme="majorHAnsi"/>
        </w:rPr>
        <w:t xml:space="preserve">wskazanie </w:t>
      </w:r>
      <w:r>
        <w:rPr>
          <w:rFonts w:asciiTheme="majorHAnsi" w:hAnsiTheme="majorHAnsi" w:cstheme="majorHAnsi"/>
        </w:rPr>
        <w:t>W</w:t>
      </w:r>
      <w:r w:rsidRPr="005955FE">
        <w:rPr>
          <w:rFonts w:asciiTheme="majorHAnsi" w:hAnsiTheme="majorHAnsi" w:cstheme="majorHAnsi"/>
        </w:rPr>
        <w:t>ykonawcy, wskazanie Zamawiającego jako beneficjenta poręczenia lub gwarancji, wskazanie gwaranta (podmiotu udzielającego poręczenia lub gwarancji) wraz z ich siedzibami</w:t>
      </w:r>
      <w:r>
        <w:rPr>
          <w:rFonts w:asciiTheme="majorHAnsi" w:hAnsiTheme="majorHAnsi" w:cstheme="majorHAnsi"/>
        </w:rPr>
        <w:t>,</w:t>
      </w:r>
    </w:p>
    <w:p w:rsidR="00330445" w:rsidRDefault="00330445" w:rsidP="00797BF6">
      <w:pPr>
        <w:pStyle w:val="Akapitzlist"/>
        <w:widowControl/>
        <w:numPr>
          <w:ilvl w:val="0"/>
          <w:numId w:val="21"/>
        </w:numPr>
        <w:suppressAutoHyphens/>
        <w:autoSpaceDE/>
        <w:autoSpaceDN/>
        <w:adjustRightInd/>
        <w:spacing w:after="120" w:line="276" w:lineRule="auto"/>
        <w:ind w:left="714" w:hanging="357"/>
        <w:contextualSpacing w:val="0"/>
        <w:rPr>
          <w:rFonts w:asciiTheme="majorHAnsi" w:hAnsiTheme="majorHAnsi" w:cstheme="majorHAnsi"/>
        </w:rPr>
      </w:pPr>
      <w:r w:rsidRPr="00351FF0">
        <w:rPr>
          <w:rFonts w:asciiTheme="majorHAnsi" w:hAnsiTheme="majorHAnsi" w:cstheme="majorHAnsi"/>
        </w:rPr>
        <w:t>wskazanie umowy, na której zabezpieczenie należytego wykonania udzielone zostało poręczenie lub gwarancja,</w:t>
      </w:r>
    </w:p>
    <w:p w:rsidR="00330445" w:rsidRDefault="00330445" w:rsidP="00797BF6">
      <w:pPr>
        <w:pStyle w:val="Akapitzlist"/>
        <w:widowControl/>
        <w:numPr>
          <w:ilvl w:val="0"/>
          <w:numId w:val="21"/>
        </w:numPr>
        <w:suppressAutoHyphens/>
        <w:autoSpaceDE/>
        <w:autoSpaceDN/>
        <w:adjustRightInd/>
        <w:spacing w:after="120" w:line="276" w:lineRule="auto"/>
        <w:ind w:left="714" w:hanging="357"/>
        <w:contextualSpacing w:val="0"/>
        <w:rPr>
          <w:rFonts w:asciiTheme="majorHAnsi" w:hAnsiTheme="majorHAnsi" w:cstheme="majorHAnsi"/>
        </w:rPr>
      </w:pPr>
      <w:r w:rsidRPr="00351FF0">
        <w:rPr>
          <w:rFonts w:asciiTheme="majorHAnsi" w:hAnsiTheme="majorHAnsi" w:cstheme="majorHAnsi"/>
        </w:rPr>
        <w:lastRenderedPageBreak/>
        <w:t>wskazanie sumy gwarancji,</w:t>
      </w:r>
    </w:p>
    <w:p w:rsidR="00330445" w:rsidRDefault="00330445" w:rsidP="00797BF6">
      <w:pPr>
        <w:pStyle w:val="Akapitzlist"/>
        <w:widowControl/>
        <w:numPr>
          <w:ilvl w:val="0"/>
          <w:numId w:val="21"/>
        </w:numPr>
        <w:suppressAutoHyphens/>
        <w:autoSpaceDE/>
        <w:autoSpaceDN/>
        <w:adjustRightInd/>
        <w:spacing w:after="120" w:line="276" w:lineRule="auto"/>
        <w:ind w:left="714" w:hanging="357"/>
        <w:contextualSpacing w:val="0"/>
        <w:rPr>
          <w:rFonts w:asciiTheme="majorHAnsi" w:hAnsiTheme="majorHAnsi" w:cstheme="majorHAnsi"/>
        </w:rPr>
      </w:pPr>
      <w:r w:rsidRPr="00351FF0">
        <w:rPr>
          <w:rFonts w:asciiTheme="majorHAnsi" w:hAnsiTheme="majorHAnsi" w:cstheme="majorHAnsi"/>
        </w:rPr>
        <w:t>wskazanie terminu ważności poręczenia lub gwarancji,</w:t>
      </w:r>
    </w:p>
    <w:p w:rsidR="00330445" w:rsidRPr="00351FF0" w:rsidRDefault="00330445" w:rsidP="00797BF6">
      <w:pPr>
        <w:pStyle w:val="Akapitzlist"/>
        <w:widowControl/>
        <w:numPr>
          <w:ilvl w:val="0"/>
          <w:numId w:val="21"/>
        </w:numPr>
        <w:suppressAutoHyphens/>
        <w:autoSpaceDE/>
        <w:autoSpaceDN/>
        <w:adjustRightInd/>
        <w:spacing w:after="120" w:line="276" w:lineRule="auto"/>
        <w:ind w:left="714" w:hanging="357"/>
        <w:contextualSpacing w:val="0"/>
        <w:rPr>
          <w:rFonts w:asciiTheme="majorHAnsi" w:hAnsiTheme="majorHAnsi" w:cstheme="majorHAnsi"/>
        </w:rPr>
      </w:pPr>
      <w:r w:rsidRPr="00351FF0">
        <w:rPr>
          <w:rFonts w:asciiTheme="majorHAnsi" w:hAnsiTheme="majorHAnsi" w:cstheme="majorHAnsi"/>
        </w:rPr>
        <w:t>nieodwołalne i bezwarunkowe zobowiązanie poręczyciela lub gwaranta do zapłaty na pierwsze pisemne żądanie Zamawiającego do pełnej kwoty zabezpieczenia należytego wykonania umowy.</w:t>
      </w:r>
    </w:p>
    <w:p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036F7D">
        <w:rPr>
          <w:rFonts w:asciiTheme="majorHAnsi" w:hAnsiTheme="majorHAnsi" w:cstheme="majorHAnsi"/>
        </w:rPr>
        <w:t>Termin ważności zabezpieczenia złożonego w formie innej niż pieniężna nie może upłynąć przed wygaśnięciem zobowiązania, którego należyte wykonanie zabezpiecza</w:t>
      </w:r>
      <w:r>
        <w:rPr>
          <w:rFonts w:asciiTheme="majorHAnsi" w:hAnsiTheme="majorHAnsi" w:cstheme="majorHAnsi"/>
        </w:rPr>
        <w:t xml:space="preserve">. </w:t>
      </w:r>
    </w:p>
    <w:p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 xml:space="preserve">Zabezpieczenie w innej formie niż pieniądz należy złożyć w formie oryginału w siedzibie Zamawiającego. </w:t>
      </w:r>
    </w:p>
    <w:p w:rsidR="00330445" w:rsidRPr="00576AD2"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576AD2">
        <w:rPr>
          <w:rFonts w:asciiTheme="majorHAnsi" w:hAnsiTheme="majorHAnsi" w:cstheme="majorHAnsi"/>
        </w:rPr>
        <w:t xml:space="preserve">Zamawiający zwróci zabezpieczenie, wg zasad określonych w art. 453 ustawy </w:t>
      </w:r>
      <w:proofErr w:type="spellStart"/>
      <w:r w:rsidRPr="00576AD2">
        <w:rPr>
          <w:rFonts w:asciiTheme="majorHAnsi" w:hAnsiTheme="majorHAnsi" w:cstheme="majorHAnsi"/>
        </w:rPr>
        <w:t>Pzp</w:t>
      </w:r>
      <w:proofErr w:type="spellEnd"/>
      <w:r w:rsidRPr="00576AD2">
        <w:rPr>
          <w:rFonts w:asciiTheme="majorHAnsi" w:hAnsiTheme="majorHAnsi" w:cstheme="majorHAnsi"/>
        </w:rPr>
        <w:t>, tj.:</w:t>
      </w:r>
    </w:p>
    <w:p w:rsidR="00330445" w:rsidRDefault="00330445" w:rsidP="00797BF6">
      <w:pPr>
        <w:pStyle w:val="Akapitzlist"/>
        <w:widowControl/>
        <w:numPr>
          <w:ilvl w:val="0"/>
          <w:numId w:val="22"/>
        </w:numPr>
        <w:suppressAutoHyphens/>
        <w:autoSpaceDE/>
        <w:autoSpaceDN/>
        <w:adjustRightInd/>
        <w:spacing w:after="120" w:line="276" w:lineRule="auto"/>
        <w:ind w:left="714" w:hanging="357"/>
        <w:contextualSpacing w:val="0"/>
        <w:rPr>
          <w:rFonts w:asciiTheme="majorHAnsi" w:hAnsiTheme="majorHAnsi" w:cstheme="majorHAnsi"/>
        </w:rPr>
      </w:pPr>
      <w:r w:rsidRPr="005955FE">
        <w:rPr>
          <w:rFonts w:asciiTheme="majorHAnsi" w:hAnsiTheme="majorHAnsi" w:cstheme="majorHAnsi"/>
        </w:rPr>
        <w:t>70% w terminie 30 dni od dnia wykonania zamówienia i uznania przez Zamawiającego za należycie wykonane,</w:t>
      </w:r>
    </w:p>
    <w:p w:rsidR="00330445" w:rsidRPr="00576AD2" w:rsidRDefault="00330445" w:rsidP="00797BF6">
      <w:pPr>
        <w:pStyle w:val="Akapitzlist"/>
        <w:widowControl/>
        <w:numPr>
          <w:ilvl w:val="0"/>
          <w:numId w:val="22"/>
        </w:numPr>
        <w:suppressAutoHyphens/>
        <w:autoSpaceDE/>
        <w:autoSpaceDN/>
        <w:adjustRightInd/>
        <w:spacing w:after="120" w:line="276" w:lineRule="auto"/>
        <w:ind w:left="714" w:hanging="357"/>
        <w:contextualSpacing w:val="0"/>
        <w:rPr>
          <w:rFonts w:asciiTheme="majorHAnsi" w:hAnsiTheme="majorHAnsi" w:cstheme="majorHAnsi"/>
        </w:rPr>
      </w:pPr>
      <w:r w:rsidRPr="00576AD2">
        <w:rPr>
          <w:rFonts w:asciiTheme="majorHAnsi" w:hAnsiTheme="majorHAnsi" w:cstheme="majorHAnsi"/>
        </w:rPr>
        <w:t>30% nie później niż w 15 dniu po upływie okresu rękojmi za wady lub gwarancji.</w:t>
      </w:r>
    </w:p>
    <w:p w:rsidR="00330445" w:rsidRPr="00710970"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710970">
        <w:rPr>
          <w:rFonts w:asciiTheme="majorHAnsi" w:hAnsiTheme="majorHAnsi" w:cstheme="majorHAnsi"/>
        </w:rPr>
        <w:t>Wykonawca zobowiązuje się do aktualizowania zabezpieczenia należytego wykonania umowy wnoszonego w innej formie niż pieniężna w przypadku przekroczenia terminu wykonania umowy.</w:t>
      </w:r>
    </w:p>
    <w:p w:rsidR="00330445"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DE634A">
        <w:rPr>
          <w:rFonts w:cstheme="majorHAnsi"/>
          <w:color w:val="auto"/>
          <w:sz w:val="22"/>
          <w:szCs w:val="22"/>
        </w:rPr>
        <w:t>POUCZENIE O ŚRODKACH OCHRONY PRAWNEJ PRZYSŁUGUJĄCYCH WYKONAWCY W TOKU POSTĘPOWANIA O UDZIELENIE ZAMÓWIENIA</w:t>
      </w:r>
    </w:p>
    <w:p w:rsidR="00330445" w:rsidRPr="00576AD2" w:rsidRDefault="00330445" w:rsidP="00797BF6">
      <w:pPr>
        <w:pStyle w:val="Akapitzlist"/>
        <w:widowControl/>
        <w:numPr>
          <w:ilvl w:val="0"/>
          <w:numId w:val="55"/>
        </w:numPr>
        <w:autoSpaceDE/>
        <w:autoSpaceDN/>
        <w:adjustRightInd/>
        <w:spacing w:after="5" w:line="271" w:lineRule="auto"/>
        <w:ind w:left="357" w:hanging="357"/>
        <w:rPr>
          <w:lang w:eastAsia="en-US"/>
        </w:rPr>
      </w:pPr>
      <w:r w:rsidRPr="00576AD2">
        <w:rPr>
          <w:rFonts w:asciiTheme="majorHAnsi" w:hAnsiTheme="majorHAnsi" w:cstheme="majorHAnsi"/>
        </w:rPr>
        <w:t>Środki ochrony prawnej przysługuj</w:t>
      </w:r>
      <w:r>
        <w:rPr>
          <w:rFonts w:asciiTheme="majorHAnsi" w:hAnsiTheme="majorHAnsi" w:cstheme="majorHAnsi"/>
        </w:rPr>
        <w:t xml:space="preserve">ą </w:t>
      </w:r>
      <w:r w:rsidRPr="00576AD2">
        <w:rPr>
          <w:rFonts w:asciiTheme="majorHAnsi" w:hAnsiTheme="majorHAnsi" w:cstheme="majorHAnsi"/>
        </w:rPr>
        <w:t xml:space="preserve">Wykonawcy, jeżeli ma lub miał interes w uzyskaniu zamówienia oraz poniósł lub może ponieść szkodę̨ w wyniku naruszenia przez Zamawiającego przepisów </w:t>
      </w:r>
      <w:proofErr w:type="spellStart"/>
      <w:r>
        <w:rPr>
          <w:rFonts w:asciiTheme="majorHAnsi" w:hAnsiTheme="majorHAnsi" w:cstheme="majorHAnsi"/>
        </w:rPr>
        <w:t>P</w:t>
      </w:r>
      <w:r w:rsidRPr="00576AD2">
        <w:rPr>
          <w:rFonts w:asciiTheme="majorHAnsi" w:hAnsiTheme="majorHAnsi" w:cstheme="majorHAnsi"/>
        </w:rPr>
        <w:t>zp</w:t>
      </w:r>
      <w:proofErr w:type="spellEnd"/>
      <w:r w:rsidRPr="00576AD2">
        <w:rPr>
          <w:rFonts w:asciiTheme="majorHAnsi" w:hAnsiTheme="majorHAnsi" w:cstheme="majorHAnsi"/>
        </w:rPr>
        <w:t>.</w:t>
      </w:r>
    </w:p>
    <w:p w:rsidR="00330445" w:rsidRPr="00576AD2" w:rsidRDefault="00330445" w:rsidP="00797BF6">
      <w:pPr>
        <w:pStyle w:val="Akapitzlist"/>
        <w:widowControl/>
        <w:numPr>
          <w:ilvl w:val="0"/>
          <w:numId w:val="55"/>
        </w:numPr>
        <w:autoSpaceDE/>
        <w:autoSpaceDN/>
        <w:adjustRightInd/>
        <w:spacing w:after="5" w:line="271" w:lineRule="auto"/>
        <w:ind w:left="357" w:hanging="357"/>
        <w:rPr>
          <w:lang w:eastAsia="en-US"/>
        </w:rPr>
      </w:pPr>
      <w:r w:rsidRPr="00576AD2">
        <w:rPr>
          <w:rFonts w:asciiTheme="majorHAnsi" w:hAnsiTheme="majorHAnsi" w:cstheme="majorHAnsi"/>
        </w:rPr>
        <w:t>Odwołanie przysługuje na:</w:t>
      </w:r>
    </w:p>
    <w:p w:rsidR="00330445" w:rsidRDefault="00330445" w:rsidP="00797BF6">
      <w:pPr>
        <w:pStyle w:val="Akapitzlist"/>
        <w:widowControl/>
        <w:numPr>
          <w:ilvl w:val="0"/>
          <w:numId w:val="56"/>
        </w:numPr>
        <w:autoSpaceDE/>
        <w:autoSpaceDN/>
        <w:adjustRightInd/>
        <w:spacing w:line="271" w:lineRule="auto"/>
        <w:rPr>
          <w:rFonts w:asciiTheme="majorHAnsi" w:hAnsiTheme="majorHAnsi" w:cstheme="majorHAnsi"/>
        </w:rPr>
      </w:pPr>
      <w:r w:rsidRPr="00576AD2">
        <w:rPr>
          <w:rFonts w:asciiTheme="majorHAnsi" w:hAnsiTheme="majorHAnsi" w:cstheme="majorHAnsi"/>
        </w:rPr>
        <w:t>niezgodną z przepisami ustawy czynność Zamawiającego, podjętą w postępowaniu o udzielenie zamówienia, w tym na projektowane postanowienie umowy,</w:t>
      </w:r>
    </w:p>
    <w:p w:rsidR="00330445" w:rsidRDefault="00330445" w:rsidP="00797BF6">
      <w:pPr>
        <w:pStyle w:val="Akapitzlist"/>
        <w:widowControl/>
        <w:numPr>
          <w:ilvl w:val="0"/>
          <w:numId w:val="56"/>
        </w:numPr>
        <w:autoSpaceDE/>
        <w:autoSpaceDN/>
        <w:adjustRightInd/>
        <w:spacing w:line="271" w:lineRule="auto"/>
        <w:rPr>
          <w:rFonts w:asciiTheme="majorHAnsi" w:hAnsiTheme="majorHAnsi" w:cstheme="majorHAnsi"/>
        </w:rPr>
      </w:pPr>
      <w:r w:rsidRPr="00576AD2">
        <w:rPr>
          <w:rFonts w:asciiTheme="majorHAnsi" w:hAnsiTheme="majorHAnsi" w:cstheme="majorHAnsi"/>
        </w:rPr>
        <w:t>zaniechanie czynności w postępowaniu o udzielenie zamówienia, do której Zamawiający był obowiązany na podstawie ustawy,</w:t>
      </w:r>
    </w:p>
    <w:p w:rsidR="00330445" w:rsidRPr="00576AD2" w:rsidRDefault="00330445" w:rsidP="00797BF6">
      <w:pPr>
        <w:pStyle w:val="Akapitzlist"/>
        <w:widowControl/>
        <w:numPr>
          <w:ilvl w:val="0"/>
          <w:numId w:val="56"/>
        </w:numPr>
        <w:autoSpaceDE/>
        <w:autoSpaceDN/>
        <w:adjustRightInd/>
        <w:spacing w:line="271" w:lineRule="auto"/>
        <w:rPr>
          <w:rFonts w:asciiTheme="majorHAnsi" w:hAnsiTheme="majorHAnsi" w:cstheme="majorHAnsi"/>
        </w:rPr>
      </w:pPr>
      <w:r w:rsidRPr="00576AD2">
        <w:rPr>
          <w:rFonts w:asciiTheme="majorHAnsi" w:hAnsiTheme="majorHAnsi" w:cstheme="majorHAnsi"/>
        </w:rPr>
        <w:t>zaniechanie przeprowadzenia postępowania o udzielenie zamówienia na podstawie ustawy, mimo że Zamawiający był do tego obowiązany.</w:t>
      </w:r>
    </w:p>
    <w:p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576AD2">
        <w:rPr>
          <w:rFonts w:asciiTheme="majorHAnsi" w:hAnsiTheme="majorHAnsi" w:cstheme="majorHAnsi"/>
        </w:rPr>
        <w:t>Odwołanie wnosi się w terminie 5 dni od dnia przekazania informacji o czynności Zamawiającego stanowiącej podstawę jego wniesienia, jeżeli informacja została przekazana przy użyciu środków komunikacji elektronicznej.</w:t>
      </w:r>
    </w:p>
    <w:p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576AD2">
        <w:rPr>
          <w:rFonts w:asciiTheme="majorHAnsi" w:hAnsiTheme="majorHAnsi" w:cstheme="majorHAns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576AD2">
        <w:rPr>
          <w:rFonts w:asciiTheme="majorHAnsi" w:hAnsiTheme="majorHAnsi" w:cstheme="majorHAnsi"/>
        </w:rPr>
        <w:t xml:space="preserve">Odwołanie w przypadkach innych niż określone w pkt.1 i 2 wnosi się w terminie 5 dni od dnia, </w:t>
      </w:r>
      <w:r>
        <w:rPr>
          <w:rFonts w:asciiTheme="majorHAnsi" w:hAnsiTheme="majorHAnsi" w:cstheme="majorHAnsi"/>
        </w:rPr>
        <w:br/>
      </w:r>
      <w:r w:rsidRPr="00576AD2">
        <w:rPr>
          <w:rFonts w:asciiTheme="majorHAnsi" w:hAnsiTheme="majorHAnsi" w:cstheme="majorHAnsi"/>
        </w:rPr>
        <w:t xml:space="preserve">w którym powzięto lub przy zachowaniu należytej staranności można było powziąć wiadomość </w:t>
      </w:r>
      <w:r>
        <w:rPr>
          <w:rFonts w:asciiTheme="majorHAnsi" w:hAnsiTheme="majorHAnsi" w:cstheme="majorHAnsi"/>
        </w:rPr>
        <w:br/>
      </w:r>
      <w:r w:rsidRPr="00576AD2">
        <w:rPr>
          <w:rFonts w:asciiTheme="majorHAnsi" w:hAnsiTheme="majorHAnsi" w:cstheme="majorHAnsi"/>
        </w:rPr>
        <w:t>o okolicznościach stanowiących podstawę jego wniesienia.</w:t>
      </w:r>
    </w:p>
    <w:p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C9632A">
        <w:rPr>
          <w:rFonts w:asciiTheme="majorHAnsi" w:hAnsiTheme="majorHAnsi" w:cstheme="majorHAnsi"/>
        </w:rPr>
        <w:t>Odwołanie wnosi się do Prezesa Krajowej Izby Odwoławczej.</w:t>
      </w:r>
    </w:p>
    <w:p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C9632A">
        <w:rPr>
          <w:rFonts w:asciiTheme="majorHAnsi" w:hAnsiTheme="majorHAnsi" w:cstheme="maj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C9632A">
        <w:rPr>
          <w:rFonts w:asciiTheme="majorHAnsi" w:hAnsiTheme="majorHAnsi" w:cstheme="majorHAnsi"/>
        </w:rPr>
        <w:t xml:space="preserve">Odwołanie powinno zawierać w szczególności: wskazanie czynności lub zaniechania czynności </w:t>
      </w:r>
      <w:r>
        <w:rPr>
          <w:rFonts w:asciiTheme="majorHAnsi" w:hAnsiTheme="majorHAnsi" w:cstheme="majorHAnsi"/>
        </w:rPr>
        <w:t>Z</w:t>
      </w:r>
      <w:r w:rsidRPr="00C9632A">
        <w:rPr>
          <w:rFonts w:asciiTheme="majorHAnsi" w:hAnsiTheme="majorHAnsi" w:cstheme="majorHAnsi"/>
        </w:rPr>
        <w:t xml:space="preserve">amawiającego, której zarzuca się niezgodność z przepisami ustawy, lub wskazanie zaniechania </w:t>
      </w:r>
      <w:r w:rsidRPr="00C9632A">
        <w:rPr>
          <w:rFonts w:asciiTheme="majorHAnsi" w:hAnsiTheme="majorHAnsi" w:cstheme="majorHAnsi"/>
        </w:rPr>
        <w:lastRenderedPageBreak/>
        <w:t>przeprowadzenia postępowania o udzielenie zamówienia na podstawie ustawy; zwięzłe przedstawienie zarzutów; żądanie co do sposobu rozstrzygnięcia odwołania; wskazanie okoliczności faktycznych i prawnych uzasadniających wniesienie odwołania oraz dowodów na poparcie przytoczonych okoliczności.</w:t>
      </w:r>
    </w:p>
    <w:p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C9632A">
        <w:rPr>
          <w:rFonts w:asciiTheme="majorHAnsi" w:hAnsiTheme="majorHAnsi" w:cstheme="majorHAnsi"/>
        </w:rPr>
        <w:t>Do odwołania dołącza się: dowód uiszczenia wpisu od odwołania w wymaganej wysokości; dowód przekazania odpowiednio odwołania albo jego kopii Zamawiającemu, dokument potwierdzający umocowanie do reprezentowania odwołującego.</w:t>
      </w:r>
    </w:p>
    <w:p w:rsidR="00330445" w:rsidRPr="00AB0EE6"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DE634A">
        <w:rPr>
          <w:rFonts w:cstheme="majorHAnsi"/>
          <w:color w:val="auto"/>
          <w:sz w:val="22"/>
          <w:szCs w:val="22"/>
        </w:rPr>
        <w:t xml:space="preserve">KLAUZULA INFORMACYJNA Z ART. 13 RODO DO ZASTOSOWANIA PRZEZ ZAMAWIAJĄCYCH </w:t>
      </w:r>
      <w:r>
        <w:rPr>
          <w:rFonts w:cstheme="majorHAnsi"/>
          <w:color w:val="auto"/>
          <w:sz w:val="22"/>
          <w:szCs w:val="22"/>
        </w:rPr>
        <w:br/>
      </w:r>
      <w:r w:rsidRPr="00AB0EE6">
        <w:rPr>
          <w:rFonts w:cstheme="majorHAnsi"/>
          <w:color w:val="auto"/>
          <w:sz w:val="22"/>
          <w:szCs w:val="22"/>
        </w:rPr>
        <w:t>W CELU ZWIĄZANYM Z POSTĘPOWANIEM O UDZIELENIE ZAMÓWIENIA PUBLICZNEGO</w:t>
      </w:r>
    </w:p>
    <w:p w:rsidR="00330445" w:rsidRPr="00AB0EE6" w:rsidRDefault="00330445" w:rsidP="00330445">
      <w:pPr>
        <w:spacing w:line="276" w:lineRule="auto"/>
        <w:rPr>
          <w:rFonts w:asciiTheme="majorHAnsi" w:hAnsiTheme="majorHAnsi" w:cstheme="majorHAnsi"/>
        </w:rPr>
      </w:pPr>
      <w:r w:rsidRPr="00AB0EE6">
        <w:rPr>
          <w:rFonts w:asciiTheme="majorHAnsi" w:hAnsiTheme="majorHAnsi" w:cstheme="majorHAnsi"/>
        </w:rPr>
        <w:t>Zgodnie z art. 13 ogólnego rozporządzenia o ochronie danych osobowych z dnia 27 kwietnia 2016r. (Dz. Urz. UE L 119 z 04.05.2016), dalej RODO, Zamawiający informuje, iż:</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Pr>
          <w:rFonts w:asciiTheme="majorHAnsi" w:hAnsiTheme="majorHAnsi" w:cstheme="majorHAnsi"/>
        </w:rPr>
        <w:t>A</w:t>
      </w:r>
      <w:r w:rsidRPr="005955FE">
        <w:rPr>
          <w:rFonts w:asciiTheme="majorHAnsi" w:hAnsiTheme="majorHAnsi" w:cstheme="majorHAnsi"/>
        </w:rPr>
        <w:t>dministratorem Pani/Pana danych osobowych jest  Gmina Białobrzegi, 26-800 Białobrzegi,  Plac Zygmunta Starego</w:t>
      </w:r>
      <w:r>
        <w:rPr>
          <w:rFonts w:asciiTheme="majorHAnsi" w:hAnsiTheme="majorHAnsi" w:cstheme="majorHAnsi"/>
        </w:rPr>
        <w:t>.</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 xml:space="preserve">kontakt z inspektorem ochrony danych osobowych w Urzędzie Miasta i Gminy w Białobrzegach  możliwy jest za pośrednictwem adresu e-mail: iod@bialobrzegi.pl i nr telefonu 48 </w:t>
      </w:r>
      <w:r w:rsidR="004E6986">
        <w:rPr>
          <w:rFonts w:asciiTheme="majorHAnsi" w:hAnsiTheme="majorHAnsi" w:cstheme="majorHAnsi"/>
        </w:rPr>
        <w:t>3863000</w:t>
      </w:r>
      <w:r w:rsidRPr="00465EF9">
        <w:rPr>
          <w:rFonts w:asciiTheme="majorHAnsi" w:hAnsiTheme="majorHAnsi" w:cstheme="majorHAnsi"/>
        </w:rPr>
        <w:t xml:space="preserve">  wew. 16</w:t>
      </w:r>
      <w:r>
        <w:rPr>
          <w:rFonts w:asciiTheme="majorHAnsi" w:hAnsiTheme="majorHAnsi" w:cstheme="majorHAnsi"/>
        </w:rPr>
        <w:t>.</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Pani/Pana dane osobowe przetwarzane będą na podstawie art. 6 ust. 1 lit. c RODO w celu związanym z przedmiotowym postępowaniem o udzielenie zamówienia publicznego</w:t>
      </w:r>
      <w:r w:rsidRPr="00B17B14">
        <w:t xml:space="preserve"> </w:t>
      </w:r>
      <w:r w:rsidRPr="00465EF9">
        <w:rPr>
          <w:rFonts w:asciiTheme="majorHAnsi" w:hAnsiTheme="majorHAnsi" w:cstheme="majorHAnsi"/>
        </w:rPr>
        <w:t>prowadzonym w trybie podstawowym (przetwarzanie jest niezbędne do wypełnienia obowiązku prawnego ciążącego na administratorze) w związku z: obwiązującą ustawą Prawo zamówień publicznych, rozporządzeniami wykonawczymi do tejże ustawy oraz obowiązującymi przepisami archiwalnymi.</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Państwa dane pozyskane w związku z postępowaniem o udzielenie zamówienia publicznego przekazywane będą wszystkim zainteresowanym podmiotom i osobom (zwracającym się do nas w trybie dostępu do informacji publicznej) gdyż co do zasady postępowanie o udzielenie zamówienia publicznego jest jawne – z wyłączeniem szczególnych przypadków określonych w ustawie Prawo zamówień publicznych. W przypadku podpisania z Państwem umowy Państwa dane (nazwa firmy) zostaną umieszczone w Biuletynie Zamówień Publicznych oraz na stronie internetowej Zamawiającego.</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W niektórych sytuacjach administrator ma prawo przekazywać Państwa dane dalej (jeśli jest to konieczne) aby móc wykonywać usługi. Przekazywanie Państwa danych nastąpi podmiotom przetwarzającym z którymi spółka zawarła umowy w szczególności: - na świadczenie usług serwisowych dla użytkowanych przez nas systemów informatycznych, - na korzystanie z serwerów poczty elektronicznej i jej archiwizacji (tzw. hosting poczty elektronicznej). Zakres przekazania danych tym odbiorcom ograniczony jest jednak wyłącznie do możliwości zapoznania się z tymi danymi w związku ze świadczeniem usług wsparcia technicznego i usuwaniem awarii. Odbiorcami Państwa danych może być także firma (podmiot przetwarzający) z którą spółka zawrze umowę na niszczenie dokumentów archiwalnych. Odbiorców wymienionych powyżej obowiązuje klauzula poufności pozyskanych w takich okolicznościach wszelkich danych, w tym danych osobowych. Ponadto odbiorcą Państwa danych mogą być podmioty publiczne, które wykonują zadania na podstawie obowiązujących przepisów prawa oraz bank przez który spółka będzie Państwu przekazywać środki finansowe (w przypadku podpisania z Państwem umowy).</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Państwa dane po zrealizowaniu celu pierwotnego, dla którego zostały zebrane, o jakim była mowa wcześniej, będą przetwarzane dla celów archiwalnych przez okres zgodny z obowiązującymi przepisami archiwalnymi.</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Przysługujące Państwu uprawnienia związane z przetwarzaniem danych osobowych</w:t>
      </w:r>
      <w:r>
        <w:rPr>
          <w:rFonts w:asciiTheme="majorHAnsi" w:hAnsiTheme="majorHAnsi" w:cstheme="majorHAnsi"/>
        </w:rPr>
        <w:t>.</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Mają Państwo:</w:t>
      </w:r>
    </w:p>
    <w:p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t xml:space="preserve"> - na podstawie art. 15 RODO prawo dostępu do danych osobowych Państwa dotyczących;</w:t>
      </w:r>
    </w:p>
    <w:p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lastRenderedPageBreak/>
        <w:t xml:space="preserve"> - na podstawie art. 16 RODO prawo do sprostowania Państwa danych osobowych; </w:t>
      </w:r>
    </w:p>
    <w:p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t>- na podstawie art. 18 RODO prawo żądania od administratora ograniczenia przetwarzania danych osobowych z zastrzeżeniem przypadków, o których mowa w art. 18 ust. 2 RO</w:t>
      </w:r>
      <w:r>
        <w:rPr>
          <w:rFonts w:asciiTheme="majorHAnsi" w:hAnsiTheme="majorHAnsi" w:cstheme="majorHAnsi"/>
        </w:rPr>
        <w:t>DO</w:t>
      </w:r>
      <w:r w:rsidRPr="00465EF9">
        <w:rPr>
          <w:rFonts w:asciiTheme="majorHAnsi" w:hAnsiTheme="majorHAnsi" w:cstheme="majorHAnsi"/>
        </w:rPr>
        <w:t>;</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 xml:space="preserve"> Nie przysługuje Państwu: </w:t>
      </w:r>
    </w:p>
    <w:p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t xml:space="preserve">- w związku z art. 17 ust. 3 lit. b, d lub e RODO prawo do usunięcia danych osobowych; </w:t>
      </w:r>
    </w:p>
    <w:p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t xml:space="preserve">- prawo do przenoszenia danych osobowych, o którym mowa w art. 20 RODO; </w:t>
      </w:r>
    </w:p>
    <w:p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t xml:space="preserve">- na podstawie art. 21 RODO prawo sprzeciwu, wobec przetwarzania danych osobowych, gdyż podstawą prawną przetwarzania Państwa danych osobowych jest art. 6 ust. 1 lit. c RODO. </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Mają Państwo prawo do wniesienia skargi do Prezesa Urzędu Ochrony Danych Osobowych, gdy uznają Państwo, że przetwarzanie Państwa danych osobowych narusza przepisy RODO.</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 xml:space="preserve">Obowiązek podania przez Państwa danych osobowych bezpośrednio Państwa dotyczących jest wymogiem ustawowym określonym w przepisach ustawy </w:t>
      </w:r>
      <w:proofErr w:type="spellStart"/>
      <w:r w:rsidRPr="00465EF9">
        <w:rPr>
          <w:rFonts w:asciiTheme="majorHAnsi" w:hAnsiTheme="majorHAnsi" w:cstheme="majorHAnsi"/>
        </w:rPr>
        <w:t>Pzp</w:t>
      </w:r>
      <w:proofErr w:type="spellEnd"/>
      <w:r w:rsidRPr="00465EF9">
        <w:rPr>
          <w:rFonts w:asciiTheme="majorHAnsi" w:hAnsiTheme="majorHAnsi" w:cstheme="majorHAnsi"/>
        </w:rPr>
        <w:t xml:space="preserve">, związanym z udziałem w postępowaniu o udzielenie zamówienia publicznego; konsekwencje niepodania określonych danych wynikają z ustawy </w:t>
      </w:r>
      <w:proofErr w:type="spellStart"/>
      <w:r w:rsidRPr="00465EF9">
        <w:rPr>
          <w:rFonts w:asciiTheme="majorHAnsi" w:hAnsiTheme="majorHAnsi" w:cstheme="majorHAnsi"/>
        </w:rPr>
        <w:t>Pzp</w:t>
      </w:r>
      <w:proofErr w:type="spellEnd"/>
      <w:r w:rsidRPr="00465EF9">
        <w:rPr>
          <w:rFonts w:asciiTheme="majorHAnsi" w:hAnsiTheme="majorHAnsi" w:cstheme="majorHAnsi"/>
        </w:rPr>
        <w:t>.</w:t>
      </w:r>
    </w:p>
    <w:p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W związku z jawnością postępowania o udzielenie zamówienia publicznego Państwa dane mogą być przekazywane do państw z poza EOG – z wyłączeniem szczególnych przypadków określonych w ustawie Prawo zamówień publicznych.</w:t>
      </w:r>
    </w:p>
    <w:p w:rsidR="00330445" w:rsidRPr="00DE634A"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DE634A">
        <w:rPr>
          <w:rFonts w:cstheme="majorHAnsi"/>
          <w:color w:val="auto"/>
          <w:sz w:val="22"/>
          <w:szCs w:val="22"/>
        </w:rPr>
        <w:t xml:space="preserve">WYKAZ ZAŁĄCZNIKÓW DO SWZ </w:t>
      </w:r>
    </w:p>
    <w:p w:rsidR="00330445" w:rsidRPr="00DE634A" w:rsidRDefault="00330445" w:rsidP="00330445">
      <w:pPr>
        <w:tabs>
          <w:tab w:val="num" w:pos="426"/>
        </w:tabs>
        <w:spacing w:after="120"/>
        <w:ind w:left="20"/>
        <w:rPr>
          <w:rFonts w:asciiTheme="majorHAnsi" w:hAnsiTheme="majorHAnsi" w:cstheme="majorHAnsi"/>
        </w:rPr>
      </w:pPr>
      <w:r w:rsidRPr="00DE634A">
        <w:rPr>
          <w:rFonts w:asciiTheme="majorHAnsi" w:hAnsiTheme="majorHAnsi" w:cstheme="majorHAnsi"/>
        </w:rPr>
        <w:t>Załączniki stanowiące integralną część SWZ:</w:t>
      </w:r>
    </w:p>
    <w:p w:rsidR="00330445" w:rsidRPr="00DE634A" w:rsidRDefault="00330445" w:rsidP="0022736B">
      <w:pPr>
        <w:pStyle w:val="Akapitzlist"/>
        <w:widowControl/>
        <w:numPr>
          <w:ilvl w:val="0"/>
          <w:numId w:val="19"/>
        </w:numPr>
        <w:tabs>
          <w:tab w:val="num" w:pos="426"/>
        </w:tabs>
        <w:autoSpaceDE/>
        <w:autoSpaceDN/>
        <w:adjustRightInd/>
        <w:spacing w:line="271" w:lineRule="auto"/>
        <w:ind w:left="1635" w:hanging="357"/>
        <w:contextualSpacing w:val="0"/>
        <w:rPr>
          <w:rFonts w:asciiTheme="majorHAnsi" w:hAnsiTheme="majorHAnsi" w:cstheme="majorHAnsi"/>
        </w:rPr>
      </w:pPr>
      <w:r w:rsidRPr="00DE634A">
        <w:rPr>
          <w:rFonts w:asciiTheme="majorHAnsi" w:hAnsiTheme="majorHAnsi" w:cstheme="majorHAnsi"/>
        </w:rPr>
        <w:t xml:space="preserve">Załącznik nr 1 - formularz ofertowy wraz z formularzem cenowym </w:t>
      </w:r>
    </w:p>
    <w:p w:rsidR="00330445" w:rsidRPr="00465EF9" w:rsidRDefault="00330445" w:rsidP="0022736B">
      <w:pPr>
        <w:pStyle w:val="Akapitzlist"/>
        <w:widowControl/>
        <w:numPr>
          <w:ilvl w:val="0"/>
          <w:numId w:val="19"/>
        </w:numPr>
        <w:tabs>
          <w:tab w:val="num" w:pos="426"/>
        </w:tabs>
        <w:autoSpaceDE/>
        <w:autoSpaceDN/>
        <w:adjustRightInd/>
        <w:spacing w:line="271" w:lineRule="auto"/>
        <w:ind w:hanging="357"/>
        <w:contextualSpacing w:val="0"/>
        <w:rPr>
          <w:rFonts w:asciiTheme="majorHAnsi" w:hAnsiTheme="majorHAnsi" w:cstheme="majorHAnsi"/>
        </w:rPr>
      </w:pPr>
      <w:r w:rsidRPr="00DE634A">
        <w:rPr>
          <w:rFonts w:asciiTheme="majorHAnsi" w:hAnsiTheme="majorHAnsi" w:cstheme="majorHAnsi"/>
        </w:rPr>
        <w:t xml:space="preserve">Załącznik nr 2 - oświadczenie o braku podstaw do wykluczenia </w:t>
      </w:r>
      <w:r>
        <w:rPr>
          <w:rFonts w:asciiTheme="majorHAnsi" w:hAnsiTheme="majorHAnsi" w:cstheme="majorHAnsi"/>
        </w:rPr>
        <w:t xml:space="preserve">i </w:t>
      </w:r>
      <w:r w:rsidRPr="00465EF9">
        <w:rPr>
          <w:rFonts w:asciiTheme="majorHAnsi" w:hAnsiTheme="majorHAnsi" w:cstheme="majorHAnsi"/>
        </w:rPr>
        <w:t xml:space="preserve">spełnianiu warunków udziału w postępowaniu </w:t>
      </w:r>
    </w:p>
    <w:p w:rsidR="00330445" w:rsidRPr="00DE634A" w:rsidRDefault="00330445" w:rsidP="0022736B">
      <w:pPr>
        <w:pStyle w:val="Akapitzlist"/>
        <w:widowControl/>
        <w:numPr>
          <w:ilvl w:val="0"/>
          <w:numId w:val="19"/>
        </w:numPr>
        <w:autoSpaceDE/>
        <w:autoSpaceDN/>
        <w:adjustRightInd/>
        <w:spacing w:line="276" w:lineRule="auto"/>
        <w:ind w:left="1635" w:hanging="357"/>
        <w:contextualSpacing w:val="0"/>
        <w:rPr>
          <w:rFonts w:asciiTheme="majorHAnsi" w:hAnsiTheme="majorHAnsi" w:cstheme="majorHAnsi"/>
          <w:iCs/>
        </w:rPr>
      </w:pPr>
      <w:r w:rsidRPr="00DE634A">
        <w:rPr>
          <w:rFonts w:asciiTheme="majorHAnsi" w:hAnsiTheme="majorHAnsi" w:cstheme="majorHAnsi"/>
          <w:bCs/>
          <w:iCs/>
        </w:rPr>
        <w:t xml:space="preserve">Załącznik nr </w:t>
      </w:r>
      <w:r>
        <w:rPr>
          <w:rFonts w:asciiTheme="majorHAnsi" w:hAnsiTheme="majorHAnsi" w:cstheme="majorHAnsi"/>
          <w:bCs/>
          <w:iCs/>
        </w:rPr>
        <w:t>3</w:t>
      </w:r>
      <w:r w:rsidRPr="00DE634A">
        <w:rPr>
          <w:rFonts w:asciiTheme="majorHAnsi" w:hAnsiTheme="majorHAnsi" w:cstheme="majorHAnsi"/>
          <w:bCs/>
          <w:iCs/>
        </w:rPr>
        <w:t xml:space="preserve"> –</w:t>
      </w:r>
      <w:r w:rsidRPr="00DE634A">
        <w:rPr>
          <w:rFonts w:asciiTheme="majorHAnsi" w:hAnsiTheme="majorHAnsi" w:cstheme="majorHAnsi"/>
          <w:iCs/>
        </w:rPr>
        <w:t xml:space="preserve"> </w:t>
      </w:r>
      <w:r>
        <w:rPr>
          <w:rFonts w:asciiTheme="majorHAnsi" w:hAnsiTheme="majorHAnsi" w:cstheme="majorHAnsi"/>
          <w:iCs/>
        </w:rPr>
        <w:t>w</w:t>
      </w:r>
      <w:r w:rsidRPr="00DE634A">
        <w:rPr>
          <w:rFonts w:asciiTheme="majorHAnsi" w:hAnsiTheme="majorHAnsi" w:cstheme="majorHAnsi"/>
          <w:iCs/>
        </w:rPr>
        <w:t>ykaz zrealizowanych zamówień</w:t>
      </w:r>
    </w:p>
    <w:p w:rsidR="00330445" w:rsidRPr="00DE634A" w:rsidRDefault="00330445" w:rsidP="0022736B">
      <w:pPr>
        <w:pStyle w:val="Akapitzlist"/>
        <w:widowControl/>
        <w:numPr>
          <w:ilvl w:val="0"/>
          <w:numId w:val="19"/>
        </w:numPr>
        <w:autoSpaceDE/>
        <w:autoSpaceDN/>
        <w:adjustRightInd/>
        <w:spacing w:line="276" w:lineRule="auto"/>
        <w:ind w:left="1635" w:hanging="357"/>
        <w:contextualSpacing w:val="0"/>
        <w:rPr>
          <w:rFonts w:asciiTheme="majorHAnsi" w:hAnsiTheme="majorHAnsi" w:cstheme="majorHAnsi"/>
          <w:iCs/>
        </w:rPr>
      </w:pPr>
      <w:r w:rsidRPr="00DE634A">
        <w:rPr>
          <w:rFonts w:asciiTheme="majorHAnsi" w:hAnsiTheme="majorHAnsi" w:cstheme="majorHAnsi"/>
          <w:bCs/>
          <w:iCs/>
        </w:rPr>
        <w:t xml:space="preserve">Załącznik nr </w:t>
      </w:r>
      <w:r>
        <w:rPr>
          <w:rFonts w:asciiTheme="majorHAnsi" w:hAnsiTheme="majorHAnsi" w:cstheme="majorHAnsi"/>
          <w:bCs/>
          <w:iCs/>
        </w:rPr>
        <w:t>4</w:t>
      </w:r>
      <w:r w:rsidRPr="00DE634A">
        <w:rPr>
          <w:rFonts w:asciiTheme="majorHAnsi" w:hAnsiTheme="majorHAnsi" w:cstheme="majorHAnsi"/>
          <w:bCs/>
          <w:i/>
          <w:iCs/>
        </w:rPr>
        <w:t xml:space="preserve"> –</w:t>
      </w:r>
      <w:r w:rsidRPr="00DE634A">
        <w:rPr>
          <w:rFonts w:asciiTheme="majorHAnsi" w:hAnsiTheme="majorHAnsi" w:cstheme="majorHAnsi"/>
          <w:iCs/>
        </w:rPr>
        <w:t xml:space="preserve"> </w:t>
      </w:r>
      <w:r>
        <w:rPr>
          <w:rFonts w:asciiTheme="majorHAnsi" w:hAnsiTheme="majorHAnsi" w:cstheme="majorHAnsi"/>
          <w:iCs/>
        </w:rPr>
        <w:t>w</w:t>
      </w:r>
      <w:r w:rsidRPr="00DE634A">
        <w:rPr>
          <w:rFonts w:asciiTheme="majorHAnsi" w:hAnsiTheme="majorHAnsi" w:cstheme="majorHAnsi"/>
          <w:iCs/>
        </w:rPr>
        <w:t xml:space="preserve">ykaz osób, które będą skierowane do realizacji </w:t>
      </w:r>
      <w:r w:rsidRPr="00DE634A">
        <w:rPr>
          <w:rFonts w:asciiTheme="majorHAnsi" w:hAnsiTheme="majorHAnsi" w:cstheme="majorHAnsi"/>
          <w:bCs/>
          <w:iCs/>
        </w:rPr>
        <w:t>zamówienia</w:t>
      </w:r>
    </w:p>
    <w:p w:rsidR="00330445" w:rsidRPr="00DE634A" w:rsidRDefault="00330445" w:rsidP="0022736B">
      <w:pPr>
        <w:pStyle w:val="Akapitzlist"/>
        <w:widowControl/>
        <w:numPr>
          <w:ilvl w:val="0"/>
          <w:numId w:val="19"/>
        </w:numPr>
        <w:tabs>
          <w:tab w:val="num" w:pos="426"/>
        </w:tabs>
        <w:autoSpaceDE/>
        <w:autoSpaceDN/>
        <w:adjustRightInd/>
        <w:spacing w:line="271" w:lineRule="auto"/>
        <w:ind w:left="1635" w:hanging="357"/>
        <w:contextualSpacing w:val="0"/>
        <w:rPr>
          <w:rFonts w:asciiTheme="majorHAnsi" w:hAnsiTheme="majorHAnsi" w:cstheme="majorHAnsi"/>
        </w:rPr>
      </w:pPr>
      <w:r w:rsidRPr="00DE634A">
        <w:rPr>
          <w:rFonts w:asciiTheme="majorHAnsi" w:hAnsiTheme="majorHAnsi" w:cstheme="majorHAnsi"/>
        </w:rPr>
        <w:t xml:space="preserve">Załącznik nr </w:t>
      </w:r>
      <w:r>
        <w:rPr>
          <w:rFonts w:asciiTheme="majorHAnsi" w:hAnsiTheme="majorHAnsi" w:cstheme="majorHAnsi"/>
        </w:rPr>
        <w:t>5</w:t>
      </w:r>
      <w:r w:rsidRPr="00DE634A">
        <w:rPr>
          <w:rFonts w:asciiTheme="majorHAnsi" w:hAnsiTheme="majorHAnsi" w:cstheme="majorHAnsi"/>
        </w:rPr>
        <w:t xml:space="preserve"> - szczegółowy opis oraz przedmiotu zamówienia  </w:t>
      </w:r>
    </w:p>
    <w:p w:rsidR="00DC4EAF" w:rsidRPr="0022736B" w:rsidRDefault="00330445" w:rsidP="0022736B">
      <w:pPr>
        <w:pStyle w:val="Akapitzlist"/>
        <w:widowControl/>
        <w:numPr>
          <w:ilvl w:val="0"/>
          <w:numId w:val="19"/>
        </w:numPr>
        <w:tabs>
          <w:tab w:val="num" w:pos="426"/>
        </w:tabs>
        <w:autoSpaceDE/>
        <w:autoSpaceDN/>
        <w:adjustRightInd/>
        <w:spacing w:line="271" w:lineRule="auto"/>
        <w:ind w:left="1635" w:hanging="357"/>
        <w:contextualSpacing w:val="0"/>
        <w:rPr>
          <w:rFonts w:asciiTheme="majorHAnsi" w:hAnsiTheme="majorHAnsi" w:cstheme="majorHAnsi"/>
        </w:rPr>
      </w:pPr>
      <w:r w:rsidRPr="00DE634A">
        <w:rPr>
          <w:rFonts w:asciiTheme="majorHAnsi" w:hAnsiTheme="majorHAnsi" w:cstheme="majorHAnsi"/>
        </w:rPr>
        <w:t xml:space="preserve">Załącznik nr </w:t>
      </w:r>
      <w:r>
        <w:rPr>
          <w:rFonts w:asciiTheme="majorHAnsi" w:hAnsiTheme="majorHAnsi" w:cstheme="majorHAnsi"/>
        </w:rPr>
        <w:t>6</w:t>
      </w:r>
      <w:r w:rsidRPr="00DE634A">
        <w:rPr>
          <w:rFonts w:asciiTheme="majorHAnsi" w:hAnsiTheme="majorHAnsi" w:cstheme="majorHAnsi"/>
        </w:rPr>
        <w:t xml:space="preserve"> - wzór umowy</w:t>
      </w:r>
    </w:p>
    <w:sectPr w:rsidR="00DC4EAF" w:rsidRPr="0022736B" w:rsidSect="00854316">
      <w:headerReference w:type="default" r:id="rId12"/>
      <w:footerReference w:type="default" r:id="rId13"/>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4D0" w:rsidRDefault="00C954D0" w:rsidP="00A72B3A">
      <w:r>
        <w:separator/>
      </w:r>
    </w:p>
  </w:endnote>
  <w:endnote w:type="continuationSeparator" w:id="0">
    <w:p w:rsidR="00C954D0" w:rsidRDefault="00C954D0" w:rsidP="00A7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w Cen MT">
    <w:altName w:val="Lucida Sans Unicode"/>
    <w:charset w:val="EE"/>
    <w:family w:val="swiss"/>
    <w:pitch w:val="variable"/>
    <w:sig w:usb0="00000001" w:usb1="00000000" w:usb2="00000000" w:usb3="00000000" w:csb0="00000003"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32A" w:rsidRDefault="00CF032A">
    <w:pPr>
      <w:pStyle w:val="Stopka"/>
      <w:jc w:val="right"/>
    </w:pPr>
  </w:p>
  <w:p w:rsidR="006B6DC5" w:rsidRPr="006B6DC5" w:rsidRDefault="006B6DC5" w:rsidP="00854316">
    <w:pPr>
      <w:suppressAutoHyphens/>
      <w:spacing w:line="100" w:lineRule="atLeast"/>
      <w:rPr>
        <w:rFonts w:ascii="Times New Roman" w:eastAsia="Calibri" w:hAnsi="Times New Roman" w:cs="Times New Roman"/>
        <w:lang w:eastAsia="ar-SA"/>
      </w:rPr>
    </w:pPr>
    <w:r w:rsidRPr="006B6DC5">
      <w:rPr>
        <w:rFonts w:ascii="Times New Roman" w:eastAsia="Calibri" w:hAnsi="Times New Roman" w:cs="Times New Roman"/>
        <w:lang w:eastAsia="ar-SA"/>
      </w:rPr>
      <w:t>Adres: Plac Zygmunta Starego 9</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t xml:space="preserve">   </w:t>
    </w:r>
    <w:r w:rsidR="00854316">
      <w:rPr>
        <w:rFonts w:ascii="Times New Roman" w:eastAsia="Calibri" w:hAnsi="Times New Roman" w:cs="Times New Roman"/>
        <w:lang w:eastAsia="ar-SA"/>
      </w:rPr>
      <w:tab/>
      <w:t xml:space="preserve">         </w:t>
    </w:r>
    <w:r w:rsidRPr="006B6DC5">
      <w:rPr>
        <w:rFonts w:ascii="Times New Roman" w:eastAsia="Calibri" w:hAnsi="Times New Roman" w:cs="Times New Roman"/>
        <w:lang w:eastAsia="ar-SA"/>
      </w:rPr>
      <w:t xml:space="preserve">NIP 798 </w:t>
    </w:r>
    <w:r w:rsidR="00854316">
      <w:rPr>
        <w:rFonts w:ascii="Times New Roman" w:eastAsia="Calibri" w:hAnsi="Times New Roman" w:cs="Times New Roman"/>
        <w:lang w:eastAsia="ar-SA"/>
      </w:rPr>
      <w:t>14 58 304</w:t>
    </w:r>
  </w:p>
  <w:p w:rsidR="006B6DC5" w:rsidRPr="006B6DC5" w:rsidRDefault="006B6DC5" w:rsidP="006B6DC5">
    <w:pPr>
      <w:suppressAutoHyphens/>
      <w:spacing w:line="100" w:lineRule="atLeast"/>
      <w:ind w:left="-388" w:firstLine="388"/>
      <w:jc w:val="right"/>
      <w:rPr>
        <w:rFonts w:ascii="Times New Roman" w:eastAsia="Calibri" w:hAnsi="Times New Roman" w:cs="Times New Roman"/>
        <w:lang w:eastAsia="ar-SA"/>
      </w:rPr>
    </w:pPr>
    <w:r w:rsidRPr="006B6DC5">
      <w:rPr>
        <w:rFonts w:ascii="Times New Roman" w:eastAsia="Calibri" w:hAnsi="Times New Roman" w:cs="Times New Roman"/>
        <w:lang w:eastAsia="ar-SA"/>
      </w:rPr>
      <w:t xml:space="preserve">  26-800 Białobrzegi </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t xml:space="preserve">   REGON </w:t>
    </w:r>
    <w:r w:rsidR="00854316">
      <w:rPr>
        <w:rFonts w:ascii="Times New Roman" w:eastAsia="Calibri" w:hAnsi="Times New Roman" w:cs="Times New Roman"/>
        <w:lang w:eastAsia="ar-SA"/>
      </w:rPr>
      <w:t>670223304</w:t>
    </w:r>
  </w:p>
  <w:p w:rsidR="006B6DC5" w:rsidRPr="006B6DC5" w:rsidRDefault="006B6DC5" w:rsidP="006B6DC5">
    <w:pPr>
      <w:suppressAutoHyphens/>
      <w:spacing w:line="100" w:lineRule="atLeast"/>
      <w:jc w:val="right"/>
      <w:rPr>
        <w:rFonts w:ascii="Times New Roman" w:eastAsia="Calibri" w:hAnsi="Times New Roman" w:cs="Times New Roman"/>
        <w:lang w:eastAsia="ar-SA"/>
      </w:rPr>
    </w:pPr>
    <w:r w:rsidRPr="006B6DC5">
      <w:rPr>
        <w:rFonts w:ascii="Times New Roman" w:eastAsia="Calibri" w:hAnsi="Times New Roman" w:cs="Times New Roman"/>
        <w:lang w:eastAsia="ar-SA"/>
      </w:rPr>
      <w:t xml:space="preserve"> woj. mazowieckie </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t xml:space="preserve">     http://www.bialobrzegi.pl </w:t>
    </w:r>
  </w:p>
  <w:p w:rsidR="006B6DC5" w:rsidRPr="006B6DC5" w:rsidRDefault="006B6DC5" w:rsidP="006B6DC5">
    <w:pPr>
      <w:suppressAutoHyphens/>
      <w:spacing w:line="100" w:lineRule="atLeast"/>
      <w:jc w:val="right"/>
      <w:rPr>
        <w:rFonts w:ascii="Calibri" w:eastAsia="Calibri" w:hAnsi="Calibri" w:cs="Times New Roman"/>
        <w:lang w:val="en-US" w:eastAsia="ar-SA"/>
      </w:rPr>
    </w:pPr>
    <w:r w:rsidRPr="006B6DC5">
      <w:rPr>
        <w:rFonts w:ascii="Times New Roman" w:eastAsia="Calibri" w:hAnsi="Times New Roman" w:cs="Times New Roman"/>
        <w:lang w:val="en-US" w:eastAsia="ar-SA"/>
      </w:rPr>
      <w:t xml:space="preserve">tel./fax 48 386 30 00 </w:t>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t xml:space="preserve">    e-mail:bialobrzegi@bialobrzegi.pl</w:t>
    </w:r>
  </w:p>
  <w:p w:rsidR="006B6DC5" w:rsidRPr="006B6DC5" w:rsidRDefault="006B6DC5" w:rsidP="006B6DC5">
    <w:pPr>
      <w:ind w:right="260"/>
      <w:rPr>
        <w:rFonts w:ascii="Times New Roman" w:hAnsi="Times New Roman" w:cs="Times New Roman"/>
        <w:color w:val="0F243E"/>
        <w:sz w:val="26"/>
        <w:szCs w:val="26"/>
        <w:lang w:val="en-US"/>
      </w:rPr>
    </w:pPr>
    <w:r w:rsidRPr="006B6DC5">
      <w:rPr>
        <w:rFonts w:ascii="Times New Roman" w:hAnsi="Times New Roman" w:cs="Times New Roman"/>
        <w:noProof/>
        <w:color w:val="1F497D"/>
        <w:sz w:val="26"/>
        <w:szCs w:val="26"/>
      </w:rPr>
      <mc:AlternateContent>
        <mc:Choice Requires="wps">
          <w:drawing>
            <wp:anchor distT="0" distB="0" distL="114300" distR="114300" simplePos="0" relativeHeight="251661312" behindDoc="0" locked="0" layoutInCell="1" allowOverlap="1" wp14:anchorId="0D8E4001" wp14:editId="253A1CD7">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rsidR="006B6DC5" w:rsidRPr="006B6DC5" w:rsidRDefault="006B6DC5" w:rsidP="006B6DC5">
                          <w:pPr>
                            <w:jc w:val="center"/>
                            <w:rPr>
                              <w:color w:val="0F243E"/>
                              <w:sz w:val="26"/>
                              <w:szCs w:val="26"/>
                            </w:rPr>
                          </w:pPr>
                          <w:r w:rsidRPr="006B6DC5">
                            <w:rPr>
                              <w:color w:val="0F243E"/>
                              <w:sz w:val="26"/>
                              <w:szCs w:val="26"/>
                            </w:rPr>
                            <w:fldChar w:fldCharType="begin"/>
                          </w:r>
                          <w:r w:rsidRPr="006B6DC5">
                            <w:rPr>
                              <w:color w:val="0F243E"/>
                              <w:sz w:val="26"/>
                              <w:szCs w:val="26"/>
                            </w:rPr>
                            <w:instrText>PAGE  \* Arabic  \* MERGEFORMAT</w:instrText>
                          </w:r>
                          <w:r w:rsidRPr="006B6DC5">
                            <w:rPr>
                              <w:color w:val="0F243E"/>
                              <w:sz w:val="26"/>
                              <w:szCs w:val="26"/>
                            </w:rPr>
                            <w:fldChar w:fldCharType="separate"/>
                          </w:r>
                          <w:r w:rsidR="00F4343B">
                            <w:rPr>
                              <w:noProof/>
                              <w:color w:val="0F243E"/>
                              <w:sz w:val="26"/>
                              <w:szCs w:val="26"/>
                            </w:rPr>
                            <w:t>1</w:t>
                          </w:r>
                          <w:r w:rsidRPr="006B6DC5">
                            <w:rPr>
                              <w:color w:val="0F243E"/>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" fillcolor="window" stroked="f" strokeweight=".5pt">
              <v:textbox style="mso-fit-shape-to-text:t" inset="0,,0">
                <w:txbxContent>
                  <w:p w:rsidR="006B6DC5" w:rsidRPr="006B6DC5" w:rsidRDefault="006B6DC5" w:rsidP="006B6DC5">
                    <w:pPr>
                      <w:jc w:val="center"/>
                      <w:rPr>
                        <w:color w:val="0F243E"/>
                        <w:sz w:val="26"/>
                        <w:szCs w:val="26"/>
                      </w:rPr>
                    </w:pPr>
                    <w:r w:rsidRPr="006B6DC5">
                      <w:rPr>
                        <w:color w:val="0F243E"/>
                        <w:sz w:val="26"/>
                        <w:szCs w:val="26"/>
                      </w:rPr>
                      <w:fldChar w:fldCharType="begin"/>
                    </w:r>
                    <w:r w:rsidRPr="006B6DC5">
                      <w:rPr>
                        <w:color w:val="0F243E"/>
                        <w:sz w:val="26"/>
                        <w:szCs w:val="26"/>
                      </w:rPr>
                      <w:instrText>PAGE  \* Arabic  \* MERGEFORMAT</w:instrText>
                    </w:r>
                    <w:r w:rsidRPr="006B6DC5">
                      <w:rPr>
                        <w:color w:val="0F243E"/>
                        <w:sz w:val="26"/>
                        <w:szCs w:val="26"/>
                      </w:rPr>
                      <w:fldChar w:fldCharType="separate"/>
                    </w:r>
                    <w:r w:rsidR="00F4343B">
                      <w:rPr>
                        <w:noProof/>
                        <w:color w:val="0F243E"/>
                        <w:sz w:val="26"/>
                        <w:szCs w:val="26"/>
                      </w:rPr>
                      <w:t>1</w:t>
                    </w:r>
                    <w:r w:rsidRPr="006B6DC5">
                      <w:rPr>
                        <w:color w:val="0F243E"/>
                        <w:sz w:val="26"/>
                        <w:szCs w:val="26"/>
                      </w:rPr>
                      <w:fldChar w:fldCharType="end"/>
                    </w:r>
                  </w:p>
                </w:txbxContent>
              </v:textbox>
              <w10:wrap anchorx="page" anchory="page"/>
            </v:shape>
          </w:pict>
        </mc:Fallback>
      </mc:AlternateContent>
    </w:r>
  </w:p>
  <w:p w:rsidR="00CF032A" w:rsidRPr="006B6DC5" w:rsidRDefault="00CF032A">
    <w:pPr>
      <w:pStyle w:val="Stopka"/>
      <w:rPr>
        <w:lang w:val="en-US"/>
      </w:rPr>
    </w:pPr>
  </w:p>
  <w:p w:rsidR="00CF032A" w:rsidRPr="006B6DC5" w:rsidRDefault="00CF032A">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4D0" w:rsidRDefault="00C954D0" w:rsidP="00A72B3A">
      <w:r>
        <w:separator/>
      </w:r>
    </w:p>
  </w:footnote>
  <w:footnote w:type="continuationSeparator" w:id="0">
    <w:p w:rsidR="00C954D0" w:rsidRDefault="00C954D0" w:rsidP="00A72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DC5" w:rsidRDefault="006B6DC5">
    <w:pPr>
      <w:pStyle w:val="Nagwek"/>
    </w:pPr>
    <w:r>
      <w:rPr>
        <w:noProof/>
      </w:rPr>
      <w:drawing>
        <wp:anchor distT="0" distB="0" distL="114300" distR="114300" simplePos="0" relativeHeight="251659264" behindDoc="1" locked="0" layoutInCell="1" allowOverlap="1" wp14:anchorId="2C22CD18" wp14:editId="4E22D887">
          <wp:simplePos x="0" y="0"/>
          <wp:positionH relativeFrom="margin">
            <wp:posOffset>0</wp:posOffset>
          </wp:positionH>
          <wp:positionV relativeFrom="paragraph">
            <wp:posOffset>-635</wp:posOffset>
          </wp:positionV>
          <wp:extent cx="5760720" cy="554990"/>
          <wp:effectExtent l="0" t="0" r="0" b="0"/>
          <wp:wrapNone/>
          <wp:docPr id="4" name="Obraz 4"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4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21pt;visibility:visible;mso-wrap-style:square" o:bullet="t">
        <v:imagedata r:id="rId1" o:title=""/>
      </v:shape>
    </w:pict>
  </w:numPicBullet>
  <w:abstractNum w:abstractNumId="0">
    <w:nsid w:val="00000009"/>
    <w:multiLevelType w:val="multilevel"/>
    <w:tmpl w:val="2312CA68"/>
    <w:name w:val="WWNum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360"/>
        </w:tabs>
        <w:ind w:left="1800" w:hanging="360"/>
      </w:pPr>
      <w:rPr>
        <w:rFonts w:cs="Times New Roman"/>
      </w:rPr>
    </w:lvl>
    <w:lvl w:ilvl="2">
      <w:start w:val="1"/>
      <w:numFmt w:val="lowerRoman"/>
      <w:lvlText w:val="%2.%3."/>
      <w:lvlJc w:val="right"/>
      <w:pPr>
        <w:tabs>
          <w:tab w:val="num" w:pos="360"/>
        </w:tabs>
        <w:ind w:left="2520" w:hanging="180"/>
      </w:pPr>
      <w:rPr>
        <w:rFonts w:cs="Times New Roman"/>
      </w:rPr>
    </w:lvl>
    <w:lvl w:ilvl="3">
      <w:start w:val="1"/>
      <w:numFmt w:val="decimal"/>
      <w:lvlText w:val="%2.%3.%4."/>
      <w:lvlJc w:val="left"/>
      <w:pPr>
        <w:tabs>
          <w:tab w:val="num" w:pos="360"/>
        </w:tabs>
        <w:ind w:left="3240" w:hanging="360"/>
      </w:pPr>
      <w:rPr>
        <w:rFonts w:cs="Times New Roman"/>
      </w:rPr>
    </w:lvl>
    <w:lvl w:ilvl="4">
      <w:start w:val="1"/>
      <w:numFmt w:val="lowerLetter"/>
      <w:lvlText w:val="%2.%3.%4.%5."/>
      <w:lvlJc w:val="left"/>
      <w:pPr>
        <w:tabs>
          <w:tab w:val="num" w:pos="360"/>
        </w:tabs>
        <w:ind w:left="3960" w:hanging="360"/>
      </w:pPr>
      <w:rPr>
        <w:rFonts w:cs="Times New Roman"/>
      </w:rPr>
    </w:lvl>
    <w:lvl w:ilvl="5">
      <w:start w:val="1"/>
      <w:numFmt w:val="lowerRoman"/>
      <w:lvlText w:val="%2.%3.%4.%5.%6."/>
      <w:lvlJc w:val="right"/>
      <w:pPr>
        <w:tabs>
          <w:tab w:val="num" w:pos="360"/>
        </w:tabs>
        <w:ind w:left="4680" w:hanging="180"/>
      </w:pPr>
      <w:rPr>
        <w:rFonts w:cs="Times New Roman"/>
      </w:rPr>
    </w:lvl>
    <w:lvl w:ilvl="6">
      <w:start w:val="1"/>
      <w:numFmt w:val="decimal"/>
      <w:lvlText w:val="%2.%3.%4.%5.%6.%7."/>
      <w:lvlJc w:val="left"/>
      <w:pPr>
        <w:tabs>
          <w:tab w:val="num" w:pos="360"/>
        </w:tabs>
        <w:ind w:left="5400" w:hanging="360"/>
      </w:pPr>
      <w:rPr>
        <w:rFonts w:cs="Times New Roman"/>
      </w:rPr>
    </w:lvl>
    <w:lvl w:ilvl="7">
      <w:start w:val="1"/>
      <w:numFmt w:val="lowerLetter"/>
      <w:lvlText w:val="%2.%3.%4.%5.%6.%7.%8."/>
      <w:lvlJc w:val="left"/>
      <w:pPr>
        <w:tabs>
          <w:tab w:val="num" w:pos="360"/>
        </w:tabs>
        <w:ind w:left="6120" w:hanging="360"/>
      </w:pPr>
      <w:rPr>
        <w:rFonts w:cs="Times New Roman"/>
      </w:rPr>
    </w:lvl>
    <w:lvl w:ilvl="8">
      <w:start w:val="1"/>
      <w:numFmt w:val="lowerRoman"/>
      <w:lvlText w:val="%2.%3.%4.%5.%6.%7.%8.%9."/>
      <w:lvlJc w:val="right"/>
      <w:pPr>
        <w:tabs>
          <w:tab w:val="num" w:pos="360"/>
        </w:tabs>
        <w:ind w:left="6840" w:hanging="180"/>
      </w:pPr>
      <w:rPr>
        <w:rFonts w:cs="Times New Roman"/>
      </w:rPr>
    </w:lvl>
  </w:abstractNum>
  <w:abstractNum w:abstractNumId="1">
    <w:nsid w:val="00000015"/>
    <w:multiLevelType w:val="multilevel"/>
    <w:tmpl w:val="D5F0FDF6"/>
    <w:name w:val="WWNum20"/>
    <w:lvl w:ilvl="0">
      <w:start w:val="3"/>
      <w:numFmt w:val="decimal"/>
      <w:lvlText w:val="%1)"/>
      <w:lvlJc w:val="left"/>
      <w:pPr>
        <w:tabs>
          <w:tab w:val="num" w:pos="3299"/>
        </w:tabs>
        <w:ind w:left="3299" w:hanging="360"/>
      </w:pPr>
      <w:rPr>
        <w:rFonts w:cs="Times New Roman" w:hint="default"/>
        <w:b w:val="0"/>
        <w:bCs w:val="0"/>
        <w:i w:val="0"/>
        <w:sz w:val="22"/>
      </w:rPr>
    </w:lvl>
    <w:lvl w:ilvl="1">
      <w:start w:val="1"/>
      <w:numFmt w:val="lowerLetter"/>
      <w:lvlText w:val="%2)"/>
      <w:lvlJc w:val="left"/>
      <w:pPr>
        <w:tabs>
          <w:tab w:val="num" w:pos="3299"/>
        </w:tabs>
        <w:ind w:left="3299" w:hanging="360"/>
      </w:pPr>
      <w:rPr>
        <w:rFonts w:eastAsia="Times New Roman" w:cs="Times New Roman" w:hint="default"/>
      </w:rPr>
    </w:lvl>
    <w:lvl w:ilvl="2">
      <w:start w:val="3"/>
      <w:numFmt w:val="decimal"/>
      <w:lvlText w:val="%2.%3."/>
      <w:lvlJc w:val="left"/>
      <w:pPr>
        <w:tabs>
          <w:tab w:val="num" w:pos="4199"/>
        </w:tabs>
        <w:ind w:left="4199" w:hanging="360"/>
      </w:pPr>
      <w:rPr>
        <w:rFonts w:cs="Times New Roman" w:hint="default"/>
        <w:b w:val="0"/>
        <w:bCs w:val="0"/>
        <w:i w:val="0"/>
        <w:color w:val="00000A"/>
        <w:sz w:val="22"/>
        <w:szCs w:val="22"/>
      </w:rPr>
    </w:lvl>
    <w:lvl w:ilvl="3">
      <w:start w:val="1"/>
      <w:numFmt w:val="decimal"/>
      <w:lvlText w:val="%2.%3.%4."/>
      <w:lvlJc w:val="left"/>
      <w:pPr>
        <w:tabs>
          <w:tab w:val="num" w:pos="4739"/>
        </w:tabs>
        <w:ind w:left="4739" w:hanging="360"/>
      </w:pPr>
      <w:rPr>
        <w:rFonts w:cs="Times New Roman" w:hint="default"/>
      </w:rPr>
    </w:lvl>
    <w:lvl w:ilvl="4">
      <w:start w:val="1"/>
      <w:numFmt w:val="lowerLetter"/>
      <w:lvlText w:val="%2.%3.%4.%5."/>
      <w:lvlJc w:val="left"/>
      <w:pPr>
        <w:tabs>
          <w:tab w:val="num" w:pos="5459"/>
        </w:tabs>
        <w:ind w:left="5459" w:hanging="360"/>
      </w:pPr>
      <w:rPr>
        <w:rFonts w:cs="Times New Roman" w:hint="default"/>
      </w:rPr>
    </w:lvl>
    <w:lvl w:ilvl="5">
      <w:start w:val="1"/>
      <w:numFmt w:val="lowerRoman"/>
      <w:lvlText w:val="%2.%3.%4.%5.%6."/>
      <w:lvlJc w:val="right"/>
      <w:pPr>
        <w:tabs>
          <w:tab w:val="num" w:pos="6179"/>
        </w:tabs>
        <w:ind w:left="6179" w:hanging="180"/>
      </w:pPr>
      <w:rPr>
        <w:rFonts w:cs="Times New Roman" w:hint="default"/>
      </w:rPr>
    </w:lvl>
    <w:lvl w:ilvl="6">
      <w:start w:val="1"/>
      <w:numFmt w:val="decimal"/>
      <w:lvlText w:val="%2.%3.%4.%5.%6.%7."/>
      <w:lvlJc w:val="left"/>
      <w:pPr>
        <w:tabs>
          <w:tab w:val="num" w:pos="6899"/>
        </w:tabs>
        <w:ind w:left="6899" w:hanging="360"/>
      </w:pPr>
      <w:rPr>
        <w:rFonts w:cs="Times New Roman" w:hint="default"/>
      </w:rPr>
    </w:lvl>
    <w:lvl w:ilvl="7">
      <w:start w:val="1"/>
      <w:numFmt w:val="lowerLetter"/>
      <w:lvlText w:val="%2.%3.%4.%5.%6.%7.%8."/>
      <w:lvlJc w:val="left"/>
      <w:pPr>
        <w:tabs>
          <w:tab w:val="num" w:pos="7619"/>
        </w:tabs>
        <w:ind w:left="7619" w:hanging="360"/>
      </w:pPr>
      <w:rPr>
        <w:rFonts w:cs="Times New Roman" w:hint="default"/>
      </w:rPr>
    </w:lvl>
    <w:lvl w:ilvl="8">
      <w:start w:val="1"/>
      <w:numFmt w:val="lowerRoman"/>
      <w:lvlText w:val="%2.%3.%4.%5.%6.%7.%8.%9."/>
      <w:lvlJc w:val="right"/>
      <w:pPr>
        <w:tabs>
          <w:tab w:val="num" w:pos="8339"/>
        </w:tabs>
        <w:ind w:left="8339" w:hanging="180"/>
      </w:pPr>
      <w:rPr>
        <w:rFonts w:cs="Times New Roman" w:hint="default"/>
      </w:rPr>
    </w:lvl>
  </w:abstractNum>
  <w:abstractNum w:abstractNumId="2">
    <w:nsid w:val="00E17749"/>
    <w:multiLevelType w:val="hybridMultilevel"/>
    <w:tmpl w:val="299CC212"/>
    <w:lvl w:ilvl="0" w:tplc="98E076AC">
      <w:start w:val="1"/>
      <w:numFmt w:val="decimal"/>
      <w:lvlText w:val="%1."/>
      <w:lvlJc w:val="left"/>
      <w:pPr>
        <w:ind w:left="786" w:hanging="360"/>
      </w:pPr>
      <w:rPr>
        <w:rFonts w:hint="default"/>
        <w:b w:val="0"/>
        <w:i w:val="0"/>
        <w:color w:val="auto"/>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
    <w:nsid w:val="02CF6035"/>
    <w:multiLevelType w:val="hybridMultilevel"/>
    <w:tmpl w:val="1B088C74"/>
    <w:lvl w:ilvl="0" w:tplc="47A28C9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F518B3"/>
    <w:multiLevelType w:val="hybridMultilevel"/>
    <w:tmpl w:val="6E10D140"/>
    <w:lvl w:ilvl="0" w:tplc="8C562E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3394096"/>
    <w:multiLevelType w:val="multilevel"/>
    <w:tmpl w:val="6CF6B4A4"/>
    <w:styleLink w:val="Styl1"/>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56D52AC"/>
    <w:multiLevelType w:val="hybridMultilevel"/>
    <w:tmpl w:val="C098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8D12A4"/>
    <w:multiLevelType w:val="hybridMultilevel"/>
    <w:tmpl w:val="3E8E3242"/>
    <w:lvl w:ilvl="0" w:tplc="7A4421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2C7CFE"/>
    <w:multiLevelType w:val="multilevel"/>
    <w:tmpl w:val="CD14F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88181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B20CA0"/>
    <w:multiLevelType w:val="multilevel"/>
    <w:tmpl w:val="BEB496FA"/>
    <w:lvl w:ilvl="0">
      <w:start w:val="1"/>
      <w:numFmt w:val="decimal"/>
      <w:pStyle w:val="N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2EE660D"/>
    <w:multiLevelType w:val="hybridMultilevel"/>
    <w:tmpl w:val="0D749F9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nsid w:val="137B79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CD42C2"/>
    <w:multiLevelType w:val="hybridMultilevel"/>
    <w:tmpl w:val="830A89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54945C4"/>
    <w:multiLevelType w:val="hybridMultilevel"/>
    <w:tmpl w:val="7018A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2966B5"/>
    <w:multiLevelType w:val="hybridMultilevel"/>
    <w:tmpl w:val="08FC27F2"/>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7F15D1"/>
    <w:multiLevelType w:val="hybridMultilevel"/>
    <w:tmpl w:val="CDBC5718"/>
    <w:lvl w:ilvl="0" w:tplc="0415000F">
      <w:start w:val="1"/>
      <w:numFmt w:val="decimal"/>
      <w:lvlText w:val="%1."/>
      <w:lvlJc w:val="left"/>
      <w:pPr>
        <w:ind w:left="1600" w:hanging="360"/>
      </w:p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17">
    <w:nsid w:val="1CEC416A"/>
    <w:multiLevelType w:val="hybridMultilevel"/>
    <w:tmpl w:val="6B0C178C"/>
    <w:lvl w:ilvl="0" w:tplc="2F5E73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4F2141"/>
    <w:multiLevelType w:val="multilevel"/>
    <w:tmpl w:val="E55EFD7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nsid w:val="208F3DAF"/>
    <w:multiLevelType w:val="hybridMultilevel"/>
    <w:tmpl w:val="4914DE2C"/>
    <w:lvl w:ilvl="0" w:tplc="04150017">
      <w:start w:val="1"/>
      <w:numFmt w:val="lowerLetter"/>
      <w:lvlText w:val="%1)"/>
      <w:lvlJc w:val="left"/>
      <w:pPr>
        <w:ind w:left="361" w:hanging="360"/>
      </w:pPr>
      <w:rPr>
        <w:b w:val="0"/>
        <w:i w:val="0"/>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0">
    <w:nsid w:val="22AC50B1"/>
    <w:multiLevelType w:val="hybridMultilevel"/>
    <w:tmpl w:val="2E04B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7825EB"/>
    <w:multiLevelType w:val="multilevel"/>
    <w:tmpl w:val="B628A97E"/>
    <w:styleLink w:val="Styl2"/>
    <w:lvl w:ilvl="0">
      <w:start w:val="23"/>
      <w:numFmt w:val="decimal"/>
      <w:lvlText w:val="%1.1."/>
      <w:lvlJc w:val="left"/>
      <w:pPr>
        <w:ind w:left="375" w:hanging="375"/>
      </w:pPr>
      <w:rPr>
        <w:rFonts w:hint="default"/>
      </w:rPr>
    </w:lvl>
    <w:lvl w:ilvl="1">
      <w:start w:val="1"/>
      <w:numFmt w:val="decimal"/>
      <w:lvlText w:val="%1.%2"/>
      <w:lvlJc w:val="left"/>
      <w:pPr>
        <w:ind w:left="375" w:hanging="37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58229D7"/>
    <w:multiLevelType w:val="hybridMultilevel"/>
    <w:tmpl w:val="E2300FA0"/>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3">
    <w:nsid w:val="29D5194B"/>
    <w:multiLevelType w:val="hybridMultilevel"/>
    <w:tmpl w:val="7AFA6DB8"/>
    <w:lvl w:ilvl="0" w:tplc="B874C4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2A1F2F"/>
    <w:multiLevelType w:val="hybridMultilevel"/>
    <w:tmpl w:val="67800852"/>
    <w:lvl w:ilvl="0" w:tplc="B7861B10">
      <w:start w:val="1"/>
      <w:numFmt w:val="decimal"/>
      <w:pStyle w:val="W22"/>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1C3595"/>
    <w:multiLevelType w:val="multilevel"/>
    <w:tmpl w:val="A3AEB562"/>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6">
    <w:nsid w:val="305329AC"/>
    <w:multiLevelType w:val="hybridMultilevel"/>
    <w:tmpl w:val="E8AE16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0821AE2"/>
    <w:multiLevelType w:val="hybridMultilevel"/>
    <w:tmpl w:val="C6E853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030A79"/>
    <w:multiLevelType w:val="hybridMultilevel"/>
    <w:tmpl w:val="05F28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F9555E"/>
    <w:multiLevelType w:val="hybridMultilevel"/>
    <w:tmpl w:val="EBE66B0E"/>
    <w:lvl w:ilvl="0" w:tplc="EE12B4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B16D23"/>
    <w:multiLevelType w:val="hybridMultilevel"/>
    <w:tmpl w:val="7292D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ED7F4E"/>
    <w:multiLevelType w:val="hybridMultilevel"/>
    <w:tmpl w:val="683AE34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nsid w:val="3AA4705C"/>
    <w:multiLevelType w:val="hybridMultilevel"/>
    <w:tmpl w:val="A7E237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B207078"/>
    <w:multiLevelType w:val="multilevel"/>
    <w:tmpl w:val="89CE4118"/>
    <w:lvl w:ilvl="0">
      <w:start w:val="1"/>
      <w:numFmt w:val="decimal"/>
      <w:pStyle w:val="Treumowy"/>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nsid w:val="3C624E30"/>
    <w:multiLevelType w:val="hybridMultilevel"/>
    <w:tmpl w:val="4EF800E0"/>
    <w:lvl w:ilvl="0" w:tplc="2D767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412F7043"/>
    <w:multiLevelType w:val="hybridMultilevel"/>
    <w:tmpl w:val="1A70947A"/>
    <w:lvl w:ilvl="0" w:tplc="BB5AE86E">
      <w:start w:val="1"/>
      <w:numFmt w:val="lowerLetter"/>
      <w:pStyle w:val="W33"/>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38">
    <w:nsid w:val="41BA2DF1"/>
    <w:multiLevelType w:val="hybridMultilevel"/>
    <w:tmpl w:val="7688D326"/>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nsid w:val="452E2D99"/>
    <w:multiLevelType w:val="hybridMultilevel"/>
    <w:tmpl w:val="0D749F9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45D54DF7"/>
    <w:multiLevelType w:val="hybridMultilevel"/>
    <w:tmpl w:val="60B21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544D71"/>
    <w:multiLevelType w:val="hybridMultilevel"/>
    <w:tmpl w:val="7990F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690BC0"/>
    <w:multiLevelType w:val="multilevel"/>
    <w:tmpl w:val="EFBC9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E7064C3"/>
    <w:multiLevelType w:val="hybridMultilevel"/>
    <w:tmpl w:val="E570B668"/>
    <w:lvl w:ilvl="0" w:tplc="2B18A8F4">
      <w:start w:val="1"/>
      <w:numFmt w:val="decimal"/>
      <w:lvlText w:val="%1."/>
      <w:lvlJc w:val="left"/>
      <w:pPr>
        <w:ind w:left="1506" w:hanging="360"/>
      </w:pPr>
      <w:rPr>
        <w:rFonts w:asciiTheme="majorHAnsi" w:hAnsiTheme="majorHAnsi" w:cstheme="majorHAnsi"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4">
    <w:nsid w:val="4FF82EB0"/>
    <w:multiLevelType w:val="hybridMultilevel"/>
    <w:tmpl w:val="D1C29646"/>
    <w:lvl w:ilvl="0" w:tplc="04150017">
      <w:start w:val="1"/>
      <w:numFmt w:val="lowerLetter"/>
      <w:lvlText w:val="%1)"/>
      <w:lvlJc w:val="left"/>
      <w:pPr>
        <w:ind w:left="1600" w:hanging="360"/>
      </w:p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45">
    <w:nsid w:val="52D4445F"/>
    <w:multiLevelType w:val="hybridMultilevel"/>
    <w:tmpl w:val="44F4A91C"/>
    <w:lvl w:ilvl="0" w:tplc="04150011">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46">
    <w:nsid w:val="533317F2"/>
    <w:multiLevelType w:val="multilevel"/>
    <w:tmpl w:val="47AABC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nsid w:val="54CE279F"/>
    <w:multiLevelType w:val="multilevel"/>
    <w:tmpl w:val="47AABC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5620438B"/>
    <w:multiLevelType w:val="hybridMultilevel"/>
    <w:tmpl w:val="7318DBEA"/>
    <w:lvl w:ilvl="0" w:tplc="36801ABA">
      <w:start w:val="1"/>
      <w:numFmt w:val="lowerLetter"/>
      <w:pStyle w:val="P2"/>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58FD2027"/>
    <w:multiLevelType w:val="hybridMultilevel"/>
    <w:tmpl w:val="7A5A6D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9B4152D"/>
    <w:multiLevelType w:val="hybridMultilevel"/>
    <w:tmpl w:val="080AE590"/>
    <w:lvl w:ilvl="0" w:tplc="04150017">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51">
    <w:nsid w:val="60294D67"/>
    <w:multiLevelType w:val="hybridMultilevel"/>
    <w:tmpl w:val="A8F687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06853A7"/>
    <w:multiLevelType w:val="multilevel"/>
    <w:tmpl w:val="025A85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15540C6"/>
    <w:multiLevelType w:val="multilevel"/>
    <w:tmpl w:val="47AABC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4">
    <w:nsid w:val="61B11B43"/>
    <w:multiLevelType w:val="hybridMultilevel"/>
    <w:tmpl w:val="3766D380"/>
    <w:lvl w:ilvl="0" w:tplc="53D0EA36">
      <w:start w:val="1"/>
      <w:numFmt w:val="decimal"/>
      <w:pStyle w:val="Wyp1"/>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6796DBF"/>
    <w:multiLevelType w:val="hybridMultilevel"/>
    <w:tmpl w:val="0F7C4504"/>
    <w:lvl w:ilvl="0" w:tplc="1BA85922">
      <w:start w:val="1"/>
      <w:numFmt w:val="decimal"/>
      <w:pStyle w:val="Wyp3"/>
      <w:lvlText w:val="%1)"/>
      <w:lvlJc w:val="left"/>
      <w:pPr>
        <w:ind w:left="1004" w:hanging="284"/>
      </w:pPr>
      <w:rPr>
        <w:rFonts w:cs="Times New Roman" w:hint="default"/>
        <w:b w:val="0"/>
        <w:color w:val="auto"/>
        <w:w w:val="99"/>
        <w:sz w:val="20"/>
        <w:szCs w:val="20"/>
      </w:rPr>
    </w:lvl>
    <w:lvl w:ilvl="1" w:tplc="A2309E94">
      <w:numFmt w:val="bullet"/>
      <w:lvlText w:val="•"/>
      <w:lvlJc w:val="left"/>
      <w:pPr>
        <w:ind w:left="1977" w:hanging="284"/>
      </w:pPr>
      <w:rPr>
        <w:rFonts w:hint="default"/>
      </w:rPr>
    </w:lvl>
    <w:lvl w:ilvl="2" w:tplc="2D8EE940">
      <w:numFmt w:val="bullet"/>
      <w:lvlText w:val="•"/>
      <w:lvlJc w:val="left"/>
      <w:pPr>
        <w:ind w:left="2950" w:hanging="284"/>
      </w:pPr>
      <w:rPr>
        <w:rFonts w:hint="default"/>
      </w:rPr>
    </w:lvl>
    <w:lvl w:ilvl="3" w:tplc="01CEB894">
      <w:numFmt w:val="bullet"/>
      <w:lvlText w:val="•"/>
      <w:lvlJc w:val="left"/>
      <w:pPr>
        <w:ind w:left="3922" w:hanging="284"/>
      </w:pPr>
      <w:rPr>
        <w:rFonts w:hint="default"/>
      </w:rPr>
    </w:lvl>
    <w:lvl w:ilvl="4" w:tplc="A90EEA6A">
      <w:numFmt w:val="bullet"/>
      <w:lvlText w:val="•"/>
      <w:lvlJc w:val="left"/>
      <w:pPr>
        <w:ind w:left="4895" w:hanging="284"/>
      </w:pPr>
      <w:rPr>
        <w:rFonts w:hint="default"/>
      </w:rPr>
    </w:lvl>
    <w:lvl w:ilvl="5" w:tplc="91AE63B0">
      <w:numFmt w:val="bullet"/>
      <w:lvlText w:val="•"/>
      <w:lvlJc w:val="left"/>
      <w:pPr>
        <w:ind w:left="5868" w:hanging="284"/>
      </w:pPr>
      <w:rPr>
        <w:rFonts w:hint="default"/>
      </w:rPr>
    </w:lvl>
    <w:lvl w:ilvl="6" w:tplc="DA5ED972">
      <w:numFmt w:val="bullet"/>
      <w:lvlText w:val="•"/>
      <w:lvlJc w:val="left"/>
      <w:pPr>
        <w:ind w:left="6840" w:hanging="284"/>
      </w:pPr>
      <w:rPr>
        <w:rFonts w:hint="default"/>
      </w:rPr>
    </w:lvl>
    <w:lvl w:ilvl="7" w:tplc="963E6BAC">
      <w:numFmt w:val="bullet"/>
      <w:lvlText w:val="•"/>
      <w:lvlJc w:val="left"/>
      <w:pPr>
        <w:ind w:left="7813" w:hanging="284"/>
      </w:pPr>
      <w:rPr>
        <w:rFonts w:hint="default"/>
      </w:rPr>
    </w:lvl>
    <w:lvl w:ilvl="8" w:tplc="0C6E138C">
      <w:numFmt w:val="bullet"/>
      <w:lvlText w:val="•"/>
      <w:lvlJc w:val="left"/>
      <w:pPr>
        <w:ind w:left="8786" w:hanging="284"/>
      </w:pPr>
      <w:rPr>
        <w:rFonts w:hint="default"/>
      </w:rPr>
    </w:lvl>
  </w:abstractNum>
  <w:abstractNum w:abstractNumId="56">
    <w:nsid w:val="675875B3"/>
    <w:multiLevelType w:val="hybridMultilevel"/>
    <w:tmpl w:val="B4DCCB02"/>
    <w:lvl w:ilvl="0" w:tplc="04150013">
      <w:start w:val="1"/>
      <w:numFmt w:val="upperRoman"/>
      <w:lvlText w:val="%1."/>
      <w:lvlJc w:val="right"/>
      <w:pPr>
        <w:ind w:left="108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81F4D57"/>
    <w:multiLevelType w:val="hybridMultilevel"/>
    <w:tmpl w:val="A3EE69BC"/>
    <w:lvl w:ilvl="0" w:tplc="D11E19BC">
      <w:start w:val="1"/>
      <w:numFmt w:val="bullet"/>
      <w:lvlText w:val=""/>
      <w:lvlPicBulletId w:val="0"/>
      <w:lvlJc w:val="left"/>
      <w:pPr>
        <w:tabs>
          <w:tab w:val="num" w:pos="720"/>
        </w:tabs>
        <w:ind w:left="720" w:hanging="360"/>
      </w:pPr>
      <w:rPr>
        <w:rFonts w:ascii="Symbol" w:hAnsi="Symbol" w:hint="default"/>
      </w:rPr>
    </w:lvl>
    <w:lvl w:ilvl="1" w:tplc="85047332" w:tentative="1">
      <w:start w:val="1"/>
      <w:numFmt w:val="bullet"/>
      <w:lvlText w:val=""/>
      <w:lvlJc w:val="left"/>
      <w:pPr>
        <w:tabs>
          <w:tab w:val="num" w:pos="1440"/>
        </w:tabs>
        <w:ind w:left="1440" w:hanging="360"/>
      </w:pPr>
      <w:rPr>
        <w:rFonts w:ascii="Symbol" w:hAnsi="Symbol" w:hint="default"/>
      </w:rPr>
    </w:lvl>
    <w:lvl w:ilvl="2" w:tplc="BC0004C2" w:tentative="1">
      <w:start w:val="1"/>
      <w:numFmt w:val="bullet"/>
      <w:lvlText w:val=""/>
      <w:lvlJc w:val="left"/>
      <w:pPr>
        <w:tabs>
          <w:tab w:val="num" w:pos="2160"/>
        </w:tabs>
        <w:ind w:left="2160" w:hanging="360"/>
      </w:pPr>
      <w:rPr>
        <w:rFonts w:ascii="Symbol" w:hAnsi="Symbol" w:hint="default"/>
      </w:rPr>
    </w:lvl>
    <w:lvl w:ilvl="3" w:tplc="D59EAE46" w:tentative="1">
      <w:start w:val="1"/>
      <w:numFmt w:val="bullet"/>
      <w:lvlText w:val=""/>
      <w:lvlJc w:val="left"/>
      <w:pPr>
        <w:tabs>
          <w:tab w:val="num" w:pos="2880"/>
        </w:tabs>
        <w:ind w:left="2880" w:hanging="360"/>
      </w:pPr>
      <w:rPr>
        <w:rFonts w:ascii="Symbol" w:hAnsi="Symbol" w:hint="default"/>
      </w:rPr>
    </w:lvl>
    <w:lvl w:ilvl="4" w:tplc="5658D45E" w:tentative="1">
      <w:start w:val="1"/>
      <w:numFmt w:val="bullet"/>
      <w:lvlText w:val=""/>
      <w:lvlJc w:val="left"/>
      <w:pPr>
        <w:tabs>
          <w:tab w:val="num" w:pos="3600"/>
        </w:tabs>
        <w:ind w:left="3600" w:hanging="360"/>
      </w:pPr>
      <w:rPr>
        <w:rFonts w:ascii="Symbol" w:hAnsi="Symbol" w:hint="default"/>
      </w:rPr>
    </w:lvl>
    <w:lvl w:ilvl="5" w:tplc="A5AC5DD4" w:tentative="1">
      <w:start w:val="1"/>
      <w:numFmt w:val="bullet"/>
      <w:lvlText w:val=""/>
      <w:lvlJc w:val="left"/>
      <w:pPr>
        <w:tabs>
          <w:tab w:val="num" w:pos="4320"/>
        </w:tabs>
        <w:ind w:left="4320" w:hanging="360"/>
      </w:pPr>
      <w:rPr>
        <w:rFonts w:ascii="Symbol" w:hAnsi="Symbol" w:hint="default"/>
      </w:rPr>
    </w:lvl>
    <w:lvl w:ilvl="6" w:tplc="150E4028" w:tentative="1">
      <w:start w:val="1"/>
      <w:numFmt w:val="bullet"/>
      <w:lvlText w:val=""/>
      <w:lvlJc w:val="left"/>
      <w:pPr>
        <w:tabs>
          <w:tab w:val="num" w:pos="5040"/>
        </w:tabs>
        <w:ind w:left="5040" w:hanging="360"/>
      </w:pPr>
      <w:rPr>
        <w:rFonts w:ascii="Symbol" w:hAnsi="Symbol" w:hint="default"/>
      </w:rPr>
    </w:lvl>
    <w:lvl w:ilvl="7" w:tplc="87FEB25C" w:tentative="1">
      <w:start w:val="1"/>
      <w:numFmt w:val="bullet"/>
      <w:lvlText w:val=""/>
      <w:lvlJc w:val="left"/>
      <w:pPr>
        <w:tabs>
          <w:tab w:val="num" w:pos="5760"/>
        </w:tabs>
        <w:ind w:left="5760" w:hanging="360"/>
      </w:pPr>
      <w:rPr>
        <w:rFonts w:ascii="Symbol" w:hAnsi="Symbol" w:hint="default"/>
      </w:rPr>
    </w:lvl>
    <w:lvl w:ilvl="8" w:tplc="EFB0E7E2" w:tentative="1">
      <w:start w:val="1"/>
      <w:numFmt w:val="bullet"/>
      <w:lvlText w:val=""/>
      <w:lvlJc w:val="left"/>
      <w:pPr>
        <w:tabs>
          <w:tab w:val="num" w:pos="6480"/>
        </w:tabs>
        <w:ind w:left="6480" w:hanging="360"/>
      </w:pPr>
      <w:rPr>
        <w:rFonts w:ascii="Symbol" w:hAnsi="Symbol" w:hint="default"/>
      </w:rPr>
    </w:lvl>
  </w:abstractNum>
  <w:abstractNum w:abstractNumId="58">
    <w:nsid w:val="6899044E"/>
    <w:multiLevelType w:val="hybridMultilevel"/>
    <w:tmpl w:val="DEC82A58"/>
    <w:lvl w:ilvl="0" w:tplc="550863E0">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5D3091"/>
    <w:multiLevelType w:val="multilevel"/>
    <w:tmpl w:val="17F4329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C803A36"/>
    <w:multiLevelType w:val="hybridMultilevel"/>
    <w:tmpl w:val="297285CC"/>
    <w:lvl w:ilvl="0" w:tplc="8C645F82">
      <w:start w:val="1"/>
      <w:numFmt w:val="decimal"/>
      <w:lvlText w:val="%1."/>
      <w:lvlJc w:val="left"/>
      <w:pPr>
        <w:tabs>
          <w:tab w:val="num" w:pos="1068"/>
        </w:tabs>
        <w:ind w:left="1068" w:hanging="360"/>
      </w:pPr>
      <w:rPr>
        <w:rFonts w:asciiTheme="majorHAnsi" w:hAnsiTheme="majorHAnsi" w:cstheme="majorHAnsi" w:hint="default"/>
        <w:b w:val="0"/>
        <w:i w:val="0"/>
        <w:color w:val="auto"/>
        <w:sz w:val="22"/>
        <w:szCs w:val="22"/>
      </w:rPr>
    </w:lvl>
    <w:lvl w:ilvl="1" w:tplc="04150019">
      <w:start w:val="1"/>
      <w:numFmt w:val="lowerLetter"/>
      <w:lvlText w:val="%2."/>
      <w:lvlJc w:val="left"/>
      <w:pPr>
        <w:ind w:left="1428" w:hanging="360"/>
      </w:pPr>
      <w:rPr>
        <w:rFonts w:cs="Times New Roman"/>
      </w:rPr>
    </w:lvl>
    <w:lvl w:ilvl="2" w:tplc="0415001B">
      <w:start w:val="1"/>
      <w:numFmt w:val="lowerRoman"/>
      <w:lvlText w:val="%3."/>
      <w:lvlJc w:val="right"/>
      <w:pPr>
        <w:ind w:left="2148" w:hanging="180"/>
      </w:pPr>
      <w:rPr>
        <w:rFonts w:cs="Times New Roman"/>
      </w:rPr>
    </w:lvl>
    <w:lvl w:ilvl="3" w:tplc="0415000F">
      <w:start w:val="1"/>
      <w:numFmt w:val="decimal"/>
      <w:lvlText w:val="%4."/>
      <w:lvlJc w:val="left"/>
      <w:pPr>
        <w:ind w:left="2868" w:hanging="360"/>
      </w:pPr>
      <w:rPr>
        <w:rFonts w:cs="Times New Roman"/>
      </w:rPr>
    </w:lvl>
    <w:lvl w:ilvl="4" w:tplc="04150019">
      <w:start w:val="1"/>
      <w:numFmt w:val="lowerLetter"/>
      <w:lvlText w:val="%5."/>
      <w:lvlJc w:val="left"/>
      <w:pPr>
        <w:ind w:left="3588" w:hanging="360"/>
      </w:pPr>
      <w:rPr>
        <w:rFonts w:cs="Times New Roman"/>
      </w:rPr>
    </w:lvl>
    <w:lvl w:ilvl="5" w:tplc="0415001B">
      <w:start w:val="1"/>
      <w:numFmt w:val="lowerRoman"/>
      <w:lvlText w:val="%6."/>
      <w:lvlJc w:val="right"/>
      <w:pPr>
        <w:ind w:left="4308" w:hanging="180"/>
      </w:pPr>
      <w:rPr>
        <w:rFonts w:cs="Times New Roman"/>
      </w:rPr>
    </w:lvl>
    <w:lvl w:ilvl="6" w:tplc="0415000F">
      <w:start w:val="1"/>
      <w:numFmt w:val="decimal"/>
      <w:lvlText w:val="%7."/>
      <w:lvlJc w:val="left"/>
      <w:pPr>
        <w:ind w:left="5028" w:hanging="360"/>
      </w:pPr>
      <w:rPr>
        <w:rFonts w:cs="Times New Roman"/>
      </w:rPr>
    </w:lvl>
    <w:lvl w:ilvl="7" w:tplc="04150019">
      <w:start w:val="1"/>
      <w:numFmt w:val="lowerLetter"/>
      <w:lvlText w:val="%8."/>
      <w:lvlJc w:val="left"/>
      <w:pPr>
        <w:ind w:left="5748" w:hanging="360"/>
      </w:pPr>
      <w:rPr>
        <w:rFonts w:cs="Times New Roman"/>
      </w:rPr>
    </w:lvl>
    <w:lvl w:ilvl="8" w:tplc="0415001B">
      <w:start w:val="1"/>
      <w:numFmt w:val="lowerRoman"/>
      <w:lvlText w:val="%9."/>
      <w:lvlJc w:val="right"/>
      <w:pPr>
        <w:ind w:left="6468" w:hanging="180"/>
      </w:pPr>
      <w:rPr>
        <w:rFonts w:cs="Times New Roman"/>
      </w:rPr>
    </w:lvl>
  </w:abstractNum>
  <w:abstractNum w:abstractNumId="61">
    <w:nsid w:val="6CB36F1D"/>
    <w:multiLevelType w:val="multilevel"/>
    <w:tmpl w:val="D594359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2">
    <w:nsid w:val="70C87C61"/>
    <w:multiLevelType w:val="multilevel"/>
    <w:tmpl w:val="CD14F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4290C2A"/>
    <w:multiLevelType w:val="hybridMultilevel"/>
    <w:tmpl w:val="F38C0462"/>
    <w:lvl w:ilvl="0" w:tplc="DE389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4AF1D2A"/>
    <w:multiLevelType w:val="hybridMultilevel"/>
    <w:tmpl w:val="C3842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4DB58A9"/>
    <w:multiLevelType w:val="hybridMultilevel"/>
    <w:tmpl w:val="37A28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8ED7796"/>
    <w:multiLevelType w:val="hybridMultilevel"/>
    <w:tmpl w:val="EB3CD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C871AE8"/>
    <w:multiLevelType w:val="hybridMultilevel"/>
    <w:tmpl w:val="BE14A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D80BDA"/>
    <w:multiLevelType w:val="hybridMultilevel"/>
    <w:tmpl w:val="D2F49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1"/>
  </w:num>
  <w:num w:numId="3">
    <w:abstractNumId w:val="34"/>
  </w:num>
  <w:num w:numId="4">
    <w:abstractNumId w:val="24"/>
  </w:num>
  <w:num w:numId="5">
    <w:abstractNumId w:val="37"/>
  </w:num>
  <w:num w:numId="6">
    <w:abstractNumId w:val="10"/>
  </w:num>
  <w:num w:numId="7">
    <w:abstractNumId w:val="48"/>
  </w:num>
  <w:num w:numId="8">
    <w:abstractNumId w:val="54"/>
  </w:num>
  <w:num w:numId="9">
    <w:abstractNumId w:val="55"/>
  </w:num>
  <w:num w:numId="10">
    <w:abstractNumId w:val="33"/>
  </w:num>
  <w:num w:numId="11">
    <w:abstractNumId w:val="53"/>
  </w:num>
  <w:num w:numId="12">
    <w:abstractNumId w:val="63"/>
  </w:num>
  <w:num w:numId="13">
    <w:abstractNumId w:val="4"/>
  </w:num>
  <w:num w:numId="14">
    <w:abstractNumId w:val="12"/>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30"/>
  </w:num>
  <w:num w:numId="18">
    <w:abstractNumId w:val="60"/>
  </w:num>
  <w:num w:numId="19">
    <w:abstractNumId w:val="44"/>
  </w:num>
  <w:num w:numId="20">
    <w:abstractNumId w:val="2"/>
  </w:num>
  <w:num w:numId="21">
    <w:abstractNumId w:val="13"/>
  </w:num>
  <w:num w:numId="22">
    <w:abstractNumId w:val="64"/>
  </w:num>
  <w:num w:numId="23">
    <w:abstractNumId w:val="61"/>
  </w:num>
  <w:num w:numId="24">
    <w:abstractNumId w:val="25"/>
  </w:num>
  <w:num w:numId="25">
    <w:abstractNumId w:val="62"/>
  </w:num>
  <w:num w:numId="26">
    <w:abstractNumId w:val="18"/>
  </w:num>
  <w:num w:numId="27">
    <w:abstractNumId w:val="15"/>
  </w:num>
  <w:num w:numId="28">
    <w:abstractNumId w:val="38"/>
  </w:num>
  <w:num w:numId="29">
    <w:abstractNumId w:val="59"/>
  </w:num>
  <w:num w:numId="30">
    <w:abstractNumId w:val="26"/>
  </w:num>
  <w:num w:numId="31">
    <w:abstractNumId w:val="22"/>
  </w:num>
  <w:num w:numId="32">
    <w:abstractNumId w:val="19"/>
  </w:num>
  <w:num w:numId="33">
    <w:abstractNumId w:val="16"/>
  </w:num>
  <w:num w:numId="34">
    <w:abstractNumId w:val="47"/>
  </w:num>
  <w:num w:numId="35">
    <w:abstractNumId w:val="46"/>
  </w:num>
  <w:num w:numId="36">
    <w:abstractNumId w:val="49"/>
  </w:num>
  <w:num w:numId="37">
    <w:abstractNumId w:val="7"/>
  </w:num>
  <w:num w:numId="38">
    <w:abstractNumId w:val="66"/>
  </w:num>
  <w:num w:numId="39">
    <w:abstractNumId w:val="27"/>
  </w:num>
  <w:num w:numId="40">
    <w:abstractNumId w:val="9"/>
  </w:num>
  <w:num w:numId="41">
    <w:abstractNumId w:val="35"/>
  </w:num>
  <w:num w:numId="42">
    <w:abstractNumId w:val="29"/>
  </w:num>
  <w:num w:numId="43">
    <w:abstractNumId w:val="67"/>
  </w:num>
  <w:num w:numId="44">
    <w:abstractNumId w:val="23"/>
  </w:num>
  <w:num w:numId="45">
    <w:abstractNumId w:val="41"/>
  </w:num>
  <w:num w:numId="46">
    <w:abstractNumId w:val="28"/>
  </w:num>
  <w:num w:numId="47">
    <w:abstractNumId w:val="45"/>
  </w:num>
  <w:num w:numId="48">
    <w:abstractNumId w:val="50"/>
  </w:num>
  <w:num w:numId="49">
    <w:abstractNumId w:val="20"/>
  </w:num>
  <w:num w:numId="50">
    <w:abstractNumId w:val="14"/>
  </w:num>
  <w:num w:numId="51">
    <w:abstractNumId w:val="39"/>
  </w:num>
  <w:num w:numId="52">
    <w:abstractNumId w:val="31"/>
  </w:num>
  <w:num w:numId="53">
    <w:abstractNumId w:val="11"/>
  </w:num>
  <w:num w:numId="54">
    <w:abstractNumId w:val="6"/>
  </w:num>
  <w:num w:numId="55">
    <w:abstractNumId w:val="43"/>
  </w:num>
  <w:num w:numId="56">
    <w:abstractNumId w:val="65"/>
  </w:num>
  <w:num w:numId="57">
    <w:abstractNumId w:val="32"/>
  </w:num>
  <w:num w:numId="58">
    <w:abstractNumId w:val="51"/>
  </w:num>
  <w:num w:numId="59">
    <w:abstractNumId w:val="8"/>
  </w:num>
  <w:num w:numId="60">
    <w:abstractNumId w:val="42"/>
  </w:num>
  <w:num w:numId="61">
    <w:abstractNumId w:val="52"/>
  </w:num>
  <w:num w:numId="62">
    <w:abstractNumId w:val="58"/>
  </w:num>
  <w:num w:numId="63">
    <w:abstractNumId w:val="57"/>
  </w:num>
  <w:num w:numId="64">
    <w:abstractNumId w:val="40"/>
  </w:num>
  <w:num w:numId="65">
    <w:abstractNumId w:val="17"/>
  </w:num>
  <w:num w:numId="66">
    <w:abstractNumId w:val="68"/>
  </w:num>
  <w:num w:numId="67">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8B"/>
    <w:rsid w:val="00001204"/>
    <w:rsid w:val="000053F0"/>
    <w:rsid w:val="000057EF"/>
    <w:rsid w:val="00011D05"/>
    <w:rsid w:val="00012923"/>
    <w:rsid w:val="000152A4"/>
    <w:rsid w:val="00021901"/>
    <w:rsid w:val="0002286A"/>
    <w:rsid w:val="00023EA3"/>
    <w:rsid w:val="00025D34"/>
    <w:rsid w:val="00033BBC"/>
    <w:rsid w:val="0004259E"/>
    <w:rsid w:val="000433D3"/>
    <w:rsid w:val="00045C6F"/>
    <w:rsid w:val="000577D4"/>
    <w:rsid w:val="00057A08"/>
    <w:rsid w:val="00061989"/>
    <w:rsid w:val="00061FBF"/>
    <w:rsid w:val="0006578B"/>
    <w:rsid w:val="00073CF4"/>
    <w:rsid w:val="00076720"/>
    <w:rsid w:val="00077851"/>
    <w:rsid w:val="00085A63"/>
    <w:rsid w:val="00093276"/>
    <w:rsid w:val="0009517C"/>
    <w:rsid w:val="000A416A"/>
    <w:rsid w:val="000B381B"/>
    <w:rsid w:val="000B3996"/>
    <w:rsid w:val="000C090B"/>
    <w:rsid w:val="000C2AA6"/>
    <w:rsid w:val="000D4EA0"/>
    <w:rsid w:val="000E451F"/>
    <w:rsid w:val="000E484A"/>
    <w:rsid w:val="000E735B"/>
    <w:rsid w:val="000F270E"/>
    <w:rsid w:val="000F41B6"/>
    <w:rsid w:val="000F7D08"/>
    <w:rsid w:val="00101E49"/>
    <w:rsid w:val="00102CA7"/>
    <w:rsid w:val="001173AF"/>
    <w:rsid w:val="0012054D"/>
    <w:rsid w:val="0013265B"/>
    <w:rsid w:val="00133600"/>
    <w:rsid w:val="00134514"/>
    <w:rsid w:val="00142935"/>
    <w:rsid w:val="00143413"/>
    <w:rsid w:val="00153F26"/>
    <w:rsid w:val="00154F99"/>
    <w:rsid w:val="00160F82"/>
    <w:rsid w:val="00161792"/>
    <w:rsid w:val="00167EC9"/>
    <w:rsid w:val="00182CB5"/>
    <w:rsid w:val="00186A84"/>
    <w:rsid w:val="001920D6"/>
    <w:rsid w:val="00194B15"/>
    <w:rsid w:val="001A05DB"/>
    <w:rsid w:val="001A0ECC"/>
    <w:rsid w:val="001A37F4"/>
    <w:rsid w:val="001B4203"/>
    <w:rsid w:val="001C0938"/>
    <w:rsid w:val="001C4BE6"/>
    <w:rsid w:val="001D569C"/>
    <w:rsid w:val="001D775A"/>
    <w:rsid w:val="001E1467"/>
    <w:rsid w:val="001E1706"/>
    <w:rsid w:val="001E183E"/>
    <w:rsid w:val="001E1C0D"/>
    <w:rsid w:val="001E2A7D"/>
    <w:rsid w:val="001F1990"/>
    <w:rsid w:val="001F20F5"/>
    <w:rsid w:val="001F3994"/>
    <w:rsid w:val="001F4AB7"/>
    <w:rsid w:val="001F4F5C"/>
    <w:rsid w:val="001F554F"/>
    <w:rsid w:val="00200595"/>
    <w:rsid w:val="00203405"/>
    <w:rsid w:val="00204FF0"/>
    <w:rsid w:val="0020715C"/>
    <w:rsid w:val="00210528"/>
    <w:rsid w:val="00213850"/>
    <w:rsid w:val="0021683E"/>
    <w:rsid w:val="00223B60"/>
    <w:rsid w:val="0022736B"/>
    <w:rsid w:val="0023067D"/>
    <w:rsid w:val="00240542"/>
    <w:rsid w:val="002432E3"/>
    <w:rsid w:val="002450E5"/>
    <w:rsid w:val="0026480D"/>
    <w:rsid w:val="002672FD"/>
    <w:rsid w:val="00270B26"/>
    <w:rsid w:val="00270FA9"/>
    <w:rsid w:val="00276A49"/>
    <w:rsid w:val="00276D2E"/>
    <w:rsid w:val="00281911"/>
    <w:rsid w:val="00282756"/>
    <w:rsid w:val="00283482"/>
    <w:rsid w:val="00287D09"/>
    <w:rsid w:val="00294A1F"/>
    <w:rsid w:val="002A4BE2"/>
    <w:rsid w:val="002A582A"/>
    <w:rsid w:val="002A5C56"/>
    <w:rsid w:val="002B166E"/>
    <w:rsid w:val="002B3AB3"/>
    <w:rsid w:val="002C1A33"/>
    <w:rsid w:val="002C243B"/>
    <w:rsid w:val="002C4C79"/>
    <w:rsid w:val="002C7383"/>
    <w:rsid w:val="002C7893"/>
    <w:rsid w:val="002D5EB9"/>
    <w:rsid w:val="002D6186"/>
    <w:rsid w:val="002D6C77"/>
    <w:rsid w:val="002E44F8"/>
    <w:rsid w:val="002E5493"/>
    <w:rsid w:val="002E5A72"/>
    <w:rsid w:val="002E65B3"/>
    <w:rsid w:val="002F193D"/>
    <w:rsid w:val="002F2C87"/>
    <w:rsid w:val="002F5307"/>
    <w:rsid w:val="002F6242"/>
    <w:rsid w:val="00305C5B"/>
    <w:rsid w:val="00310EEA"/>
    <w:rsid w:val="00312E9B"/>
    <w:rsid w:val="00315B22"/>
    <w:rsid w:val="003165BA"/>
    <w:rsid w:val="00316C53"/>
    <w:rsid w:val="00326244"/>
    <w:rsid w:val="00330445"/>
    <w:rsid w:val="00330669"/>
    <w:rsid w:val="00341416"/>
    <w:rsid w:val="0034209D"/>
    <w:rsid w:val="00342935"/>
    <w:rsid w:val="00342F2F"/>
    <w:rsid w:val="00345674"/>
    <w:rsid w:val="00350F66"/>
    <w:rsid w:val="003546DC"/>
    <w:rsid w:val="0035476C"/>
    <w:rsid w:val="0036426E"/>
    <w:rsid w:val="00366F06"/>
    <w:rsid w:val="00370494"/>
    <w:rsid w:val="003721FD"/>
    <w:rsid w:val="00376841"/>
    <w:rsid w:val="00381EFD"/>
    <w:rsid w:val="0038326D"/>
    <w:rsid w:val="00384F96"/>
    <w:rsid w:val="0038592D"/>
    <w:rsid w:val="00394DDF"/>
    <w:rsid w:val="00395C58"/>
    <w:rsid w:val="003968EF"/>
    <w:rsid w:val="00397D56"/>
    <w:rsid w:val="003A04AC"/>
    <w:rsid w:val="003A111F"/>
    <w:rsid w:val="003B131E"/>
    <w:rsid w:val="003B32EC"/>
    <w:rsid w:val="003C00F4"/>
    <w:rsid w:val="003C2752"/>
    <w:rsid w:val="003C61DC"/>
    <w:rsid w:val="003C76EC"/>
    <w:rsid w:val="003C7B05"/>
    <w:rsid w:val="003D028B"/>
    <w:rsid w:val="003D06B7"/>
    <w:rsid w:val="003D4544"/>
    <w:rsid w:val="003D5BF2"/>
    <w:rsid w:val="003D7B6F"/>
    <w:rsid w:val="003E3231"/>
    <w:rsid w:val="003E37A8"/>
    <w:rsid w:val="003E689F"/>
    <w:rsid w:val="003F05B8"/>
    <w:rsid w:val="003F29BC"/>
    <w:rsid w:val="003F2DB1"/>
    <w:rsid w:val="003F3C9E"/>
    <w:rsid w:val="00401CA4"/>
    <w:rsid w:val="00407497"/>
    <w:rsid w:val="0042010B"/>
    <w:rsid w:val="0042030E"/>
    <w:rsid w:val="00422A45"/>
    <w:rsid w:val="0042528B"/>
    <w:rsid w:val="00444937"/>
    <w:rsid w:val="004451C3"/>
    <w:rsid w:val="00446104"/>
    <w:rsid w:val="0044646E"/>
    <w:rsid w:val="0044683F"/>
    <w:rsid w:val="0045018B"/>
    <w:rsid w:val="004544FC"/>
    <w:rsid w:val="00456519"/>
    <w:rsid w:val="0046184E"/>
    <w:rsid w:val="00466B39"/>
    <w:rsid w:val="0047396C"/>
    <w:rsid w:val="00477FE0"/>
    <w:rsid w:val="0048181C"/>
    <w:rsid w:val="00481EE7"/>
    <w:rsid w:val="004841D1"/>
    <w:rsid w:val="00485174"/>
    <w:rsid w:val="00491D3E"/>
    <w:rsid w:val="004A0207"/>
    <w:rsid w:val="004A169F"/>
    <w:rsid w:val="004A5172"/>
    <w:rsid w:val="004A550E"/>
    <w:rsid w:val="004A696D"/>
    <w:rsid w:val="004B0FDD"/>
    <w:rsid w:val="004B2C4A"/>
    <w:rsid w:val="004B3E29"/>
    <w:rsid w:val="004C356F"/>
    <w:rsid w:val="004C6190"/>
    <w:rsid w:val="004C6A51"/>
    <w:rsid w:val="004D2687"/>
    <w:rsid w:val="004D723C"/>
    <w:rsid w:val="004D7F35"/>
    <w:rsid w:val="004E3D0F"/>
    <w:rsid w:val="004E52F4"/>
    <w:rsid w:val="004E6986"/>
    <w:rsid w:val="00502A09"/>
    <w:rsid w:val="00504B28"/>
    <w:rsid w:val="005059FA"/>
    <w:rsid w:val="0050641B"/>
    <w:rsid w:val="005100A6"/>
    <w:rsid w:val="00512D52"/>
    <w:rsid w:val="00514AE2"/>
    <w:rsid w:val="00520BAD"/>
    <w:rsid w:val="005217D0"/>
    <w:rsid w:val="00526427"/>
    <w:rsid w:val="00530AB9"/>
    <w:rsid w:val="0053437D"/>
    <w:rsid w:val="005358C9"/>
    <w:rsid w:val="00535A15"/>
    <w:rsid w:val="00537E4D"/>
    <w:rsid w:val="005408DC"/>
    <w:rsid w:val="00544471"/>
    <w:rsid w:val="00556B90"/>
    <w:rsid w:val="00557324"/>
    <w:rsid w:val="00564DD7"/>
    <w:rsid w:val="00565EB6"/>
    <w:rsid w:val="005666E9"/>
    <w:rsid w:val="00566E4B"/>
    <w:rsid w:val="0057454F"/>
    <w:rsid w:val="00575CDF"/>
    <w:rsid w:val="005762D8"/>
    <w:rsid w:val="00580862"/>
    <w:rsid w:val="00585769"/>
    <w:rsid w:val="005974B8"/>
    <w:rsid w:val="00597747"/>
    <w:rsid w:val="005A0372"/>
    <w:rsid w:val="005A22CC"/>
    <w:rsid w:val="005A3792"/>
    <w:rsid w:val="005A3D53"/>
    <w:rsid w:val="005A57C3"/>
    <w:rsid w:val="005B5E22"/>
    <w:rsid w:val="005C0255"/>
    <w:rsid w:val="005D16BA"/>
    <w:rsid w:val="005D1793"/>
    <w:rsid w:val="005D1DE5"/>
    <w:rsid w:val="005D2BE5"/>
    <w:rsid w:val="005D4328"/>
    <w:rsid w:val="005D5097"/>
    <w:rsid w:val="005D58A2"/>
    <w:rsid w:val="005D73B2"/>
    <w:rsid w:val="005D7D7C"/>
    <w:rsid w:val="005E044E"/>
    <w:rsid w:val="005E1A5E"/>
    <w:rsid w:val="005E4392"/>
    <w:rsid w:val="005F002D"/>
    <w:rsid w:val="005F19A2"/>
    <w:rsid w:val="005F7B63"/>
    <w:rsid w:val="00605CDA"/>
    <w:rsid w:val="00611EA1"/>
    <w:rsid w:val="00611F4E"/>
    <w:rsid w:val="0062246F"/>
    <w:rsid w:val="006356F0"/>
    <w:rsid w:val="006373F1"/>
    <w:rsid w:val="00646FAE"/>
    <w:rsid w:val="006548A3"/>
    <w:rsid w:val="00656EB7"/>
    <w:rsid w:val="0066249D"/>
    <w:rsid w:val="00663447"/>
    <w:rsid w:val="006635E0"/>
    <w:rsid w:val="006651D4"/>
    <w:rsid w:val="006652C9"/>
    <w:rsid w:val="00665306"/>
    <w:rsid w:val="00667414"/>
    <w:rsid w:val="00667AAA"/>
    <w:rsid w:val="006743D0"/>
    <w:rsid w:val="00683692"/>
    <w:rsid w:val="00683D98"/>
    <w:rsid w:val="00692850"/>
    <w:rsid w:val="00693B03"/>
    <w:rsid w:val="00697F51"/>
    <w:rsid w:val="006A2749"/>
    <w:rsid w:val="006A410E"/>
    <w:rsid w:val="006A546B"/>
    <w:rsid w:val="006B208D"/>
    <w:rsid w:val="006B20FD"/>
    <w:rsid w:val="006B6DC5"/>
    <w:rsid w:val="006B6E86"/>
    <w:rsid w:val="006C610E"/>
    <w:rsid w:val="006C6D53"/>
    <w:rsid w:val="006D2837"/>
    <w:rsid w:val="006D4F70"/>
    <w:rsid w:val="006E096C"/>
    <w:rsid w:val="006E4D38"/>
    <w:rsid w:val="006E6EE1"/>
    <w:rsid w:val="006F0BAF"/>
    <w:rsid w:val="006F1963"/>
    <w:rsid w:val="006F256B"/>
    <w:rsid w:val="006F32AE"/>
    <w:rsid w:val="006F38FE"/>
    <w:rsid w:val="006F493B"/>
    <w:rsid w:val="007013EA"/>
    <w:rsid w:val="00704601"/>
    <w:rsid w:val="007051C6"/>
    <w:rsid w:val="00715CA4"/>
    <w:rsid w:val="00722343"/>
    <w:rsid w:val="0072395A"/>
    <w:rsid w:val="00732584"/>
    <w:rsid w:val="00734BB0"/>
    <w:rsid w:val="00744285"/>
    <w:rsid w:val="007463B6"/>
    <w:rsid w:val="00750408"/>
    <w:rsid w:val="00750549"/>
    <w:rsid w:val="007564DE"/>
    <w:rsid w:val="00756ED0"/>
    <w:rsid w:val="00761171"/>
    <w:rsid w:val="0076378E"/>
    <w:rsid w:val="00766309"/>
    <w:rsid w:val="00767805"/>
    <w:rsid w:val="0077051C"/>
    <w:rsid w:val="00780C97"/>
    <w:rsid w:val="007813AA"/>
    <w:rsid w:val="0078722E"/>
    <w:rsid w:val="007877F1"/>
    <w:rsid w:val="007905FC"/>
    <w:rsid w:val="007933F4"/>
    <w:rsid w:val="007962B8"/>
    <w:rsid w:val="00797BF6"/>
    <w:rsid w:val="007B03A3"/>
    <w:rsid w:val="007B13E4"/>
    <w:rsid w:val="007B28BB"/>
    <w:rsid w:val="007B6B1B"/>
    <w:rsid w:val="007C49D1"/>
    <w:rsid w:val="007C581D"/>
    <w:rsid w:val="007C6B6A"/>
    <w:rsid w:val="007D1D76"/>
    <w:rsid w:val="007D76D2"/>
    <w:rsid w:val="007E04A6"/>
    <w:rsid w:val="007F0132"/>
    <w:rsid w:val="007F17C0"/>
    <w:rsid w:val="007F3CDF"/>
    <w:rsid w:val="007F4C65"/>
    <w:rsid w:val="00802E29"/>
    <w:rsid w:val="00807BF8"/>
    <w:rsid w:val="00812BBA"/>
    <w:rsid w:val="00821420"/>
    <w:rsid w:val="008325C8"/>
    <w:rsid w:val="00837E19"/>
    <w:rsid w:val="00843571"/>
    <w:rsid w:val="00844491"/>
    <w:rsid w:val="00854144"/>
    <w:rsid w:val="00854316"/>
    <w:rsid w:val="0085506E"/>
    <w:rsid w:val="00856B0A"/>
    <w:rsid w:val="008605D1"/>
    <w:rsid w:val="0086166F"/>
    <w:rsid w:val="00863C37"/>
    <w:rsid w:val="008732BE"/>
    <w:rsid w:val="0087394A"/>
    <w:rsid w:val="008779AA"/>
    <w:rsid w:val="00877DAE"/>
    <w:rsid w:val="00880B1B"/>
    <w:rsid w:val="0088109D"/>
    <w:rsid w:val="00883557"/>
    <w:rsid w:val="00891444"/>
    <w:rsid w:val="00892476"/>
    <w:rsid w:val="00893343"/>
    <w:rsid w:val="00897A1D"/>
    <w:rsid w:val="008A0E8A"/>
    <w:rsid w:val="008A185C"/>
    <w:rsid w:val="008A69B7"/>
    <w:rsid w:val="008A7C65"/>
    <w:rsid w:val="008B0CB3"/>
    <w:rsid w:val="008B1184"/>
    <w:rsid w:val="008B3600"/>
    <w:rsid w:val="008B6157"/>
    <w:rsid w:val="008B7539"/>
    <w:rsid w:val="008B7737"/>
    <w:rsid w:val="008C2634"/>
    <w:rsid w:val="008D3839"/>
    <w:rsid w:val="008D64BD"/>
    <w:rsid w:val="008E399B"/>
    <w:rsid w:val="008E3E73"/>
    <w:rsid w:val="008E4A62"/>
    <w:rsid w:val="008E6485"/>
    <w:rsid w:val="008E7D0B"/>
    <w:rsid w:val="008F238E"/>
    <w:rsid w:val="008F2E59"/>
    <w:rsid w:val="00906F5C"/>
    <w:rsid w:val="00913685"/>
    <w:rsid w:val="0092194D"/>
    <w:rsid w:val="0092498E"/>
    <w:rsid w:val="00927C83"/>
    <w:rsid w:val="0093054E"/>
    <w:rsid w:val="009365C4"/>
    <w:rsid w:val="009401E8"/>
    <w:rsid w:val="009418BD"/>
    <w:rsid w:val="00950777"/>
    <w:rsid w:val="00951A57"/>
    <w:rsid w:val="00952D9A"/>
    <w:rsid w:val="00953FE8"/>
    <w:rsid w:val="00960318"/>
    <w:rsid w:val="00967DC1"/>
    <w:rsid w:val="00974A86"/>
    <w:rsid w:val="00976BF6"/>
    <w:rsid w:val="00976DCC"/>
    <w:rsid w:val="00981F75"/>
    <w:rsid w:val="0098729D"/>
    <w:rsid w:val="00990B70"/>
    <w:rsid w:val="009A0092"/>
    <w:rsid w:val="009A0A69"/>
    <w:rsid w:val="009A4A8E"/>
    <w:rsid w:val="009A5CAD"/>
    <w:rsid w:val="009A61BE"/>
    <w:rsid w:val="009B650F"/>
    <w:rsid w:val="009C39BD"/>
    <w:rsid w:val="009C78CE"/>
    <w:rsid w:val="009D17D4"/>
    <w:rsid w:val="009D4A66"/>
    <w:rsid w:val="009D6502"/>
    <w:rsid w:val="009D7A17"/>
    <w:rsid w:val="009E55BC"/>
    <w:rsid w:val="009E66AB"/>
    <w:rsid w:val="009E703D"/>
    <w:rsid w:val="009F19C8"/>
    <w:rsid w:val="009F24F0"/>
    <w:rsid w:val="009F4FA5"/>
    <w:rsid w:val="009F6553"/>
    <w:rsid w:val="00A01BB3"/>
    <w:rsid w:val="00A07D22"/>
    <w:rsid w:val="00A10F57"/>
    <w:rsid w:val="00A1233C"/>
    <w:rsid w:val="00A14B55"/>
    <w:rsid w:val="00A202B5"/>
    <w:rsid w:val="00A20B04"/>
    <w:rsid w:val="00A23C2C"/>
    <w:rsid w:val="00A24031"/>
    <w:rsid w:val="00A25F4B"/>
    <w:rsid w:val="00A3266C"/>
    <w:rsid w:val="00A405F3"/>
    <w:rsid w:val="00A454DD"/>
    <w:rsid w:val="00A45C3C"/>
    <w:rsid w:val="00A47C2D"/>
    <w:rsid w:val="00A50619"/>
    <w:rsid w:val="00A60B2E"/>
    <w:rsid w:val="00A61B3E"/>
    <w:rsid w:val="00A62058"/>
    <w:rsid w:val="00A62A56"/>
    <w:rsid w:val="00A64164"/>
    <w:rsid w:val="00A6760A"/>
    <w:rsid w:val="00A70B5E"/>
    <w:rsid w:val="00A72B3A"/>
    <w:rsid w:val="00A75BFB"/>
    <w:rsid w:val="00A83EF3"/>
    <w:rsid w:val="00A85AC7"/>
    <w:rsid w:val="00A95736"/>
    <w:rsid w:val="00AA13A4"/>
    <w:rsid w:val="00AA20C0"/>
    <w:rsid w:val="00AB28F9"/>
    <w:rsid w:val="00AB2967"/>
    <w:rsid w:val="00AB71E5"/>
    <w:rsid w:val="00AC143A"/>
    <w:rsid w:val="00AC1D40"/>
    <w:rsid w:val="00AC36C7"/>
    <w:rsid w:val="00AC4B4F"/>
    <w:rsid w:val="00AC4B62"/>
    <w:rsid w:val="00AC6A5E"/>
    <w:rsid w:val="00AE11B1"/>
    <w:rsid w:val="00AE406D"/>
    <w:rsid w:val="00AF404B"/>
    <w:rsid w:val="00AF4669"/>
    <w:rsid w:val="00B001CB"/>
    <w:rsid w:val="00B05B4E"/>
    <w:rsid w:val="00B07256"/>
    <w:rsid w:val="00B15952"/>
    <w:rsid w:val="00B15A86"/>
    <w:rsid w:val="00B166E6"/>
    <w:rsid w:val="00B220CD"/>
    <w:rsid w:val="00B26A4F"/>
    <w:rsid w:val="00B276BB"/>
    <w:rsid w:val="00B37DDF"/>
    <w:rsid w:val="00B400B4"/>
    <w:rsid w:val="00B41C6B"/>
    <w:rsid w:val="00B45821"/>
    <w:rsid w:val="00B47360"/>
    <w:rsid w:val="00B501C4"/>
    <w:rsid w:val="00B55AB4"/>
    <w:rsid w:val="00B618FB"/>
    <w:rsid w:val="00B637F0"/>
    <w:rsid w:val="00B63C52"/>
    <w:rsid w:val="00B76FDD"/>
    <w:rsid w:val="00B80E11"/>
    <w:rsid w:val="00B81BA2"/>
    <w:rsid w:val="00B81E50"/>
    <w:rsid w:val="00B81E69"/>
    <w:rsid w:val="00B828DE"/>
    <w:rsid w:val="00B852A2"/>
    <w:rsid w:val="00B8688D"/>
    <w:rsid w:val="00B86BD8"/>
    <w:rsid w:val="00B86C6A"/>
    <w:rsid w:val="00B879D9"/>
    <w:rsid w:val="00BA09AE"/>
    <w:rsid w:val="00BA2709"/>
    <w:rsid w:val="00BA7AF1"/>
    <w:rsid w:val="00BB3253"/>
    <w:rsid w:val="00BB386C"/>
    <w:rsid w:val="00BB436C"/>
    <w:rsid w:val="00BB5A59"/>
    <w:rsid w:val="00BC46A9"/>
    <w:rsid w:val="00BC6ABF"/>
    <w:rsid w:val="00BD158F"/>
    <w:rsid w:val="00BD5997"/>
    <w:rsid w:val="00BD5D9D"/>
    <w:rsid w:val="00BE4228"/>
    <w:rsid w:val="00BE50AF"/>
    <w:rsid w:val="00BE68C0"/>
    <w:rsid w:val="00BF66B0"/>
    <w:rsid w:val="00C00275"/>
    <w:rsid w:val="00C0358B"/>
    <w:rsid w:val="00C042BA"/>
    <w:rsid w:val="00C24AFA"/>
    <w:rsid w:val="00C25F06"/>
    <w:rsid w:val="00C2675E"/>
    <w:rsid w:val="00C31876"/>
    <w:rsid w:val="00C31D90"/>
    <w:rsid w:val="00C336C8"/>
    <w:rsid w:val="00C3650A"/>
    <w:rsid w:val="00C41691"/>
    <w:rsid w:val="00C4598E"/>
    <w:rsid w:val="00C45BAE"/>
    <w:rsid w:val="00C461D2"/>
    <w:rsid w:val="00C47C6B"/>
    <w:rsid w:val="00C520EE"/>
    <w:rsid w:val="00C54A86"/>
    <w:rsid w:val="00C617AE"/>
    <w:rsid w:val="00C62031"/>
    <w:rsid w:val="00C64241"/>
    <w:rsid w:val="00C732C7"/>
    <w:rsid w:val="00C9233E"/>
    <w:rsid w:val="00C954D0"/>
    <w:rsid w:val="00C95631"/>
    <w:rsid w:val="00C96A61"/>
    <w:rsid w:val="00CA2BFE"/>
    <w:rsid w:val="00CA4A96"/>
    <w:rsid w:val="00CA5857"/>
    <w:rsid w:val="00CA73DD"/>
    <w:rsid w:val="00CB07AA"/>
    <w:rsid w:val="00CB12D5"/>
    <w:rsid w:val="00CB3657"/>
    <w:rsid w:val="00CB4925"/>
    <w:rsid w:val="00CB50D4"/>
    <w:rsid w:val="00CB6498"/>
    <w:rsid w:val="00CC195F"/>
    <w:rsid w:val="00CC4A99"/>
    <w:rsid w:val="00CC5093"/>
    <w:rsid w:val="00CC6273"/>
    <w:rsid w:val="00CD6076"/>
    <w:rsid w:val="00CD7375"/>
    <w:rsid w:val="00CE229B"/>
    <w:rsid w:val="00CE50DF"/>
    <w:rsid w:val="00CE6DB5"/>
    <w:rsid w:val="00CF032A"/>
    <w:rsid w:val="00CF3C0A"/>
    <w:rsid w:val="00CF52E1"/>
    <w:rsid w:val="00CF5B9C"/>
    <w:rsid w:val="00CF73ED"/>
    <w:rsid w:val="00D01726"/>
    <w:rsid w:val="00D02C3C"/>
    <w:rsid w:val="00D06ECD"/>
    <w:rsid w:val="00D07892"/>
    <w:rsid w:val="00D13C83"/>
    <w:rsid w:val="00D339F3"/>
    <w:rsid w:val="00D36DC2"/>
    <w:rsid w:val="00D43185"/>
    <w:rsid w:val="00D4487B"/>
    <w:rsid w:val="00D467C1"/>
    <w:rsid w:val="00D46A94"/>
    <w:rsid w:val="00D50E66"/>
    <w:rsid w:val="00D52DC9"/>
    <w:rsid w:val="00D571B2"/>
    <w:rsid w:val="00D61C4D"/>
    <w:rsid w:val="00D621E9"/>
    <w:rsid w:val="00D62477"/>
    <w:rsid w:val="00D63E06"/>
    <w:rsid w:val="00D651C4"/>
    <w:rsid w:val="00D653E9"/>
    <w:rsid w:val="00D67AF0"/>
    <w:rsid w:val="00D75450"/>
    <w:rsid w:val="00D76FB4"/>
    <w:rsid w:val="00D8307E"/>
    <w:rsid w:val="00D844D2"/>
    <w:rsid w:val="00D84515"/>
    <w:rsid w:val="00D8501B"/>
    <w:rsid w:val="00D85A6E"/>
    <w:rsid w:val="00D86785"/>
    <w:rsid w:val="00D923B5"/>
    <w:rsid w:val="00D97544"/>
    <w:rsid w:val="00DA2DF0"/>
    <w:rsid w:val="00DA59FF"/>
    <w:rsid w:val="00DA5C4B"/>
    <w:rsid w:val="00DB2694"/>
    <w:rsid w:val="00DB4FEF"/>
    <w:rsid w:val="00DB5BA0"/>
    <w:rsid w:val="00DB7062"/>
    <w:rsid w:val="00DC1D54"/>
    <w:rsid w:val="00DC4EAF"/>
    <w:rsid w:val="00DD00DA"/>
    <w:rsid w:val="00DD4783"/>
    <w:rsid w:val="00DD64A1"/>
    <w:rsid w:val="00DE148D"/>
    <w:rsid w:val="00DE3D00"/>
    <w:rsid w:val="00DE51A0"/>
    <w:rsid w:val="00DF0CCA"/>
    <w:rsid w:val="00DF1599"/>
    <w:rsid w:val="00DF443A"/>
    <w:rsid w:val="00DF4CB4"/>
    <w:rsid w:val="00DF4D58"/>
    <w:rsid w:val="00DF6E73"/>
    <w:rsid w:val="00E00A06"/>
    <w:rsid w:val="00E02683"/>
    <w:rsid w:val="00E05CA2"/>
    <w:rsid w:val="00E15DA9"/>
    <w:rsid w:val="00E22FA5"/>
    <w:rsid w:val="00E31943"/>
    <w:rsid w:val="00E32912"/>
    <w:rsid w:val="00E32EA4"/>
    <w:rsid w:val="00E37060"/>
    <w:rsid w:val="00E41139"/>
    <w:rsid w:val="00E42603"/>
    <w:rsid w:val="00E50D40"/>
    <w:rsid w:val="00E515A1"/>
    <w:rsid w:val="00E54BF9"/>
    <w:rsid w:val="00E55C26"/>
    <w:rsid w:val="00E56DBE"/>
    <w:rsid w:val="00E619EA"/>
    <w:rsid w:val="00E65DB1"/>
    <w:rsid w:val="00E70B9F"/>
    <w:rsid w:val="00E73FA4"/>
    <w:rsid w:val="00E80E42"/>
    <w:rsid w:val="00E81106"/>
    <w:rsid w:val="00E92C4C"/>
    <w:rsid w:val="00E955FE"/>
    <w:rsid w:val="00EA00C5"/>
    <w:rsid w:val="00EA1396"/>
    <w:rsid w:val="00EA6CED"/>
    <w:rsid w:val="00EB3879"/>
    <w:rsid w:val="00EB7659"/>
    <w:rsid w:val="00EC0889"/>
    <w:rsid w:val="00EC2AEA"/>
    <w:rsid w:val="00EC5C4D"/>
    <w:rsid w:val="00EC6B2D"/>
    <w:rsid w:val="00ED1894"/>
    <w:rsid w:val="00ED3F6C"/>
    <w:rsid w:val="00ED76A5"/>
    <w:rsid w:val="00EE28E7"/>
    <w:rsid w:val="00EE4290"/>
    <w:rsid w:val="00EE449D"/>
    <w:rsid w:val="00EE5C43"/>
    <w:rsid w:val="00EF1508"/>
    <w:rsid w:val="00EF24E0"/>
    <w:rsid w:val="00EF2607"/>
    <w:rsid w:val="00EF31FA"/>
    <w:rsid w:val="00EF7706"/>
    <w:rsid w:val="00EF7B96"/>
    <w:rsid w:val="00F051DB"/>
    <w:rsid w:val="00F05EB5"/>
    <w:rsid w:val="00F0690A"/>
    <w:rsid w:val="00F11063"/>
    <w:rsid w:val="00F132B3"/>
    <w:rsid w:val="00F13669"/>
    <w:rsid w:val="00F137E2"/>
    <w:rsid w:val="00F17B2E"/>
    <w:rsid w:val="00F17D54"/>
    <w:rsid w:val="00F21FB9"/>
    <w:rsid w:val="00F24897"/>
    <w:rsid w:val="00F2596E"/>
    <w:rsid w:val="00F27773"/>
    <w:rsid w:val="00F30A6A"/>
    <w:rsid w:val="00F4343B"/>
    <w:rsid w:val="00F440CC"/>
    <w:rsid w:val="00F4498C"/>
    <w:rsid w:val="00F449BD"/>
    <w:rsid w:val="00F46CD2"/>
    <w:rsid w:val="00F55DBE"/>
    <w:rsid w:val="00F56D27"/>
    <w:rsid w:val="00F64FAC"/>
    <w:rsid w:val="00F653BF"/>
    <w:rsid w:val="00F724A0"/>
    <w:rsid w:val="00F7366E"/>
    <w:rsid w:val="00F8217E"/>
    <w:rsid w:val="00F823D6"/>
    <w:rsid w:val="00F83081"/>
    <w:rsid w:val="00F83868"/>
    <w:rsid w:val="00F9033C"/>
    <w:rsid w:val="00FA22B1"/>
    <w:rsid w:val="00FA7E37"/>
    <w:rsid w:val="00FB06B5"/>
    <w:rsid w:val="00FB7A5E"/>
    <w:rsid w:val="00FD50D7"/>
    <w:rsid w:val="00FD5101"/>
    <w:rsid w:val="00FD664A"/>
    <w:rsid w:val="00FE291A"/>
    <w:rsid w:val="00FE3431"/>
    <w:rsid w:val="00FF2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D3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316"/>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3D02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17D54"/>
    <w:pPr>
      <w:keepNext/>
      <w:keepLines/>
      <w:spacing w:before="40" w:after="2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D028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3066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9"/>
    <w:qFormat/>
    <w:rsid w:val="00D46A94"/>
    <w:pPr>
      <w:widowControl/>
      <w:autoSpaceDE/>
      <w:autoSpaceDN/>
      <w:adjustRightInd/>
      <w:spacing w:before="240" w:after="60" w:line="276" w:lineRule="auto"/>
      <w:outlineLvl w:val="5"/>
    </w:pPr>
    <w:rPr>
      <w:rFonts w:ascii="Calibri" w:eastAsia="Calibri" w:hAnsi="Calibri" w:cs="Times New Roman"/>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99"/>
    <w:qFormat/>
    <w:rsid w:val="003D028B"/>
    <w:pPr>
      <w:spacing w:line="252" w:lineRule="auto"/>
      <w:ind w:left="720"/>
      <w:contextualSpacing/>
      <w:jc w:val="both"/>
    </w:pPr>
    <w:rPr>
      <w:rFonts w:eastAsiaTheme="minorEastAsia"/>
    </w:rPr>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99"/>
    <w:qFormat/>
    <w:locked/>
    <w:rsid w:val="003D028B"/>
    <w:rPr>
      <w:rFonts w:eastAsiaTheme="minorEastAsia"/>
    </w:rPr>
  </w:style>
  <w:style w:type="character" w:customStyle="1" w:styleId="FontStyle17">
    <w:name w:val="Font Style17"/>
    <w:basedOn w:val="Domylnaczcionkaakapitu"/>
    <w:uiPriority w:val="99"/>
    <w:rsid w:val="003D028B"/>
    <w:rPr>
      <w:rFonts w:ascii="Calibri" w:hAnsi="Calibri" w:cs="Calibri"/>
      <w:sz w:val="22"/>
      <w:szCs w:val="22"/>
    </w:rPr>
  </w:style>
  <w:style w:type="table" w:styleId="Tabela-Siatka">
    <w:name w:val="Table Grid"/>
    <w:basedOn w:val="Standardowy"/>
    <w:uiPriority w:val="3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D02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17D5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D028B"/>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rsid w:val="003D028B"/>
    <w:pPr>
      <w:tabs>
        <w:tab w:val="right" w:pos="851"/>
        <w:tab w:val="right" w:leader="dot" w:pos="9360"/>
      </w:tabs>
      <w:overflowPunct w:val="0"/>
      <w:spacing w:before="120" w:after="120"/>
      <w:ind w:left="482"/>
      <w:textAlignment w:val="baseline"/>
    </w:pPr>
    <w:rPr>
      <w:rFonts w:cs="Times New Roman"/>
    </w:rPr>
  </w:style>
  <w:style w:type="paragraph" w:styleId="Nagwekspisutreci">
    <w:name w:val="TOC Heading"/>
    <w:basedOn w:val="Nagwek1"/>
    <w:next w:val="Normalny"/>
    <w:uiPriority w:val="39"/>
    <w:unhideWhenUsed/>
    <w:qFormat/>
    <w:rsid w:val="003D028B"/>
    <w:pPr>
      <w:outlineLvl w:val="9"/>
    </w:pPr>
  </w:style>
  <w:style w:type="paragraph" w:styleId="Spistreci1">
    <w:name w:val="toc 1"/>
    <w:basedOn w:val="Normalny"/>
    <w:next w:val="Normalny"/>
    <w:autoRedefine/>
    <w:uiPriority w:val="39"/>
    <w:unhideWhenUsed/>
    <w:rsid w:val="003D028B"/>
    <w:pPr>
      <w:tabs>
        <w:tab w:val="left" w:pos="660"/>
        <w:tab w:val="right" w:leader="dot" w:pos="9062"/>
      </w:tabs>
      <w:spacing w:after="100"/>
    </w:pPr>
  </w:style>
  <w:style w:type="character" w:styleId="Hipercze">
    <w:name w:val="Hyperlink"/>
    <w:basedOn w:val="Domylnaczcionkaakapitu"/>
    <w:uiPriority w:val="99"/>
    <w:unhideWhenUsed/>
    <w:rsid w:val="003D028B"/>
    <w:rPr>
      <w:color w:val="0563C1" w:themeColor="hyperlink"/>
      <w:u w:val="single"/>
    </w:rPr>
  </w:style>
  <w:style w:type="paragraph" w:styleId="Tekstdymka">
    <w:name w:val="Balloon Text"/>
    <w:basedOn w:val="Normalny"/>
    <w:link w:val="TekstdymkaZnak"/>
    <w:uiPriority w:val="99"/>
    <w:semiHidden/>
    <w:unhideWhenUsed/>
    <w:rsid w:val="003D02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28B"/>
    <w:rPr>
      <w:rFonts w:ascii="Segoe UI" w:hAnsi="Segoe UI" w:cs="Segoe UI"/>
      <w:sz w:val="18"/>
      <w:szCs w:val="18"/>
    </w:rPr>
  </w:style>
  <w:style w:type="character" w:styleId="Odwoaniedokomentarza">
    <w:name w:val="annotation reference"/>
    <w:basedOn w:val="Domylnaczcionkaakapitu"/>
    <w:uiPriority w:val="99"/>
    <w:semiHidden/>
    <w:unhideWhenUsed/>
    <w:rsid w:val="003D028B"/>
    <w:rPr>
      <w:sz w:val="16"/>
      <w:szCs w:val="16"/>
    </w:rPr>
  </w:style>
  <w:style w:type="paragraph" w:styleId="Tekstkomentarza">
    <w:name w:val="annotation text"/>
    <w:basedOn w:val="Normalny"/>
    <w:link w:val="TekstkomentarzaZnak"/>
    <w:uiPriority w:val="99"/>
    <w:unhideWhenUsed/>
    <w:qFormat/>
    <w:rsid w:val="003D028B"/>
  </w:style>
  <w:style w:type="character" w:customStyle="1" w:styleId="TekstkomentarzaZnak">
    <w:name w:val="Tekst komentarza Znak"/>
    <w:basedOn w:val="Domylnaczcionkaakapitu"/>
    <w:link w:val="Tekstkomentarza"/>
    <w:uiPriority w:val="99"/>
    <w:qFormat/>
    <w:rsid w:val="003D028B"/>
    <w:rPr>
      <w:sz w:val="20"/>
      <w:szCs w:val="20"/>
    </w:rPr>
  </w:style>
  <w:style w:type="paragraph" w:styleId="Tematkomentarza">
    <w:name w:val="annotation subject"/>
    <w:basedOn w:val="Tekstkomentarza"/>
    <w:next w:val="Tekstkomentarza"/>
    <w:link w:val="TematkomentarzaZnak"/>
    <w:uiPriority w:val="99"/>
    <w:semiHidden/>
    <w:unhideWhenUsed/>
    <w:rsid w:val="003D028B"/>
    <w:rPr>
      <w:b/>
      <w:bCs/>
    </w:rPr>
  </w:style>
  <w:style w:type="character" w:customStyle="1" w:styleId="TematkomentarzaZnak">
    <w:name w:val="Temat komentarza Znak"/>
    <w:basedOn w:val="TekstkomentarzaZnak"/>
    <w:link w:val="Tematkomentarza"/>
    <w:uiPriority w:val="99"/>
    <w:semiHidden/>
    <w:rsid w:val="003D028B"/>
    <w:rPr>
      <w:b/>
      <w:bCs/>
      <w:sz w:val="20"/>
      <w:szCs w:val="20"/>
    </w:rPr>
  </w:style>
  <w:style w:type="paragraph" w:styleId="Spistreci2">
    <w:name w:val="toc 2"/>
    <w:basedOn w:val="Normalny"/>
    <w:next w:val="Normalny"/>
    <w:autoRedefine/>
    <w:uiPriority w:val="39"/>
    <w:unhideWhenUsed/>
    <w:rsid w:val="003D028B"/>
    <w:pPr>
      <w:tabs>
        <w:tab w:val="left" w:pos="880"/>
        <w:tab w:val="right" w:leader="dot" w:pos="9062"/>
      </w:tabs>
      <w:spacing w:after="100"/>
      <w:ind w:left="851" w:hanging="631"/>
    </w:pPr>
  </w:style>
  <w:style w:type="paragraph" w:customStyle="1" w:styleId="Tytuumowy">
    <w:name w:val="Tytuł umowy"/>
    <w:basedOn w:val="Normalny"/>
    <w:rsid w:val="003D028B"/>
    <w:pPr>
      <w:jc w:val="center"/>
    </w:pPr>
    <w:rPr>
      <w:rFonts w:cs="Times New Roman"/>
      <w:b/>
      <w:bCs/>
      <w:sz w:val="26"/>
    </w:rPr>
  </w:style>
  <w:style w:type="paragraph" w:customStyle="1" w:styleId="Punkt">
    <w:name w:val="Punkt"/>
    <w:basedOn w:val="Tekstpodstawowy"/>
    <w:rsid w:val="003D028B"/>
    <w:pPr>
      <w:tabs>
        <w:tab w:val="num" w:pos="360"/>
      </w:tabs>
      <w:spacing w:after="160"/>
      <w:jc w:val="both"/>
    </w:pPr>
    <w:rPr>
      <w:rFonts w:cs="Times New Roman"/>
      <w:szCs w:val="24"/>
    </w:rPr>
  </w:style>
  <w:style w:type="paragraph" w:styleId="Tekstpodstawowy">
    <w:name w:val="Body Text"/>
    <w:basedOn w:val="Normalny"/>
    <w:link w:val="TekstpodstawowyZnak"/>
    <w:uiPriority w:val="99"/>
    <w:unhideWhenUsed/>
    <w:rsid w:val="003D028B"/>
    <w:pPr>
      <w:spacing w:after="120"/>
    </w:pPr>
  </w:style>
  <w:style w:type="character" w:customStyle="1" w:styleId="TekstpodstawowyZnak">
    <w:name w:val="Tekst podstawowy Znak"/>
    <w:basedOn w:val="Domylnaczcionkaakapitu"/>
    <w:link w:val="Tekstpodstawowy"/>
    <w:uiPriority w:val="99"/>
    <w:qFormat/>
    <w:rsid w:val="003D028B"/>
  </w:style>
  <w:style w:type="paragraph" w:customStyle="1" w:styleId="Podpunkt">
    <w:name w:val="Podpunkt"/>
    <w:basedOn w:val="Punkt"/>
    <w:rsid w:val="003D028B"/>
    <w:pPr>
      <w:ind w:left="1440" w:hanging="360"/>
      <w:contextualSpacing/>
    </w:pPr>
  </w:style>
  <w:style w:type="paragraph" w:customStyle="1" w:styleId="Wypunktowanie">
    <w:name w:val="Wypunktowanie"/>
    <w:basedOn w:val="Normalny"/>
    <w:link w:val="WypunktowanieZnak"/>
    <w:autoRedefine/>
    <w:rsid w:val="003D028B"/>
    <w:pPr>
      <w:spacing w:before="120" w:after="120"/>
    </w:pPr>
    <w:rPr>
      <w:rFonts w:ascii="Times New Roman" w:hAnsi="Times New Roman" w:cs="Times New Roman"/>
      <w:sz w:val="24"/>
      <w:szCs w:val="24"/>
    </w:rPr>
  </w:style>
  <w:style w:type="character" w:customStyle="1" w:styleId="WypunktowanieZnak">
    <w:name w:val="Wypunktowanie Znak"/>
    <w:link w:val="Wypunktowanie"/>
    <w:rsid w:val="003D028B"/>
    <w:rPr>
      <w:rFonts w:ascii="Times New Roman" w:eastAsia="Times New Roman" w:hAnsi="Times New Roman" w:cs="Times New Roman"/>
      <w:sz w:val="24"/>
      <w:szCs w:val="24"/>
      <w:lang w:eastAsia="pl-PL"/>
    </w:rPr>
  </w:style>
  <w:style w:type="paragraph" w:styleId="Bezodstpw">
    <w:name w:val="No Spacing"/>
    <w:uiPriority w:val="1"/>
    <w:qFormat/>
    <w:rsid w:val="003D028B"/>
    <w:pPr>
      <w:spacing w:after="0" w:line="240" w:lineRule="auto"/>
    </w:pPr>
  </w:style>
  <w:style w:type="paragraph" w:styleId="Nagwek">
    <w:name w:val="header"/>
    <w:basedOn w:val="Normalny"/>
    <w:link w:val="NagwekZnak"/>
    <w:uiPriority w:val="99"/>
    <w:unhideWhenUsed/>
    <w:rsid w:val="003D028B"/>
    <w:pPr>
      <w:tabs>
        <w:tab w:val="center" w:pos="4536"/>
        <w:tab w:val="right" w:pos="9072"/>
      </w:tabs>
    </w:pPr>
  </w:style>
  <w:style w:type="character" w:customStyle="1" w:styleId="NagwekZnak">
    <w:name w:val="Nagłówek Znak"/>
    <w:basedOn w:val="Domylnaczcionkaakapitu"/>
    <w:link w:val="Nagwek"/>
    <w:uiPriority w:val="99"/>
    <w:rsid w:val="003D028B"/>
  </w:style>
  <w:style w:type="paragraph" w:styleId="Stopka">
    <w:name w:val="footer"/>
    <w:basedOn w:val="Normalny"/>
    <w:link w:val="StopkaZnak"/>
    <w:uiPriority w:val="99"/>
    <w:unhideWhenUsed/>
    <w:rsid w:val="003D028B"/>
    <w:pPr>
      <w:tabs>
        <w:tab w:val="center" w:pos="4536"/>
        <w:tab w:val="right" w:pos="9072"/>
      </w:tabs>
    </w:pPr>
  </w:style>
  <w:style w:type="character" w:customStyle="1" w:styleId="StopkaZnak">
    <w:name w:val="Stopka Znak"/>
    <w:basedOn w:val="Domylnaczcionkaakapitu"/>
    <w:link w:val="Stopka"/>
    <w:uiPriority w:val="99"/>
    <w:rsid w:val="003D028B"/>
  </w:style>
  <w:style w:type="paragraph" w:customStyle="1" w:styleId="Kolorowalistaakcent11">
    <w:name w:val="Kolorowa lista — akcent 11"/>
    <w:basedOn w:val="Normalny"/>
    <w:link w:val="Kolorowalistaakcent1Znak"/>
    <w:uiPriority w:val="34"/>
    <w:qFormat/>
    <w:rsid w:val="003D028B"/>
    <w:pPr>
      <w:spacing w:after="200" w:line="276" w:lineRule="auto"/>
      <w:ind w:left="720"/>
      <w:contextualSpacing/>
    </w:pPr>
    <w:rPr>
      <w:rFonts w:ascii="Calibri" w:eastAsia="Calibri" w:hAnsi="Calibri" w:cs="Times New Roman"/>
    </w:rPr>
  </w:style>
  <w:style w:type="paragraph" w:customStyle="1" w:styleId="Default">
    <w:name w:val="Default"/>
    <w:rsid w:val="003D028B"/>
    <w:pPr>
      <w:widowControl w:val="0"/>
      <w:autoSpaceDE w:val="0"/>
      <w:autoSpaceDN w:val="0"/>
      <w:adjustRightInd w:val="0"/>
      <w:spacing w:after="0" w:line="240" w:lineRule="auto"/>
    </w:pPr>
    <w:rPr>
      <w:rFonts w:ascii="Arial" w:eastAsia="Times New Roman" w:hAnsi="Arial" w:cs="Franklin Gothic Book"/>
      <w:color w:val="000000"/>
      <w:lang w:eastAsia="pl-PL"/>
    </w:rPr>
  </w:style>
  <w:style w:type="character" w:styleId="Pogrubienie">
    <w:name w:val="Strong"/>
    <w:basedOn w:val="Domylnaczcionkaakapitu"/>
    <w:uiPriority w:val="22"/>
    <w:qFormat/>
    <w:rsid w:val="003D028B"/>
    <w:rPr>
      <w:b/>
      <w:bCs/>
    </w:rPr>
  </w:style>
  <w:style w:type="paragraph" w:styleId="Zwykytekst">
    <w:name w:val="Plain Text"/>
    <w:basedOn w:val="Normalny"/>
    <w:link w:val="ZwykytekstZnak"/>
    <w:unhideWhenUsed/>
    <w:rsid w:val="003D028B"/>
    <w:rPr>
      <w:rFonts w:ascii="Calibri" w:hAnsi="Calibri" w:cs="Times New Roman"/>
      <w:szCs w:val="21"/>
    </w:rPr>
  </w:style>
  <w:style w:type="character" w:customStyle="1" w:styleId="ZwykytekstZnak">
    <w:name w:val="Zwykły tekst Znak"/>
    <w:basedOn w:val="Domylnaczcionkaakapitu"/>
    <w:link w:val="Zwykytekst"/>
    <w:rsid w:val="003D028B"/>
    <w:rPr>
      <w:rFonts w:ascii="Calibri" w:eastAsia="Times New Roman" w:hAnsi="Calibri" w:cs="Times New Roman"/>
      <w:szCs w:val="21"/>
      <w:lang w:eastAsia="pl-PL"/>
    </w:rPr>
  </w:style>
  <w:style w:type="character" w:customStyle="1" w:styleId="Teksttreci">
    <w:name w:val="Tekst treści_"/>
    <w:link w:val="Teksttreci0"/>
    <w:rsid w:val="003D028B"/>
    <w:rPr>
      <w:rFonts w:ascii="Calibri" w:eastAsia="Calibri" w:hAnsi="Calibri" w:cs="Calibri"/>
      <w:shd w:val="clear" w:color="auto" w:fill="FFFFFF"/>
    </w:rPr>
  </w:style>
  <w:style w:type="paragraph" w:customStyle="1" w:styleId="Teksttreci0">
    <w:name w:val="Tekst treści"/>
    <w:basedOn w:val="Normalny"/>
    <w:link w:val="Teksttreci"/>
    <w:rsid w:val="003D028B"/>
    <w:pPr>
      <w:shd w:val="clear" w:color="auto" w:fill="FFFFFF"/>
      <w:spacing w:after="300" w:line="336" w:lineRule="exact"/>
      <w:ind w:hanging="720"/>
      <w:jc w:val="both"/>
    </w:pPr>
    <w:rPr>
      <w:rFonts w:ascii="Calibri" w:eastAsia="Calibri" w:hAnsi="Calibri" w:cs="Calibri"/>
    </w:rPr>
  </w:style>
  <w:style w:type="paragraph" w:customStyle="1" w:styleId="Akapitzlist1">
    <w:name w:val="Akapit z listą1"/>
    <w:basedOn w:val="Normalny"/>
    <w:rsid w:val="003D028B"/>
    <w:pPr>
      <w:spacing w:after="200" w:line="276" w:lineRule="auto"/>
      <w:ind w:left="720"/>
    </w:pPr>
    <w:rPr>
      <w:rFonts w:ascii="Calibri" w:hAnsi="Calibri" w:cs="Times New Roman"/>
    </w:rPr>
  </w:style>
  <w:style w:type="paragraph" w:styleId="Spistreci4">
    <w:name w:val="toc 4"/>
    <w:basedOn w:val="Normalny"/>
    <w:next w:val="Normalny"/>
    <w:autoRedefine/>
    <w:uiPriority w:val="39"/>
    <w:unhideWhenUsed/>
    <w:rsid w:val="003D028B"/>
    <w:pPr>
      <w:spacing w:after="100"/>
      <w:ind w:left="660"/>
    </w:pPr>
    <w:rPr>
      <w:rFonts w:eastAsiaTheme="minorEastAsia"/>
    </w:rPr>
  </w:style>
  <w:style w:type="paragraph" w:styleId="Spistreci5">
    <w:name w:val="toc 5"/>
    <w:basedOn w:val="Normalny"/>
    <w:next w:val="Normalny"/>
    <w:autoRedefine/>
    <w:uiPriority w:val="39"/>
    <w:unhideWhenUsed/>
    <w:rsid w:val="003D028B"/>
    <w:pPr>
      <w:spacing w:after="100"/>
      <w:ind w:left="880"/>
    </w:pPr>
    <w:rPr>
      <w:rFonts w:eastAsiaTheme="minorEastAsia"/>
    </w:rPr>
  </w:style>
  <w:style w:type="paragraph" w:styleId="Spistreci6">
    <w:name w:val="toc 6"/>
    <w:basedOn w:val="Normalny"/>
    <w:next w:val="Normalny"/>
    <w:autoRedefine/>
    <w:uiPriority w:val="39"/>
    <w:unhideWhenUsed/>
    <w:rsid w:val="003D028B"/>
    <w:pPr>
      <w:spacing w:after="100"/>
      <w:ind w:left="1100"/>
    </w:pPr>
    <w:rPr>
      <w:rFonts w:eastAsiaTheme="minorEastAsia"/>
    </w:rPr>
  </w:style>
  <w:style w:type="paragraph" w:styleId="Spistreci7">
    <w:name w:val="toc 7"/>
    <w:basedOn w:val="Normalny"/>
    <w:next w:val="Normalny"/>
    <w:autoRedefine/>
    <w:uiPriority w:val="39"/>
    <w:unhideWhenUsed/>
    <w:rsid w:val="003D028B"/>
    <w:pPr>
      <w:spacing w:after="100"/>
      <w:ind w:left="1320"/>
    </w:pPr>
    <w:rPr>
      <w:rFonts w:eastAsiaTheme="minorEastAsia"/>
    </w:rPr>
  </w:style>
  <w:style w:type="paragraph" w:styleId="Spistreci8">
    <w:name w:val="toc 8"/>
    <w:basedOn w:val="Normalny"/>
    <w:next w:val="Normalny"/>
    <w:autoRedefine/>
    <w:uiPriority w:val="39"/>
    <w:unhideWhenUsed/>
    <w:rsid w:val="003D028B"/>
    <w:pPr>
      <w:spacing w:after="100"/>
      <w:ind w:left="1540"/>
    </w:pPr>
    <w:rPr>
      <w:rFonts w:eastAsiaTheme="minorEastAsia"/>
    </w:rPr>
  </w:style>
  <w:style w:type="paragraph" w:styleId="Spistreci9">
    <w:name w:val="toc 9"/>
    <w:basedOn w:val="Normalny"/>
    <w:next w:val="Normalny"/>
    <w:autoRedefine/>
    <w:uiPriority w:val="39"/>
    <w:unhideWhenUsed/>
    <w:rsid w:val="003D028B"/>
    <w:pPr>
      <w:spacing w:after="100"/>
      <w:ind w:left="1760"/>
    </w:pPr>
    <w:rPr>
      <w:rFonts w:eastAsiaTheme="minorEastAsia"/>
    </w:rPr>
  </w:style>
  <w:style w:type="character" w:customStyle="1" w:styleId="Nierozpoznanawzmianka1">
    <w:name w:val="Nierozpoznana wzmianka1"/>
    <w:basedOn w:val="Domylnaczcionkaakapitu"/>
    <w:uiPriority w:val="99"/>
    <w:semiHidden/>
    <w:unhideWhenUsed/>
    <w:rsid w:val="003D028B"/>
    <w:rPr>
      <w:color w:val="605E5C"/>
      <w:shd w:val="clear" w:color="auto" w:fill="E1DFDD"/>
    </w:rPr>
  </w:style>
  <w:style w:type="paragraph" w:styleId="NormalnyWeb">
    <w:name w:val="Normal (Web)"/>
    <w:basedOn w:val="Normalny"/>
    <w:uiPriority w:val="99"/>
    <w:unhideWhenUsed/>
    <w:rsid w:val="003D028B"/>
    <w:pPr>
      <w:spacing w:before="100" w:beforeAutospacing="1" w:after="100" w:afterAutospacing="1"/>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3D028B"/>
    <w:rPr>
      <w:rFonts w:eastAsiaTheme="minorEastAsia"/>
    </w:rPr>
  </w:style>
  <w:style w:type="character" w:customStyle="1" w:styleId="TekstprzypisukocowegoZnak">
    <w:name w:val="Tekst przypisu końcowego Znak"/>
    <w:basedOn w:val="Domylnaczcionkaakapitu"/>
    <w:link w:val="Tekstprzypisukocowego"/>
    <w:uiPriority w:val="99"/>
    <w:semiHidden/>
    <w:rsid w:val="003D028B"/>
    <w:rPr>
      <w:rFonts w:eastAsiaTheme="minorEastAsia"/>
      <w:sz w:val="20"/>
      <w:szCs w:val="20"/>
      <w:lang w:eastAsia="pl-PL"/>
    </w:rPr>
  </w:style>
  <w:style w:type="character" w:styleId="Odwoanieprzypisukocowego">
    <w:name w:val="endnote reference"/>
    <w:basedOn w:val="Domylnaczcionkaakapitu"/>
    <w:uiPriority w:val="99"/>
    <w:semiHidden/>
    <w:unhideWhenUsed/>
    <w:rsid w:val="003D028B"/>
    <w:rPr>
      <w:vertAlign w:val="superscript"/>
    </w:rPr>
  </w:style>
  <w:style w:type="character" w:customStyle="1" w:styleId="introduction-desc">
    <w:name w:val="introduction-desc"/>
    <w:basedOn w:val="Domylnaczcionkaakapitu"/>
    <w:rsid w:val="003D028B"/>
  </w:style>
  <w:style w:type="paragraph" w:styleId="Poprawka">
    <w:name w:val="Revision"/>
    <w:hidden/>
    <w:uiPriority w:val="99"/>
    <w:semiHidden/>
    <w:rsid w:val="003D028B"/>
    <w:pPr>
      <w:spacing w:after="0" w:line="240" w:lineRule="auto"/>
    </w:pPr>
    <w:rPr>
      <w:rFonts w:eastAsiaTheme="minorEastAsia"/>
      <w:lang w:eastAsia="pl-PL"/>
    </w:rPr>
  </w:style>
  <w:style w:type="character" w:customStyle="1" w:styleId="object">
    <w:name w:val="object"/>
    <w:basedOn w:val="Domylnaczcionkaakapitu"/>
    <w:rsid w:val="003D028B"/>
  </w:style>
  <w:style w:type="numbering" w:customStyle="1" w:styleId="Styl1">
    <w:name w:val="Styl1"/>
    <w:uiPriority w:val="99"/>
    <w:rsid w:val="003D028B"/>
    <w:pPr>
      <w:numPr>
        <w:numId w:val="1"/>
      </w:numPr>
    </w:pPr>
  </w:style>
  <w:style w:type="numbering" w:customStyle="1" w:styleId="Styl2">
    <w:name w:val="Styl2"/>
    <w:uiPriority w:val="99"/>
    <w:rsid w:val="003D028B"/>
    <w:pPr>
      <w:numPr>
        <w:numId w:val="2"/>
      </w:numPr>
    </w:pPr>
  </w:style>
  <w:style w:type="paragraph" w:customStyle="1" w:styleId="W11">
    <w:name w:val="W11"/>
    <w:basedOn w:val="Normalny"/>
    <w:link w:val="W11Znak"/>
    <w:qFormat/>
    <w:rsid w:val="003D028B"/>
    <w:pPr>
      <w:numPr>
        <w:numId w:val="3"/>
      </w:numPr>
      <w:spacing w:before="60"/>
    </w:pPr>
    <w:rPr>
      <w:rFonts w:ascii="Times New Roman" w:eastAsia="Calibri" w:hAnsi="Times New Roman" w:cs="Calibri"/>
    </w:rPr>
  </w:style>
  <w:style w:type="character" w:customStyle="1" w:styleId="W11Znak">
    <w:name w:val="W11 Znak"/>
    <w:link w:val="W11"/>
    <w:rsid w:val="003D028B"/>
    <w:rPr>
      <w:rFonts w:ascii="Times New Roman" w:eastAsia="Calibri" w:hAnsi="Times New Roman" w:cs="Calibri"/>
      <w:sz w:val="20"/>
      <w:szCs w:val="20"/>
      <w:lang w:eastAsia="pl-PL"/>
    </w:rPr>
  </w:style>
  <w:style w:type="paragraph" w:customStyle="1" w:styleId="W22">
    <w:name w:val="W22"/>
    <w:basedOn w:val="Normalny"/>
    <w:link w:val="W22Znak"/>
    <w:qFormat/>
    <w:rsid w:val="003D028B"/>
    <w:pPr>
      <w:numPr>
        <w:numId w:val="4"/>
      </w:numPr>
      <w:spacing w:before="60" w:after="60"/>
      <w:ind w:left="720"/>
    </w:pPr>
    <w:rPr>
      <w:rFonts w:ascii="Times New Roman" w:eastAsia="Calibri" w:hAnsi="Times New Roman" w:cs="Calibri"/>
      <w:szCs w:val="24"/>
    </w:rPr>
  </w:style>
  <w:style w:type="character" w:customStyle="1" w:styleId="W22Znak">
    <w:name w:val="W22 Znak"/>
    <w:link w:val="W22"/>
    <w:rsid w:val="003D028B"/>
    <w:rPr>
      <w:rFonts w:ascii="Times New Roman" w:eastAsia="Calibri" w:hAnsi="Times New Roman" w:cs="Calibri"/>
      <w:sz w:val="20"/>
      <w:szCs w:val="24"/>
      <w:lang w:eastAsia="pl-PL"/>
    </w:rPr>
  </w:style>
  <w:style w:type="paragraph" w:customStyle="1" w:styleId="W33">
    <w:name w:val="W33"/>
    <w:basedOn w:val="Normalny"/>
    <w:qFormat/>
    <w:rsid w:val="003D028B"/>
    <w:pPr>
      <w:numPr>
        <w:numId w:val="5"/>
      </w:numPr>
    </w:pPr>
    <w:rPr>
      <w:rFonts w:ascii="Times New Roman" w:hAnsi="Times New Roman" w:cs="Times New Roman"/>
      <w:szCs w:val="24"/>
    </w:rPr>
  </w:style>
  <w:style w:type="paragraph" w:customStyle="1" w:styleId="N2">
    <w:name w:val="N2"/>
    <w:basedOn w:val="Normalny"/>
    <w:qFormat/>
    <w:rsid w:val="003D028B"/>
    <w:pPr>
      <w:numPr>
        <w:numId w:val="6"/>
      </w:numPr>
      <w:spacing w:before="240" w:after="60"/>
    </w:pPr>
    <w:rPr>
      <w:rFonts w:ascii="Times New Roman" w:hAnsi="Times New Roman" w:cs="Times New Roman"/>
      <w:b/>
      <w:color w:val="4472C4"/>
    </w:rPr>
  </w:style>
  <w:style w:type="paragraph" w:styleId="Legenda">
    <w:name w:val="caption"/>
    <w:basedOn w:val="Normalny"/>
    <w:next w:val="Normalny"/>
    <w:uiPriority w:val="35"/>
    <w:unhideWhenUsed/>
    <w:qFormat/>
    <w:rsid w:val="003D028B"/>
    <w:pPr>
      <w:spacing w:after="200"/>
    </w:pPr>
    <w:rPr>
      <w:i/>
      <w:iCs/>
      <w:color w:val="44546A" w:themeColor="text2"/>
      <w:sz w:val="18"/>
      <w:szCs w:val="18"/>
    </w:rPr>
  </w:style>
  <w:style w:type="character" w:customStyle="1" w:styleId="ilfuvd">
    <w:name w:val="ilfuvd"/>
    <w:basedOn w:val="Domylnaczcionkaakapitu"/>
    <w:rsid w:val="003D028B"/>
  </w:style>
  <w:style w:type="paragraph" w:customStyle="1" w:styleId="Legenda2">
    <w:name w:val="Legenda2"/>
    <w:basedOn w:val="Normalny"/>
    <w:next w:val="Normalny"/>
    <w:rsid w:val="003D028B"/>
    <w:pPr>
      <w:suppressAutoHyphens/>
    </w:pPr>
    <w:rPr>
      <w:rFonts w:ascii="Times New Roman" w:hAnsi="Times New Roman" w:cs="Times New Roman"/>
      <w:b/>
      <w:bCs/>
      <w:sz w:val="24"/>
      <w:lang w:eastAsia="ar-SA"/>
    </w:rPr>
  </w:style>
  <w:style w:type="character" w:customStyle="1" w:styleId="fontstyle170">
    <w:name w:val="fontstyle17"/>
    <w:basedOn w:val="Domylnaczcionkaakapitu"/>
    <w:rsid w:val="003D028B"/>
  </w:style>
  <w:style w:type="character" w:styleId="Uwydatnienie">
    <w:name w:val="Emphasis"/>
    <w:basedOn w:val="Domylnaczcionkaakapitu"/>
    <w:uiPriority w:val="20"/>
    <w:qFormat/>
    <w:rsid w:val="003D028B"/>
    <w:rPr>
      <w:i/>
      <w:iCs/>
    </w:rPr>
  </w:style>
  <w:style w:type="table" w:customStyle="1" w:styleId="Tabela-Siatka1">
    <w:name w:val="Tabela - Siatka1"/>
    <w:basedOn w:val="Standardowy"/>
    <w:next w:val="Tabela-Siatka"/>
    <w:uiPriority w:val="5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link w:val="Kolorowalistaakcent11"/>
    <w:uiPriority w:val="34"/>
    <w:rsid w:val="003D028B"/>
    <w:rPr>
      <w:rFonts w:ascii="Calibri" w:eastAsia="Calibri" w:hAnsi="Calibri" w:cs="Times New Roman"/>
    </w:rPr>
  </w:style>
  <w:style w:type="paragraph" w:customStyle="1" w:styleId="tekst">
    <w:name w:val="tekst"/>
    <w:basedOn w:val="Normalny"/>
    <w:link w:val="tekstZnak"/>
    <w:qFormat/>
    <w:rsid w:val="003D028B"/>
    <w:pPr>
      <w:suppressAutoHyphens/>
      <w:spacing w:before="120" w:after="120"/>
    </w:pPr>
    <w:rPr>
      <w:rFonts w:ascii="Times New Roman" w:hAnsi="Times New Roman" w:cs="Times New Roman"/>
    </w:rPr>
  </w:style>
  <w:style w:type="paragraph" w:customStyle="1" w:styleId="P2">
    <w:name w:val="@P2"/>
    <w:basedOn w:val="Normalny"/>
    <w:link w:val="P2Znak1"/>
    <w:qFormat/>
    <w:rsid w:val="003D028B"/>
    <w:pPr>
      <w:numPr>
        <w:numId w:val="7"/>
      </w:numPr>
      <w:spacing w:before="80" w:line="312" w:lineRule="auto"/>
    </w:pPr>
    <w:rPr>
      <w:rFonts w:ascii="Cambria" w:hAnsi="Cambria" w:cs="Times New Roman"/>
      <w:szCs w:val="24"/>
      <w:lang w:val="x-none" w:eastAsia="x-none"/>
    </w:rPr>
  </w:style>
  <w:style w:type="character" w:customStyle="1" w:styleId="P2Znak1">
    <w:name w:val="@P2 Znak1"/>
    <w:link w:val="P2"/>
    <w:rsid w:val="003D028B"/>
    <w:rPr>
      <w:rFonts w:ascii="Cambria" w:eastAsia="Times New Roman" w:hAnsi="Cambria" w:cs="Times New Roman"/>
      <w:sz w:val="20"/>
      <w:szCs w:val="24"/>
      <w:lang w:val="x-none" w:eastAsia="x-none"/>
    </w:rPr>
  </w:style>
  <w:style w:type="character" w:customStyle="1" w:styleId="TekstkomentarzaZnak1">
    <w:name w:val="Tekst komentarza Znak1"/>
    <w:uiPriority w:val="99"/>
    <w:semiHidden/>
    <w:rsid w:val="003D028B"/>
    <w:rPr>
      <w:rFonts w:ascii="Cambria" w:hAnsi="Cambria" w:cs="Cambria"/>
      <w:lang w:eastAsia="ar-SA"/>
    </w:rPr>
  </w:style>
  <w:style w:type="paragraph" w:customStyle="1" w:styleId="Wyp1">
    <w:name w:val="Wyp 1"/>
    <w:basedOn w:val="Normalny"/>
    <w:link w:val="Wyp1Znak"/>
    <w:autoRedefine/>
    <w:uiPriority w:val="99"/>
    <w:rsid w:val="00D13C83"/>
    <w:pPr>
      <w:keepLines/>
      <w:numPr>
        <w:numId w:val="8"/>
      </w:numPr>
      <w:spacing w:before="120"/>
    </w:pPr>
    <w:rPr>
      <w:rFonts w:ascii="Times New Roman" w:eastAsia="Calibri" w:hAnsi="Times New Roman" w:cs="Times New Roman"/>
    </w:rPr>
  </w:style>
  <w:style w:type="character" w:customStyle="1" w:styleId="Wyp1Znak">
    <w:name w:val="Wyp 1 Znak"/>
    <w:basedOn w:val="Domylnaczcionkaakapitu"/>
    <w:link w:val="Wyp1"/>
    <w:uiPriority w:val="99"/>
    <w:locked/>
    <w:rsid w:val="00D13C83"/>
    <w:rPr>
      <w:rFonts w:ascii="Times New Roman" w:eastAsia="Calibri" w:hAnsi="Times New Roman" w:cs="Times New Roman"/>
      <w:sz w:val="20"/>
      <w:szCs w:val="20"/>
      <w:lang w:eastAsia="pl-PL"/>
    </w:rPr>
  </w:style>
  <w:style w:type="paragraph" w:customStyle="1" w:styleId="Nag2">
    <w:name w:val="Nag 2"/>
    <w:basedOn w:val="Normalny"/>
    <w:link w:val="Nag2Znak"/>
    <w:autoRedefine/>
    <w:uiPriority w:val="99"/>
    <w:rsid w:val="00D13C83"/>
    <w:pPr>
      <w:spacing w:before="360" w:after="120"/>
      <w:outlineLvl w:val="1"/>
    </w:pPr>
    <w:rPr>
      <w:rFonts w:ascii="Tahoma" w:hAnsi="Tahoma" w:cs="Times New Roman"/>
      <w:b/>
      <w:color w:val="000000"/>
      <w:sz w:val="24"/>
    </w:rPr>
  </w:style>
  <w:style w:type="character" w:customStyle="1" w:styleId="Nag2Znak">
    <w:name w:val="Nag 2 Znak"/>
    <w:basedOn w:val="Domylnaczcionkaakapitu"/>
    <w:link w:val="Nag2"/>
    <w:uiPriority w:val="99"/>
    <w:locked/>
    <w:rsid w:val="00D13C83"/>
    <w:rPr>
      <w:rFonts w:ascii="Tahoma" w:eastAsia="Times New Roman" w:hAnsi="Tahoma" w:cs="Times New Roman"/>
      <w:b/>
      <w:color w:val="000000"/>
      <w:sz w:val="24"/>
      <w:szCs w:val="20"/>
      <w:lang w:eastAsia="pl-PL"/>
    </w:rPr>
  </w:style>
  <w:style w:type="paragraph" w:customStyle="1" w:styleId="Wyp2">
    <w:name w:val="Wyp 2"/>
    <w:basedOn w:val="Akapitzlist"/>
    <w:link w:val="Wyp2Znak"/>
    <w:autoRedefine/>
    <w:uiPriority w:val="99"/>
    <w:rsid w:val="00D13C83"/>
    <w:pPr>
      <w:spacing w:before="60" w:line="240" w:lineRule="auto"/>
      <w:ind w:left="575"/>
      <w:contextualSpacing w:val="0"/>
      <w:jc w:val="left"/>
    </w:pPr>
    <w:rPr>
      <w:rFonts w:ascii="Times New Roman" w:eastAsia="Times New Roman" w:hAnsi="Times New Roman" w:cs="Times New Roman"/>
      <w:b/>
    </w:rPr>
  </w:style>
  <w:style w:type="paragraph" w:customStyle="1" w:styleId="Wyp3">
    <w:name w:val="Wyp 3"/>
    <w:basedOn w:val="Tekstpodstawowy"/>
    <w:link w:val="Wyp3Znak"/>
    <w:autoRedefine/>
    <w:uiPriority w:val="99"/>
    <w:rsid w:val="00D13C83"/>
    <w:pPr>
      <w:numPr>
        <w:numId w:val="9"/>
      </w:numPr>
      <w:spacing w:after="0"/>
    </w:pPr>
    <w:rPr>
      <w:rFonts w:ascii="Times New Roman" w:eastAsia="Calibri" w:hAnsi="Times New Roman" w:cs="Times New Roman"/>
    </w:rPr>
  </w:style>
  <w:style w:type="character" w:customStyle="1" w:styleId="Wyp2Znak">
    <w:name w:val="Wyp 2 Znak"/>
    <w:basedOn w:val="Domylnaczcionkaakapitu"/>
    <w:link w:val="Wyp2"/>
    <w:uiPriority w:val="99"/>
    <w:locked/>
    <w:rsid w:val="00D13C83"/>
    <w:rPr>
      <w:rFonts w:ascii="Times New Roman" w:eastAsia="Times New Roman" w:hAnsi="Times New Roman" w:cs="Times New Roman"/>
      <w:b/>
      <w:sz w:val="20"/>
      <w:szCs w:val="20"/>
      <w:lang w:eastAsia="pl-PL"/>
    </w:rPr>
  </w:style>
  <w:style w:type="character" w:customStyle="1" w:styleId="Wyp3Znak">
    <w:name w:val="Wyp 3 Znak"/>
    <w:basedOn w:val="Domylnaczcionkaakapitu"/>
    <w:link w:val="Wyp3"/>
    <w:uiPriority w:val="99"/>
    <w:locked/>
    <w:rsid w:val="00D13C83"/>
    <w:rPr>
      <w:rFonts w:ascii="Times New Roman" w:eastAsia="Calibri" w:hAnsi="Times New Roman" w:cs="Times New Roman"/>
      <w:sz w:val="20"/>
      <w:szCs w:val="20"/>
      <w:lang w:eastAsia="pl-PL"/>
    </w:rPr>
  </w:style>
  <w:style w:type="paragraph" w:customStyle="1" w:styleId="Akapitzlist4">
    <w:name w:val="Akapit z listą4"/>
    <w:basedOn w:val="Normalny"/>
    <w:uiPriority w:val="99"/>
    <w:rsid w:val="00161792"/>
    <w:pPr>
      <w:ind w:left="720"/>
    </w:pPr>
    <w:rPr>
      <w:rFonts w:ascii="Times New Roman" w:hAnsi="Times New Roman" w:cs="Times New Roman"/>
    </w:rPr>
  </w:style>
  <w:style w:type="table" w:customStyle="1" w:styleId="TableNormal">
    <w:name w:val="Table Normal"/>
    <w:uiPriority w:val="2"/>
    <w:semiHidden/>
    <w:unhideWhenUsed/>
    <w:qFormat/>
    <w:rsid w:val="002E6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E65B3"/>
    <w:pPr>
      <w:ind w:left="107"/>
    </w:pPr>
    <w:rPr>
      <w:rFonts w:eastAsia="Arial"/>
      <w:lang w:bidi="pl-PL"/>
    </w:rPr>
  </w:style>
  <w:style w:type="character" w:customStyle="1" w:styleId="Nagwek4Znak">
    <w:name w:val="Nagłówek 4 Znak"/>
    <w:basedOn w:val="Domylnaczcionkaakapitu"/>
    <w:link w:val="Nagwek4"/>
    <w:uiPriority w:val="9"/>
    <w:rsid w:val="00330669"/>
    <w:rPr>
      <w:rFonts w:asciiTheme="majorHAnsi" w:eastAsiaTheme="majorEastAsia" w:hAnsiTheme="majorHAnsi" w:cstheme="majorBidi"/>
      <w:i/>
      <w:iCs/>
      <w:color w:val="2E74B5" w:themeColor="accent1" w:themeShade="BF"/>
    </w:rPr>
  </w:style>
  <w:style w:type="paragraph" w:customStyle="1" w:styleId="TABELE">
    <w:name w:val="TABELE"/>
    <w:basedOn w:val="Normalny"/>
    <w:link w:val="TABELEZnak"/>
    <w:qFormat/>
    <w:rsid w:val="00665306"/>
    <w:rPr>
      <w:rFonts w:ascii="Tw Cen MT" w:eastAsiaTheme="minorEastAsia" w:hAnsi="Tw Cen MT" w:cstheme="minorHAnsi"/>
      <w:sz w:val="16"/>
      <w:szCs w:val="16"/>
    </w:rPr>
  </w:style>
  <w:style w:type="character" w:customStyle="1" w:styleId="TABELEZnak">
    <w:name w:val="TABELE Znak"/>
    <w:basedOn w:val="Domylnaczcionkaakapitu"/>
    <w:link w:val="TABELE"/>
    <w:rsid w:val="00665306"/>
    <w:rPr>
      <w:rFonts w:ascii="Tw Cen MT" w:eastAsiaTheme="minorEastAsia" w:hAnsi="Tw Cen MT" w:cstheme="minorHAnsi"/>
      <w:sz w:val="16"/>
      <w:szCs w:val="16"/>
    </w:rPr>
  </w:style>
  <w:style w:type="table" w:customStyle="1" w:styleId="Tabelasiatki5ciemna2">
    <w:name w:val="Tabela siatki 5 — ciemna2"/>
    <w:basedOn w:val="Standardowy"/>
    <w:uiPriority w:val="50"/>
    <w:rsid w:val="00665306"/>
    <w:pPr>
      <w:spacing w:after="0" w:line="240" w:lineRule="auto"/>
    </w:pPr>
    <w:rPr>
      <w:rFonts w:ascii="Segoe UI" w:eastAsiaTheme="minorEastAsia" w:hAnsi="Segoe UI"/>
      <w:sz w:val="16"/>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jc w:val="center"/>
    </w:tr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Nierozpoznanawzmianka2">
    <w:name w:val="Nierozpoznana wzmianka2"/>
    <w:basedOn w:val="Domylnaczcionkaakapitu"/>
    <w:uiPriority w:val="99"/>
    <w:semiHidden/>
    <w:unhideWhenUsed/>
    <w:rsid w:val="00D8307E"/>
    <w:rPr>
      <w:color w:val="605E5C"/>
      <w:shd w:val="clear" w:color="auto" w:fill="E1DFDD"/>
    </w:rPr>
  </w:style>
  <w:style w:type="character" w:customStyle="1" w:styleId="tekstZnak">
    <w:name w:val="tekst Znak"/>
    <w:link w:val="tekst"/>
    <w:locked/>
    <w:rsid w:val="00CF032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9"/>
    <w:rsid w:val="00D46A94"/>
    <w:rPr>
      <w:rFonts w:ascii="Calibri" w:eastAsia="Calibri" w:hAnsi="Calibri" w:cs="Times New Roman"/>
      <w:b/>
      <w:bCs/>
    </w:rPr>
  </w:style>
  <w:style w:type="paragraph" w:styleId="Tekstprzypisudolnego">
    <w:name w:val="footnote text"/>
    <w:basedOn w:val="Normalny"/>
    <w:link w:val="TekstprzypisudolnegoZnak"/>
    <w:uiPriority w:val="99"/>
    <w:unhideWhenUsed/>
    <w:rsid w:val="00D46A9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D46A94"/>
    <w:rPr>
      <w:sz w:val="20"/>
      <w:szCs w:val="20"/>
    </w:rPr>
  </w:style>
  <w:style w:type="character" w:styleId="Odwoanieprzypisudolnego">
    <w:name w:val="footnote reference"/>
    <w:basedOn w:val="Domylnaczcionkaakapitu"/>
    <w:uiPriority w:val="99"/>
    <w:unhideWhenUsed/>
    <w:rsid w:val="00D46A94"/>
    <w:rPr>
      <w:vertAlign w:val="superscript"/>
    </w:rPr>
  </w:style>
  <w:style w:type="paragraph" w:styleId="Tytu">
    <w:name w:val="Title"/>
    <w:basedOn w:val="Normalny"/>
    <w:link w:val="TytuZnak"/>
    <w:uiPriority w:val="99"/>
    <w:qFormat/>
    <w:rsid w:val="00D46A94"/>
    <w:pPr>
      <w:widowControl/>
      <w:autoSpaceDE/>
      <w:autoSpaceDN/>
      <w:adjustRightInd/>
      <w:jc w:val="center"/>
    </w:pPr>
    <w:rPr>
      <w:rFonts w:ascii="Times New Roman" w:hAnsi="Times New Roman" w:cs="Times New Roman"/>
      <w:b/>
      <w:sz w:val="28"/>
      <w:lang w:eastAsia="en-US"/>
    </w:rPr>
  </w:style>
  <w:style w:type="character" w:customStyle="1" w:styleId="TytuZnak">
    <w:name w:val="Tytuł Znak"/>
    <w:basedOn w:val="Domylnaczcionkaakapitu"/>
    <w:link w:val="Tytu"/>
    <w:uiPriority w:val="99"/>
    <w:rsid w:val="00D46A94"/>
    <w:rPr>
      <w:rFonts w:ascii="Times New Roman" w:eastAsia="Times New Roman" w:hAnsi="Times New Roman" w:cs="Times New Roman"/>
      <w:b/>
      <w:sz w:val="28"/>
      <w:szCs w:val="20"/>
    </w:rPr>
  </w:style>
  <w:style w:type="paragraph" w:customStyle="1" w:styleId="Standard">
    <w:name w:val="Standard"/>
    <w:rsid w:val="00D46A94"/>
    <w:pPr>
      <w:suppressAutoHyphens/>
      <w:autoSpaceDN w:val="0"/>
      <w:spacing w:after="0" w:line="360" w:lineRule="auto"/>
      <w:jc w:val="both"/>
      <w:textAlignment w:val="baseline"/>
    </w:pPr>
    <w:rPr>
      <w:rFonts w:ascii="Arial" w:eastAsia="Times New Roman" w:hAnsi="Arial" w:cs="Arial"/>
      <w:kern w:val="3"/>
      <w:szCs w:val="24"/>
      <w:lang w:eastAsia="zh-CN"/>
    </w:rPr>
  </w:style>
  <w:style w:type="paragraph" w:customStyle="1" w:styleId="Tekstpodstawowy23">
    <w:name w:val="Tekst podstawowy 23"/>
    <w:basedOn w:val="Normalny"/>
    <w:uiPriority w:val="99"/>
    <w:rsid w:val="00D46A94"/>
    <w:pPr>
      <w:widowControl/>
      <w:suppressAutoHyphens/>
      <w:overflowPunct w:val="0"/>
      <w:autoSpaceDN/>
      <w:adjustRightInd/>
      <w:spacing w:after="120" w:line="480" w:lineRule="auto"/>
    </w:pPr>
    <w:rPr>
      <w:rFonts w:ascii="MS Sans Serif" w:eastAsia="SimSun" w:hAnsi="MS Sans Serif" w:cs="MS Sans Serif"/>
      <w:lang w:val="en-US" w:eastAsia="zh-CN"/>
    </w:rPr>
  </w:style>
  <w:style w:type="paragraph" w:customStyle="1" w:styleId="Treumowy">
    <w:name w:val="Treść_umowy"/>
    <w:basedOn w:val="Normalny"/>
    <w:uiPriority w:val="99"/>
    <w:rsid w:val="00D46A94"/>
    <w:pPr>
      <w:widowControl/>
      <w:numPr>
        <w:numId w:val="10"/>
      </w:numPr>
      <w:autoSpaceDE/>
      <w:autoSpaceDN/>
      <w:adjustRightInd/>
      <w:spacing w:after="120"/>
      <w:jc w:val="both"/>
    </w:pPr>
    <w:rPr>
      <w:rFonts w:ascii="Arial Narrow" w:hAnsi="Arial Narrow"/>
      <w:bCs/>
      <w:color w:val="000000"/>
      <w:sz w:val="22"/>
      <w:szCs w:val="22"/>
    </w:rPr>
  </w:style>
  <w:style w:type="character" w:customStyle="1" w:styleId="Nierozpoznanawzmianka20">
    <w:name w:val="Nierozpoznana wzmianka2"/>
    <w:basedOn w:val="Domylnaczcionkaakapitu"/>
    <w:uiPriority w:val="99"/>
    <w:semiHidden/>
    <w:unhideWhenUsed/>
    <w:rsid w:val="007B28BB"/>
    <w:rPr>
      <w:color w:val="605E5C"/>
      <w:shd w:val="clear" w:color="auto" w:fill="E1DFDD"/>
    </w:rPr>
  </w:style>
  <w:style w:type="paragraph" w:styleId="Listanumerowana">
    <w:name w:val="List Number"/>
    <w:basedOn w:val="Normalny"/>
    <w:unhideWhenUsed/>
    <w:rsid w:val="001C4BE6"/>
    <w:pPr>
      <w:widowControl/>
      <w:numPr>
        <w:numId w:val="15"/>
      </w:numPr>
      <w:suppressAutoHyphens/>
      <w:autoSpaceDE/>
      <w:autoSpaceDN/>
      <w:adjustRightInd/>
      <w:ind w:left="360"/>
    </w:pPr>
    <w:rPr>
      <w:rFonts w:ascii="Times New Roman" w:hAnsi="Times New Roman" w:cs="Trebuchet MS"/>
      <w:sz w:val="24"/>
      <w:szCs w:val="24"/>
    </w:rPr>
  </w:style>
  <w:style w:type="character" w:customStyle="1" w:styleId="TekstpodstawowyZnak1">
    <w:name w:val="Tekst podstawowy Znak1"/>
    <w:basedOn w:val="Domylnaczcionkaakapitu"/>
    <w:uiPriority w:val="99"/>
    <w:semiHidden/>
    <w:rsid w:val="001C4BE6"/>
    <w:rPr>
      <w:rFonts w:ascii="Times New Roman" w:eastAsia="Times New Roman" w:hAnsi="Times New Roman" w:cs="Times New Roman"/>
      <w:color w:val="000000"/>
      <w:lang w:eastAsia="pl-PL"/>
    </w:rPr>
  </w:style>
  <w:style w:type="character" w:styleId="UyteHipercze">
    <w:name w:val="FollowedHyperlink"/>
    <w:basedOn w:val="Domylnaczcionkaakapitu"/>
    <w:uiPriority w:val="99"/>
    <w:semiHidden/>
    <w:unhideWhenUsed/>
    <w:rsid w:val="00330445"/>
    <w:rPr>
      <w:color w:val="954F72" w:themeColor="followedHyperlink"/>
      <w:u w:val="single"/>
    </w:rPr>
  </w:style>
  <w:style w:type="paragraph" w:customStyle="1" w:styleId="standard0">
    <w:name w:val="standard"/>
    <w:basedOn w:val="Normalny"/>
    <w:rsid w:val="005D1793"/>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316"/>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3D02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17D54"/>
    <w:pPr>
      <w:keepNext/>
      <w:keepLines/>
      <w:spacing w:before="40" w:after="2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D028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3066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9"/>
    <w:qFormat/>
    <w:rsid w:val="00D46A94"/>
    <w:pPr>
      <w:widowControl/>
      <w:autoSpaceDE/>
      <w:autoSpaceDN/>
      <w:adjustRightInd/>
      <w:spacing w:before="240" w:after="60" w:line="276" w:lineRule="auto"/>
      <w:outlineLvl w:val="5"/>
    </w:pPr>
    <w:rPr>
      <w:rFonts w:ascii="Calibri" w:eastAsia="Calibri" w:hAnsi="Calibri" w:cs="Times New Roman"/>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99"/>
    <w:qFormat/>
    <w:rsid w:val="003D028B"/>
    <w:pPr>
      <w:spacing w:line="252" w:lineRule="auto"/>
      <w:ind w:left="720"/>
      <w:contextualSpacing/>
      <w:jc w:val="both"/>
    </w:pPr>
    <w:rPr>
      <w:rFonts w:eastAsiaTheme="minorEastAsia"/>
    </w:rPr>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99"/>
    <w:qFormat/>
    <w:locked/>
    <w:rsid w:val="003D028B"/>
    <w:rPr>
      <w:rFonts w:eastAsiaTheme="minorEastAsia"/>
    </w:rPr>
  </w:style>
  <w:style w:type="character" w:customStyle="1" w:styleId="FontStyle17">
    <w:name w:val="Font Style17"/>
    <w:basedOn w:val="Domylnaczcionkaakapitu"/>
    <w:uiPriority w:val="99"/>
    <w:rsid w:val="003D028B"/>
    <w:rPr>
      <w:rFonts w:ascii="Calibri" w:hAnsi="Calibri" w:cs="Calibri"/>
      <w:sz w:val="22"/>
      <w:szCs w:val="22"/>
    </w:rPr>
  </w:style>
  <w:style w:type="table" w:styleId="Tabela-Siatka">
    <w:name w:val="Table Grid"/>
    <w:basedOn w:val="Standardowy"/>
    <w:uiPriority w:val="3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D02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17D5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D028B"/>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rsid w:val="003D028B"/>
    <w:pPr>
      <w:tabs>
        <w:tab w:val="right" w:pos="851"/>
        <w:tab w:val="right" w:leader="dot" w:pos="9360"/>
      </w:tabs>
      <w:overflowPunct w:val="0"/>
      <w:spacing w:before="120" w:after="120"/>
      <w:ind w:left="482"/>
      <w:textAlignment w:val="baseline"/>
    </w:pPr>
    <w:rPr>
      <w:rFonts w:cs="Times New Roman"/>
    </w:rPr>
  </w:style>
  <w:style w:type="paragraph" w:styleId="Nagwekspisutreci">
    <w:name w:val="TOC Heading"/>
    <w:basedOn w:val="Nagwek1"/>
    <w:next w:val="Normalny"/>
    <w:uiPriority w:val="39"/>
    <w:unhideWhenUsed/>
    <w:qFormat/>
    <w:rsid w:val="003D028B"/>
    <w:pPr>
      <w:outlineLvl w:val="9"/>
    </w:pPr>
  </w:style>
  <w:style w:type="paragraph" w:styleId="Spistreci1">
    <w:name w:val="toc 1"/>
    <w:basedOn w:val="Normalny"/>
    <w:next w:val="Normalny"/>
    <w:autoRedefine/>
    <w:uiPriority w:val="39"/>
    <w:unhideWhenUsed/>
    <w:rsid w:val="003D028B"/>
    <w:pPr>
      <w:tabs>
        <w:tab w:val="left" w:pos="660"/>
        <w:tab w:val="right" w:leader="dot" w:pos="9062"/>
      </w:tabs>
      <w:spacing w:after="100"/>
    </w:pPr>
  </w:style>
  <w:style w:type="character" w:styleId="Hipercze">
    <w:name w:val="Hyperlink"/>
    <w:basedOn w:val="Domylnaczcionkaakapitu"/>
    <w:uiPriority w:val="99"/>
    <w:unhideWhenUsed/>
    <w:rsid w:val="003D028B"/>
    <w:rPr>
      <w:color w:val="0563C1" w:themeColor="hyperlink"/>
      <w:u w:val="single"/>
    </w:rPr>
  </w:style>
  <w:style w:type="paragraph" w:styleId="Tekstdymka">
    <w:name w:val="Balloon Text"/>
    <w:basedOn w:val="Normalny"/>
    <w:link w:val="TekstdymkaZnak"/>
    <w:uiPriority w:val="99"/>
    <w:semiHidden/>
    <w:unhideWhenUsed/>
    <w:rsid w:val="003D02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28B"/>
    <w:rPr>
      <w:rFonts w:ascii="Segoe UI" w:hAnsi="Segoe UI" w:cs="Segoe UI"/>
      <w:sz w:val="18"/>
      <w:szCs w:val="18"/>
    </w:rPr>
  </w:style>
  <w:style w:type="character" w:styleId="Odwoaniedokomentarza">
    <w:name w:val="annotation reference"/>
    <w:basedOn w:val="Domylnaczcionkaakapitu"/>
    <w:uiPriority w:val="99"/>
    <w:semiHidden/>
    <w:unhideWhenUsed/>
    <w:rsid w:val="003D028B"/>
    <w:rPr>
      <w:sz w:val="16"/>
      <w:szCs w:val="16"/>
    </w:rPr>
  </w:style>
  <w:style w:type="paragraph" w:styleId="Tekstkomentarza">
    <w:name w:val="annotation text"/>
    <w:basedOn w:val="Normalny"/>
    <w:link w:val="TekstkomentarzaZnak"/>
    <w:uiPriority w:val="99"/>
    <w:unhideWhenUsed/>
    <w:qFormat/>
    <w:rsid w:val="003D028B"/>
  </w:style>
  <w:style w:type="character" w:customStyle="1" w:styleId="TekstkomentarzaZnak">
    <w:name w:val="Tekst komentarza Znak"/>
    <w:basedOn w:val="Domylnaczcionkaakapitu"/>
    <w:link w:val="Tekstkomentarza"/>
    <w:uiPriority w:val="99"/>
    <w:qFormat/>
    <w:rsid w:val="003D028B"/>
    <w:rPr>
      <w:sz w:val="20"/>
      <w:szCs w:val="20"/>
    </w:rPr>
  </w:style>
  <w:style w:type="paragraph" w:styleId="Tematkomentarza">
    <w:name w:val="annotation subject"/>
    <w:basedOn w:val="Tekstkomentarza"/>
    <w:next w:val="Tekstkomentarza"/>
    <w:link w:val="TematkomentarzaZnak"/>
    <w:uiPriority w:val="99"/>
    <w:semiHidden/>
    <w:unhideWhenUsed/>
    <w:rsid w:val="003D028B"/>
    <w:rPr>
      <w:b/>
      <w:bCs/>
    </w:rPr>
  </w:style>
  <w:style w:type="character" w:customStyle="1" w:styleId="TematkomentarzaZnak">
    <w:name w:val="Temat komentarza Znak"/>
    <w:basedOn w:val="TekstkomentarzaZnak"/>
    <w:link w:val="Tematkomentarza"/>
    <w:uiPriority w:val="99"/>
    <w:semiHidden/>
    <w:rsid w:val="003D028B"/>
    <w:rPr>
      <w:b/>
      <w:bCs/>
      <w:sz w:val="20"/>
      <w:szCs w:val="20"/>
    </w:rPr>
  </w:style>
  <w:style w:type="paragraph" w:styleId="Spistreci2">
    <w:name w:val="toc 2"/>
    <w:basedOn w:val="Normalny"/>
    <w:next w:val="Normalny"/>
    <w:autoRedefine/>
    <w:uiPriority w:val="39"/>
    <w:unhideWhenUsed/>
    <w:rsid w:val="003D028B"/>
    <w:pPr>
      <w:tabs>
        <w:tab w:val="left" w:pos="880"/>
        <w:tab w:val="right" w:leader="dot" w:pos="9062"/>
      </w:tabs>
      <w:spacing w:after="100"/>
      <w:ind w:left="851" w:hanging="631"/>
    </w:pPr>
  </w:style>
  <w:style w:type="paragraph" w:customStyle="1" w:styleId="Tytuumowy">
    <w:name w:val="Tytuł umowy"/>
    <w:basedOn w:val="Normalny"/>
    <w:rsid w:val="003D028B"/>
    <w:pPr>
      <w:jc w:val="center"/>
    </w:pPr>
    <w:rPr>
      <w:rFonts w:cs="Times New Roman"/>
      <w:b/>
      <w:bCs/>
      <w:sz w:val="26"/>
    </w:rPr>
  </w:style>
  <w:style w:type="paragraph" w:customStyle="1" w:styleId="Punkt">
    <w:name w:val="Punkt"/>
    <w:basedOn w:val="Tekstpodstawowy"/>
    <w:rsid w:val="003D028B"/>
    <w:pPr>
      <w:tabs>
        <w:tab w:val="num" w:pos="360"/>
      </w:tabs>
      <w:spacing w:after="160"/>
      <w:jc w:val="both"/>
    </w:pPr>
    <w:rPr>
      <w:rFonts w:cs="Times New Roman"/>
      <w:szCs w:val="24"/>
    </w:rPr>
  </w:style>
  <w:style w:type="paragraph" w:styleId="Tekstpodstawowy">
    <w:name w:val="Body Text"/>
    <w:basedOn w:val="Normalny"/>
    <w:link w:val="TekstpodstawowyZnak"/>
    <w:uiPriority w:val="99"/>
    <w:unhideWhenUsed/>
    <w:rsid w:val="003D028B"/>
    <w:pPr>
      <w:spacing w:after="120"/>
    </w:pPr>
  </w:style>
  <w:style w:type="character" w:customStyle="1" w:styleId="TekstpodstawowyZnak">
    <w:name w:val="Tekst podstawowy Znak"/>
    <w:basedOn w:val="Domylnaczcionkaakapitu"/>
    <w:link w:val="Tekstpodstawowy"/>
    <w:uiPriority w:val="99"/>
    <w:qFormat/>
    <w:rsid w:val="003D028B"/>
  </w:style>
  <w:style w:type="paragraph" w:customStyle="1" w:styleId="Podpunkt">
    <w:name w:val="Podpunkt"/>
    <w:basedOn w:val="Punkt"/>
    <w:rsid w:val="003D028B"/>
    <w:pPr>
      <w:ind w:left="1440" w:hanging="360"/>
      <w:contextualSpacing/>
    </w:pPr>
  </w:style>
  <w:style w:type="paragraph" w:customStyle="1" w:styleId="Wypunktowanie">
    <w:name w:val="Wypunktowanie"/>
    <w:basedOn w:val="Normalny"/>
    <w:link w:val="WypunktowanieZnak"/>
    <w:autoRedefine/>
    <w:rsid w:val="003D028B"/>
    <w:pPr>
      <w:spacing w:before="120" w:after="120"/>
    </w:pPr>
    <w:rPr>
      <w:rFonts w:ascii="Times New Roman" w:hAnsi="Times New Roman" w:cs="Times New Roman"/>
      <w:sz w:val="24"/>
      <w:szCs w:val="24"/>
    </w:rPr>
  </w:style>
  <w:style w:type="character" w:customStyle="1" w:styleId="WypunktowanieZnak">
    <w:name w:val="Wypunktowanie Znak"/>
    <w:link w:val="Wypunktowanie"/>
    <w:rsid w:val="003D028B"/>
    <w:rPr>
      <w:rFonts w:ascii="Times New Roman" w:eastAsia="Times New Roman" w:hAnsi="Times New Roman" w:cs="Times New Roman"/>
      <w:sz w:val="24"/>
      <w:szCs w:val="24"/>
      <w:lang w:eastAsia="pl-PL"/>
    </w:rPr>
  </w:style>
  <w:style w:type="paragraph" w:styleId="Bezodstpw">
    <w:name w:val="No Spacing"/>
    <w:uiPriority w:val="1"/>
    <w:qFormat/>
    <w:rsid w:val="003D028B"/>
    <w:pPr>
      <w:spacing w:after="0" w:line="240" w:lineRule="auto"/>
    </w:pPr>
  </w:style>
  <w:style w:type="paragraph" w:styleId="Nagwek">
    <w:name w:val="header"/>
    <w:basedOn w:val="Normalny"/>
    <w:link w:val="NagwekZnak"/>
    <w:uiPriority w:val="99"/>
    <w:unhideWhenUsed/>
    <w:rsid w:val="003D028B"/>
    <w:pPr>
      <w:tabs>
        <w:tab w:val="center" w:pos="4536"/>
        <w:tab w:val="right" w:pos="9072"/>
      </w:tabs>
    </w:pPr>
  </w:style>
  <w:style w:type="character" w:customStyle="1" w:styleId="NagwekZnak">
    <w:name w:val="Nagłówek Znak"/>
    <w:basedOn w:val="Domylnaczcionkaakapitu"/>
    <w:link w:val="Nagwek"/>
    <w:uiPriority w:val="99"/>
    <w:rsid w:val="003D028B"/>
  </w:style>
  <w:style w:type="paragraph" w:styleId="Stopka">
    <w:name w:val="footer"/>
    <w:basedOn w:val="Normalny"/>
    <w:link w:val="StopkaZnak"/>
    <w:uiPriority w:val="99"/>
    <w:unhideWhenUsed/>
    <w:rsid w:val="003D028B"/>
    <w:pPr>
      <w:tabs>
        <w:tab w:val="center" w:pos="4536"/>
        <w:tab w:val="right" w:pos="9072"/>
      </w:tabs>
    </w:pPr>
  </w:style>
  <w:style w:type="character" w:customStyle="1" w:styleId="StopkaZnak">
    <w:name w:val="Stopka Znak"/>
    <w:basedOn w:val="Domylnaczcionkaakapitu"/>
    <w:link w:val="Stopka"/>
    <w:uiPriority w:val="99"/>
    <w:rsid w:val="003D028B"/>
  </w:style>
  <w:style w:type="paragraph" w:customStyle="1" w:styleId="Kolorowalistaakcent11">
    <w:name w:val="Kolorowa lista — akcent 11"/>
    <w:basedOn w:val="Normalny"/>
    <w:link w:val="Kolorowalistaakcent1Znak"/>
    <w:uiPriority w:val="34"/>
    <w:qFormat/>
    <w:rsid w:val="003D028B"/>
    <w:pPr>
      <w:spacing w:after="200" w:line="276" w:lineRule="auto"/>
      <w:ind w:left="720"/>
      <w:contextualSpacing/>
    </w:pPr>
    <w:rPr>
      <w:rFonts w:ascii="Calibri" w:eastAsia="Calibri" w:hAnsi="Calibri" w:cs="Times New Roman"/>
    </w:rPr>
  </w:style>
  <w:style w:type="paragraph" w:customStyle="1" w:styleId="Default">
    <w:name w:val="Default"/>
    <w:rsid w:val="003D028B"/>
    <w:pPr>
      <w:widowControl w:val="0"/>
      <w:autoSpaceDE w:val="0"/>
      <w:autoSpaceDN w:val="0"/>
      <w:adjustRightInd w:val="0"/>
      <w:spacing w:after="0" w:line="240" w:lineRule="auto"/>
    </w:pPr>
    <w:rPr>
      <w:rFonts w:ascii="Arial" w:eastAsia="Times New Roman" w:hAnsi="Arial" w:cs="Franklin Gothic Book"/>
      <w:color w:val="000000"/>
      <w:lang w:eastAsia="pl-PL"/>
    </w:rPr>
  </w:style>
  <w:style w:type="character" w:styleId="Pogrubienie">
    <w:name w:val="Strong"/>
    <w:basedOn w:val="Domylnaczcionkaakapitu"/>
    <w:uiPriority w:val="22"/>
    <w:qFormat/>
    <w:rsid w:val="003D028B"/>
    <w:rPr>
      <w:b/>
      <w:bCs/>
    </w:rPr>
  </w:style>
  <w:style w:type="paragraph" w:styleId="Zwykytekst">
    <w:name w:val="Plain Text"/>
    <w:basedOn w:val="Normalny"/>
    <w:link w:val="ZwykytekstZnak"/>
    <w:unhideWhenUsed/>
    <w:rsid w:val="003D028B"/>
    <w:rPr>
      <w:rFonts w:ascii="Calibri" w:hAnsi="Calibri" w:cs="Times New Roman"/>
      <w:szCs w:val="21"/>
    </w:rPr>
  </w:style>
  <w:style w:type="character" w:customStyle="1" w:styleId="ZwykytekstZnak">
    <w:name w:val="Zwykły tekst Znak"/>
    <w:basedOn w:val="Domylnaczcionkaakapitu"/>
    <w:link w:val="Zwykytekst"/>
    <w:rsid w:val="003D028B"/>
    <w:rPr>
      <w:rFonts w:ascii="Calibri" w:eastAsia="Times New Roman" w:hAnsi="Calibri" w:cs="Times New Roman"/>
      <w:szCs w:val="21"/>
      <w:lang w:eastAsia="pl-PL"/>
    </w:rPr>
  </w:style>
  <w:style w:type="character" w:customStyle="1" w:styleId="Teksttreci">
    <w:name w:val="Tekst treści_"/>
    <w:link w:val="Teksttreci0"/>
    <w:rsid w:val="003D028B"/>
    <w:rPr>
      <w:rFonts w:ascii="Calibri" w:eastAsia="Calibri" w:hAnsi="Calibri" w:cs="Calibri"/>
      <w:shd w:val="clear" w:color="auto" w:fill="FFFFFF"/>
    </w:rPr>
  </w:style>
  <w:style w:type="paragraph" w:customStyle="1" w:styleId="Teksttreci0">
    <w:name w:val="Tekst treści"/>
    <w:basedOn w:val="Normalny"/>
    <w:link w:val="Teksttreci"/>
    <w:rsid w:val="003D028B"/>
    <w:pPr>
      <w:shd w:val="clear" w:color="auto" w:fill="FFFFFF"/>
      <w:spacing w:after="300" w:line="336" w:lineRule="exact"/>
      <w:ind w:hanging="720"/>
      <w:jc w:val="both"/>
    </w:pPr>
    <w:rPr>
      <w:rFonts w:ascii="Calibri" w:eastAsia="Calibri" w:hAnsi="Calibri" w:cs="Calibri"/>
    </w:rPr>
  </w:style>
  <w:style w:type="paragraph" w:customStyle="1" w:styleId="Akapitzlist1">
    <w:name w:val="Akapit z listą1"/>
    <w:basedOn w:val="Normalny"/>
    <w:rsid w:val="003D028B"/>
    <w:pPr>
      <w:spacing w:after="200" w:line="276" w:lineRule="auto"/>
      <w:ind w:left="720"/>
    </w:pPr>
    <w:rPr>
      <w:rFonts w:ascii="Calibri" w:hAnsi="Calibri" w:cs="Times New Roman"/>
    </w:rPr>
  </w:style>
  <w:style w:type="paragraph" w:styleId="Spistreci4">
    <w:name w:val="toc 4"/>
    <w:basedOn w:val="Normalny"/>
    <w:next w:val="Normalny"/>
    <w:autoRedefine/>
    <w:uiPriority w:val="39"/>
    <w:unhideWhenUsed/>
    <w:rsid w:val="003D028B"/>
    <w:pPr>
      <w:spacing w:after="100"/>
      <w:ind w:left="660"/>
    </w:pPr>
    <w:rPr>
      <w:rFonts w:eastAsiaTheme="minorEastAsia"/>
    </w:rPr>
  </w:style>
  <w:style w:type="paragraph" w:styleId="Spistreci5">
    <w:name w:val="toc 5"/>
    <w:basedOn w:val="Normalny"/>
    <w:next w:val="Normalny"/>
    <w:autoRedefine/>
    <w:uiPriority w:val="39"/>
    <w:unhideWhenUsed/>
    <w:rsid w:val="003D028B"/>
    <w:pPr>
      <w:spacing w:after="100"/>
      <w:ind w:left="880"/>
    </w:pPr>
    <w:rPr>
      <w:rFonts w:eastAsiaTheme="minorEastAsia"/>
    </w:rPr>
  </w:style>
  <w:style w:type="paragraph" w:styleId="Spistreci6">
    <w:name w:val="toc 6"/>
    <w:basedOn w:val="Normalny"/>
    <w:next w:val="Normalny"/>
    <w:autoRedefine/>
    <w:uiPriority w:val="39"/>
    <w:unhideWhenUsed/>
    <w:rsid w:val="003D028B"/>
    <w:pPr>
      <w:spacing w:after="100"/>
      <w:ind w:left="1100"/>
    </w:pPr>
    <w:rPr>
      <w:rFonts w:eastAsiaTheme="minorEastAsia"/>
    </w:rPr>
  </w:style>
  <w:style w:type="paragraph" w:styleId="Spistreci7">
    <w:name w:val="toc 7"/>
    <w:basedOn w:val="Normalny"/>
    <w:next w:val="Normalny"/>
    <w:autoRedefine/>
    <w:uiPriority w:val="39"/>
    <w:unhideWhenUsed/>
    <w:rsid w:val="003D028B"/>
    <w:pPr>
      <w:spacing w:after="100"/>
      <w:ind w:left="1320"/>
    </w:pPr>
    <w:rPr>
      <w:rFonts w:eastAsiaTheme="minorEastAsia"/>
    </w:rPr>
  </w:style>
  <w:style w:type="paragraph" w:styleId="Spistreci8">
    <w:name w:val="toc 8"/>
    <w:basedOn w:val="Normalny"/>
    <w:next w:val="Normalny"/>
    <w:autoRedefine/>
    <w:uiPriority w:val="39"/>
    <w:unhideWhenUsed/>
    <w:rsid w:val="003D028B"/>
    <w:pPr>
      <w:spacing w:after="100"/>
      <w:ind w:left="1540"/>
    </w:pPr>
    <w:rPr>
      <w:rFonts w:eastAsiaTheme="minorEastAsia"/>
    </w:rPr>
  </w:style>
  <w:style w:type="paragraph" w:styleId="Spistreci9">
    <w:name w:val="toc 9"/>
    <w:basedOn w:val="Normalny"/>
    <w:next w:val="Normalny"/>
    <w:autoRedefine/>
    <w:uiPriority w:val="39"/>
    <w:unhideWhenUsed/>
    <w:rsid w:val="003D028B"/>
    <w:pPr>
      <w:spacing w:after="100"/>
      <w:ind w:left="1760"/>
    </w:pPr>
    <w:rPr>
      <w:rFonts w:eastAsiaTheme="minorEastAsia"/>
    </w:rPr>
  </w:style>
  <w:style w:type="character" w:customStyle="1" w:styleId="Nierozpoznanawzmianka1">
    <w:name w:val="Nierozpoznana wzmianka1"/>
    <w:basedOn w:val="Domylnaczcionkaakapitu"/>
    <w:uiPriority w:val="99"/>
    <w:semiHidden/>
    <w:unhideWhenUsed/>
    <w:rsid w:val="003D028B"/>
    <w:rPr>
      <w:color w:val="605E5C"/>
      <w:shd w:val="clear" w:color="auto" w:fill="E1DFDD"/>
    </w:rPr>
  </w:style>
  <w:style w:type="paragraph" w:styleId="NormalnyWeb">
    <w:name w:val="Normal (Web)"/>
    <w:basedOn w:val="Normalny"/>
    <w:uiPriority w:val="99"/>
    <w:unhideWhenUsed/>
    <w:rsid w:val="003D028B"/>
    <w:pPr>
      <w:spacing w:before="100" w:beforeAutospacing="1" w:after="100" w:afterAutospacing="1"/>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3D028B"/>
    <w:rPr>
      <w:rFonts w:eastAsiaTheme="minorEastAsia"/>
    </w:rPr>
  </w:style>
  <w:style w:type="character" w:customStyle="1" w:styleId="TekstprzypisukocowegoZnak">
    <w:name w:val="Tekst przypisu końcowego Znak"/>
    <w:basedOn w:val="Domylnaczcionkaakapitu"/>
    <w:link w:val="Tekstprzypisukocowego"/>
    <w:uiPriority w:val="99"/>
    <w:semiHidden/>
    <w:rsid w:val="003D028B"/>
    <w:rPr>
      <w:rFonts w:eastAsiaTheme="minorEastAsia"/>
      <w:sz w:val="20"/>
      <w:szCs w:val="20"/>
      <w:lang w:eastAsia="pl-PL"/>
    </w:rPr>
  </w:style>
  <w:style w:type="character" w:styleId="Odwoanieprzypisukocowego">
    <w:name w:val="endnote reference"/>
    <w:basedOn w:val="Domylnaczcionkaakapitu"/>
    <w:uiPriority w:val="99"/>
    <w:semiHidden/>
    <w:unhideWhenUsed/>
    <w:rsid w:val="003D028B"/>
    <w:rPr>
      <w:vertAlign w:val="superscript"/>
    </w:rPr>
  </w:style>
  <w:style w:type="character" w:customStyle="1" w:styleId="introduction-desc">
    <w:name w:val="introduction-desc"/>
    <w:basedOn w:val="Domylnaczcionkaakapitu"/>
    <w:rsid w:val="003D028B"/>
  </w:style>
  <w:style w:type="paragraph" w:styleId="Poprawka">
    <w:name w:val="Revision"/>
    <w:hidden/>
    <w:uiPriority w:val="99"/>
    <w:semiHidden/>
    <w:rsid w:val="003D028B"/>
    <w:pPr>
      <w:spacing w:after="0" w:line="240" w:lineRule="auto"/>
    </w:pPr>
    <w:rPr>
      <w:rFonts w:eastAsiaTheme="minorEastAsia"/>
      <w:lang w:eastAsia="pl-PL"/>
    </w:rPr>
  </w:style>
  <w:style w:type="character" w:customStyle="1" w:styleId="object">
    <w:name w:val="object"/>
    <w:basedOn w:val="Domylnaczcionkaakapitu"/>
    <w:rsid w:val="003D028B"/>
  </w:style>
  <w:style w:type="numbering" w:customStyle="1" w:styleId="Styl1">
    <w:name w:val="Styl1"/>
    <w:uiPriority w:val="99"/>
    <w:rsid w:val="003D028B"/>
    <w:pPr>
      <w:numPr>
        <w:numId w:val="1"/>
      </w:numPr>
    </w:pPr>
  </w:style>
  <w:style w:type="numbering" w:customStyle="1" w:styleId="Styl2">
    <w:name w:val="Styl2"/>
    <w:uiPriority w:val="99"/>
    <w:rsid w:val="003D028B"/>
    <w:pPr>
      <w:numPr>
        <w:numId w:val="2"/>
      </w:numPr>
    </w:pPr>
  </w:style>
  <w:style w:type="paragraph" w:customStyle="1" w:styleId="W11">
    <w:name w:val="W11"/>
    <w:basedOn w:val="Normalny"/>
    <w:link w:val="W11Znak"/>
    <w:qFormat/>
    <w:rsid w:val="003D028B"/>
    <w:pPr>
      <w:numPr>
        <w:numId w:val="3"/>
      </w:numPr>
      <w:spacing w:before="60"/>
    </w:pPr>
    <w:rPr>
      <w:rFonts w:ascii="Times New Roman" w:eastAsia="Calibri" w:hAnsi="Times New Roman" w:cs="Calibri"/>
    </w:rPr>
  </w:style>
  <w:style w:type="character" w:customStyle="1" w:styleId="W11Znak">
    <w:name w:val="W11 Znak"/>
    <w:link w:val="W11"/>
    <w:rsid w:val="003D028B"/>
    <w:rPr>
      <w:rFonts w:ascii="Times New Roman" w:eastAsia="Calibri" w:hAnsi="Times New Roman" w:cs="Calibri"/>
      <w:sz w:val="20"/>
      <w:szCs w:val="20"/>
      <w:lang w:eastAsia="pl-PL"/>
    </w:rPr>
  </w:style>
  <w:style w:type="paragraph" w:customStyle="1" w:styleId="W22">
    <w:name w:val="W22"/>
    <w:basedOn w:val="Normalny"/>
    <w:link w:val="W22Znak"/>
    <w:qFormat/>
    <w:rsid w:val="003D028B"/>
    <w:pPr>
      <w:numPr>
        <w:numId w:val="4"/>
      </w:numPr>
      <w:spacing w:before="60" w:after="60"/>
      <w:ind w:left="720"/>
    </w:pPr>
    <w:rPr>
      <w:rFonts w:ascii="Times New Roman" w:eastAsia="Calibri" w:hAnsi="Times New Roman" w:cs="Calibri"/>
      <w:szCs w:val="24"/>
    </w:rPr>
  </w:style>
  <w:style w:type="character" w:customStyle="1" w:styleId="W22Znak">
    <w:name w:val="W22 Znak"/>
    <w:link w:val="W22"/>
    <w:rsid w:val="003D028B"/>
    <w:rPr>
      <w:rFonts w:ascii="Times New Roman" w:eastAsia="Calibri" w:hAnsi="Times New Roman" w:cs="Calibri"/>
      <w:sz w:val="20"/>
      <w:szCs w:val="24"/>
      <w:lang w:eastAsia="pl-PL"/>
    </w:rPr>
  </w:style>
  <w:style w:type="paragraph" w:customStyle="1" w:styleId="W33">
    <w:name w:val="W33"/>
    <w:basedOn w:val="Normalny"/>
    <w:qFormat/>
    <w:rsid w:val="003D028B"/>
    <w:pPr>
      <w:numPr>
        <w:numId w:val="5"/>
      </w:numPr>
    </w:pPr>
    <w:rPr>
      <w:rFonts w:ascii="Times New Roman" w:hAnsi="Times New Roman" w:cs="Times New Roman"/>
      <w:szCs w:val="24"/>
    </w:rPr>
  </w:style>
  <w:style w:type="paragraph" w:customStyle="1" w:styleId="N2">
    <w:name w:val="N2"/>
    <w:basedOn w:val="Normalny"/>
    <w:qFormat/>
    <w:rsid w:val="003D028B"/>
    <w:pPr>
      <w:numPr>
        <w:numId w:val="6"/>
      </w:numPr>
      <w:spacing w:before="240" w:after="60"/>
    </w:pPr>
    <w:rPr>
      <w:rFonts w:ascii="Times New Roman" w:hAnsi="Times New Roman" w:cs="Times New Roman"/>
      <w:b/>
      <w:color w:val="4472C4"/>
    </w:rPr>
  </w:style>
  <w:style w:type="paragraph" w:styleId="Legenda">
    <w:name w:val="caption"/>
    <w:basedOn w:val="Normalny"/>
    <w:next w:val="Normalny"/>
    <w:uiPriority w:val="35"/>
    <w:unhideWhenUsed/>
    <w:qFormat/>
    <w:rsid w:val="003D028B"/>
    <w:pPr>
      <w:spacing w:after="200"/>
    </w:pPr>
    <w:rPr>
      <w:i/>
      <w:iCs/>
      <w:color w:val="44546A" w:themeColor="text2"/>
      <w:sz w:val="18"/>
      <w:szCs w:val="18"/>
    </w:rPr>
  </w:style>
  <w:style w:type="character" w:customStyle="1" w:styleId="ilfuvd">
    <w:name w:val="ilfuvd"/>
    <w:basedOn w:val="Domylnaczcionkaakapitu"/>
    <w:rsid w:val="003D028B"/>
  </w:style>
  <w:style w:type="paragraph" w:customStyle="1" w:styleId="Legenda2">
    <w:name w:val="Legenda2"/>
    <w:basedOn w:val="Normalny"/>
    <w:next w:val="Normalny"/>
    <w:rsid w:val="003D028B"/>
    <w:pPr>
      <w:suppressAutoHyphens/>
    </w:pPr>
    <w:rPr>
      <w:rFonts w:ascii="Times New Roman" w:hAnsi="Times New Roman" w:cs="Times New Roman"/>
      <w:b/>
      <w:bCs/>
      <w:sz w:val="24"/>
      <w:lang w:eastAsia="ar-SA"/>
    </w:rPr>
  </w:style>
  <w:style w:type="character" w:customStyle="1" w:styleId="fontstyle170">
    <w:name w:val="fontstyle17"/>
    <w:basedOn w:val="Domylnaczcionkaakapitu"/>
    <w:rsid w:val="003D028B"/>
  </w:style>
  <w:style w:type="character" w:styleId="Uwydatnienie">
    <w:name w:val="Emphasis"/>
    <w:basedOn w:val="Domylnaczcionkaakapitu"/>
    <w:uiPriority w:val="20"/>
    <w:qFormat/>
    <w:rsid w:val="003D028B"/>
    <w:rPr>
      <w:i/>
      <w:iCs/>
    </w:rPr>
  </w:style>
  <w:style w:type="table" w:customStyle="1" w:styleId="Tabela-Siatka1">
    <w:name w:val="Tabela - Siatka1"/>
    <w:basedOn w:val="Standardowy"/>
    <w:next w:val="Tabela-Siatka"/>
    <w:uiPriority w:val="5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link w:val="Kolorowalistaakcent11"/>
    <w:uiPriority w:val="34"/>
    <w:rsid w:val="003D028B"/>
    <w:rPr>
      <w:rFonts w:ascii="Calibri" w:eastAsia="Calibri" w:hAnsi="Calibri" w:cs="Times New Roman"/>
    </w:rPr>
  </w:style>
  <w:style w:type="paragraph" w:customStyle="1" w:styleId="tekst">
    <w:name w:val="tekst"/>
    <w:basedOn w:val="Normalny"/>
    <w:link w:val="tekstZnak"/>
    <w:qFormat/>
    <w:rsid w:val="003D028B"/>
    <w:pPr>
      <w:suppressAutoHyphens/>
      <w:spacing w:before="120" w:after="120"/>
    </w:pPr>
    <w:rPr>
      <w:rFonts w:ascii="Times New Roman" w:hAnsi="Times New Roman" w:cs="Times New Roman"/>
    </w:rPr>
  </w:style>
  <w:style w:type="paragraph" w:customStyle="1" w:styleId="P2">
    <w:name w:val="@P2"/>
    <w:basedOn w:val="Normalny"/>
    <w:link w:val="P2Znak1"/>
    <w:qFormat/>
    <w:rsid w:val="003D028B"/>
    <w:pPr>
      <w:numPr>
        <w:numId w:val="7"/>
      </w:numPr>
      <w:spacing w:before="80" w:line="312" w:lineRule="auto"/>
    </w:pPr>
    <w:rPr>
      <w:rFonts w:ascii="Cambria" w:hAnsi="Cambria" w:cs="Times New Roman"/>
      <w:szCs w:val="24"/>
      <w:lang w:val="x-none" w:eastAsia="x-none"/>
    </w:rPr>
  </w:style>
  <w:style w:type="character" w:customStyle="1" w:styleId="P2Znak1">
    <w:name w:val="@P2 Znak1"/>
    <w:link w:val="P2"/>
    <w:rsid w:val="003D028B"/>
    <w:rPr>
      <w:rFonts w:ascii="Cambria" w:eastAsia="Times New Roman" w:hAnsi="Cambria" w:cs="Times New Roman"/>
      <w:sz w:val="20"/>
      <w:szCs w:val="24"/>
      <w:lang w:val="x-none" w:eastAsia="x-none"/>
    </w:rPr>
  </w:style>
  <w:style w:type="character" w:customStyle="1" w:styleId="TekstkomentarzaZnak1">
    <w:name w:val="Tekst komentarza Znak1"/>
    <w:uiPriority w:val="99"/>
    <w:semiHidden/>
    <w:rsid w:val="003D028B"/>
    <w:rPr>
      <w:rFonts w:ascii="Cambria" w:hAnsi="Cambria" w:cs="Cambria"/>
      <w:lang w:eastAsia="ar-SA"/>
    </w:rPr>
  </w:style>
  <w:style w:type="paragraph" w:customStyle="1" w:styleId="Wyp1">
    <w:name w:val="Wyp 1"/>
    <w:basedOn w:val="Normalny"/>
    <w:link w:val="Wyp1Znak"/>
    <w:autoRedefine/>
    <w:uiPriority w:val="99"/>
    <w:rsid w:val="00D13C83"/>
    <w:pPr>
      <w:keepLines/>
      <w:numPr>
        <w:numId w:val="8"/>
      </w:numPr>
      <w:spacing w:before="120"/>
    </w:pPr>
    <w:rPr>
      <w:rFonts w:ascii="Times New Roman" w:eastAsia="Calibri" w:hAnsi="Times New Roman" w:cs="Times New Roman"/>
    </w:rPr>
  </w:style>
  <w:style w:type="character" w:customStyle="1" w:styleId="Wyp1Znak">
    <w:name w:val="Wyp 1 Znak"/>
    <w:basedOn w:val="Domylnaczcionkaakapitu"/>
    <w:link w:val="Wyp1"/>
    <w:uiPriority w:val="99"/>
    <w:locked/>
    <w:rsid w:val="00D13C83"/>
    <w:rPr>
      <w:rFonts w:ascii="Times New Roman" w:eastAsia="Calibri" w:hAnsi="Times New Roman" w:cs="Times New Roman"/>
      <w:sz w:val="20"/>
      <w:szCs w:val="20"/>
      <w:lang w:eastAsia="pl-PL"/>
    </w:rPr>
  </w:style>
  <w:style w:type="paragraph" w:customStyle="1" w:styleId="Nag2">
    <w:name w:val="Nag 2"/>
    <w:basedOn w:val="Normalny"/>
    <w:link w:val="Nag2Znak"/>
    <w:autoRedefine/>
    <w:uiPriority w:val="99"/>
    <w:rsid w:val="00D13C83"/>
    <w:pPr>
      <w:spacing w:before="360" w:after="120"/>
      <w:outlineLvl w:val="1"/>
    </w:pPr>
    <w:rPr>
      <w:rFonts w:ascii="Tahoma" w:hAnsi="Tahoma" w:cs="Times New Roman"/>
      <w:b/>
      <w:color w:val="000000"/>
      <w:sz w:val="24"/>
    </w:rPr>
  </w:style>
  <w:style w:type="character" w:customStyle="1" w:styleId="Nag2Znak">
    <w:name w:val="Nag 2 Znak"/>
    <w:basedOn w:val="Domylnaczcionkaakapitu"/>
    <w:link w:val="Nag2"/>
    <w:uiPriority w:val="99"/>
    <w:locked/>
    <w:rsid w:val="00D13C83"/>
    <w:rPr>
      <w:rFonts w:ascii="Tahoma" w:eastAsia="Times New Roman" w:hAnsi="Tahoma" w:cs="Times New Roman"/>
      <w:b/>
      <w:color w:val="000000"/>
      <w:sz w:val="24"/>
      <w:szCs w:val="20"/>
      <w:lang w:eastAsia="pl-PL"/>
    </w:rPr>
  </w:style>
  <w:style w:type="paragraph" w:customStyle="1" w:styleId="Wyp2">
    <w:name w:val="Wyp 2"/>
    <w:basedOn w:val="Akapitzlist"/>
    <w:link w:val="Wyp2Znak"/>
    <w:autoRedefine/>
    <w:uiPriority w:val="99"/>
    <w:rsid w:val="00D13C83"/>
    <w:pPr>
      <w:spacing w:before="60" w:line="240" w:lineRule="auto"/>
      <w:ind w:left="575"/>
      <w:contextualSpacing w:val="0"/>
      <w:jc w:val="left"/>
    </w:pPr>
    <w:rPr>
      <w:rFonts w:ascii="Times New Roman" w:eastAsia="Times New Roman" w:hAnsi="Times New Roman" w:cs="Times New Roman"/>
      <w:b/>
    </w:rPr>
  </w:style>
  <w:style w:type="paragraph" w:customStyle="1" w:styleId="Wyp3">
    <w:name w:val="Wyp 3"/>
    <w:basedOn w:val="Tekstpodstawowy"/>
    <w:link w:val="Wyp3Znak"/>
    <w:autoRedefine/>
    <w:uiPriority w:val="99"/>
    <w:rsid w:val="00D13C83"/>
    <w:pPr>
      <w:numPr>
        <w:numId w:val="9"/>
      </w:numPr>
      <w:spacing w:after="0"/>
    </w:pPr>
    <w:rPr>
      <w:rFonts w:ascii="Times New Roman" w:eastAsia="Calibri" w:hAnsi="Times New Roman" w:cs="Times New Roman"/>
    </w:rPr>
  </w:style>
  <w:style w:type="character" w:customStyle="1" w:styleId="Wyp2Znak">
    <w:name w:val="Wyp 2 Znak"/>
    <w:basedOn w:val="Domylnaczcionkaakapitu"/>
    <w:link w:val="Wyp2"/>
    <w:uiPriority w:val="99"/>
    <w:locked/>
    <w:rsid w:val="00D13C83"/>
    <w:rPr>
      <w:rFonts w:ascii="Times New Roman" w:eastAsia="Times New Roman" w:hAnsi="Times New Roman" w:cs="Times New Roman"/>
      <w:b/>
      <w:sz w:val="20"/>
      <w:szCs w:val="20"/>
      <w:lang w:eastAsia="pl-PL"/>
    </w:rPr>
  </w:style>
  <w:style w:type="character" w:customStyle="1" w:styleId="Wyp3Znak">
    <w:name w:val="Wyp 3 Znak"/>
    <w:basedOn w:val="Domylnaczcionkaakapitu"/>
    <w:link w:val="Wyp3"/>
    <w:uiPriority w:val="99"/>
    <w:locked/>
    <w:rsid w:val="00D13C83"/>
    <w:rPr>
      <w:rFonts w:ascii="Times New Roman" w:eastAsia="Calibri" w:hAnsi="Times New Roman" w:cs="Times New Roman"/>
      <w:sz w:val="20"/>
      <w:szCs w:val="20"/>
      <w:lang w:eastAsia="pl-PL"/>
    </w:rPr>
  </w:style>
  <w:style w:type="paragraph" w:customStyle="1" w:styleId="Akapitzlist4">
    <w:name w:val="Akapit z listą4"/>
    <w:basedOn w:val="Normalny"/>
    <w:uiPriority w:val="99"/>
    <w:rsid w:val="00161792"/>
    <w:pPr>
      <w:ind w:left="720"/>
    </w:pPr>
    <w:rPr>
      <w:rFonts w:ascii="Times New Roman" w:hAnsi="Times New Roman" w:cs="Times New Roman"/>
    </w:rPr>
  </w:style>
  <w:style w:type="table" w:customStyle="1" w:styleId="TableNormal">
    <w:name w:val="Table Normal"/>
    <w:uiPriority w:val="2"/>
    <w:semiHidden/>
    <w:unhideWhenUsed/>
    <w:qFormat/>
    <w:rsid w:val="002E6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E65B3"/>
    <w:pPr>
      <w:ind w:left="107"/>
    </w:pPr>
    <w:rPr>
      <w:rFonts w:eastAsia="Arial"/>
      <w:lang w:bidi="pl-PL"/>
    </w:rPr>
  </w:style>
  <w:style w:type="character" w:customStyle="1" w:styleId="Nagwek4Znak">
    <w:name w:val="Nagłówek 4 Znak"/>
    <w:basedOn w:val="Domylnaczcionkaakapitu"/>
    <w:link w:val="Nagwek4"/>
    <w:uiPriority w:val="9"/>
    <w:rsid w:val="00330669"/>
    <w:rPr>
      <w:rFonts w:asciiTheme="majorHAnsi" w:eastAsiaTheme="majorEastAsia" w:hAnsiTheme="majorHAnsi" w:cstheme="majorBidi"/>
      <w:i/>
      <w:iCs/>
      <w:color w:val="2E74B5" w:themeColor="accent1" w:themeShade="BF"/>
    </w:rPr>
  </w:style>
  <w:style w:type="paragraph" w:customStyle="1" w:styleId="TABELE">
    <w:name w:val="TABELE"/>
    <w:basedOn w:val="Normalny"/>
    <w:link w:val="TABELEZnak"/>
    <w:qFormat/>
    <w:rsid w:val="00665306"/>
    <w:rPr>
      <w:rFonts w:ascii="Tw Cen MT" w:eastAsiaTheme="minorEastAsia" w:hAnsi="Tw Cen MT" w:cstheme="minorHAnsi"/>
      <w:sz w:val="16"/>
      <w:szCs w:val="16"/>
    </w:rPr>
  </w:style>
  <w:style w:type="character" w:customStyle="1" w:styleId="TABELEZnak">
    <w:name w:val="TABELE Znak"/>
    <w:basedOn w:val="Domylnaczcionkaakapitu"/>
    <w:link w:val="TABELE"/>
    <w:rsid w:val="00665306"/>
    <w:rPr>
      <w:rFonts w:ascii="Tw Cen MT" w:eastAsiaTheme="minorEastAsia" w:hAnsi="Tw Cen MT" w:cstheme="minorHAnsi"/>
      <w:sz w:val="16"/>
      <w:szCs w:val="16"/>
    </w:rPr>
  </w:style>
  <w:style w:type="table" w:customStyle="1" w:styleId="Tabelasiatki5ciemna2">
    <w:name w:val="Tabela siatki 5 — ciemna2"/>
    <w:basedOn w:val="Standardowy"/>
    <w:uiPriority w:val="50"/>
    <w:rsid w:val="00665306"/>
    <w:pPr>
      <w:spacing w:after="0" w:line="240" w:lineRule="auto"/>
    </w:pPr>
    <w:rPr>
      <w:rFonts w:ascii="Segoe UI" w:eastAsiaTheme="minorEastAsia" w:hAnsi="Segoe UI"/>
      <w:sz w:val="16"/>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jc w:val="center"/>
    </w:tr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Nierozpoznanawzmianka2">
    <w:name w:val="Nierozpoznana wzmianka2"/>
    <w:basedOn w:val="Domylnaczcionkaakapitu"/>
    <w:uiPriority w:val="99"/>
    <w:semiHidden/>
    <w:unhideWhenUsed/>
    <w:rsid w:val="00D8307E"/>
    <w:rPr>
      <w:color w:val="605E5C"/>
      <w:shd w:val="clear" w:color="auto" w:fill="E1DFDD"/>
    </w:rPr>
  </w:style>
  <w:style w:type="character" w:customStyle="1" w:styleId="tekstZnak">
    <w:name w:val="tekst Znak"/>
    <w:link w:val="tekst"/>
    <w:locked/>
    <w:rsid w:val="00CF032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9"/>
    <w:rsid w:val="00D46A94"/>
    <w:rPr>
      <w:rFonts w:ascii="Calibri" w:eastAsia="Calibri" w:hAnsi="Calibri" w:cs="Times New Roman"/>
      <w:b/>
      <w:bCs/>
    </w:rPr>
  </w:style>
  <w:style w:type="paragraph" w:styleId="Tekstprzypisudolnego">
    <w:name w:val="footnote text"/>
    <w:basedOn w:val="Normalny"/>
    <w:link w:val="TekstprzypisudolnegoZnak"/>
    <w:uiPriority w:val="99"/>
    <w:unhideWhenUsed/>
    <w:rsid w:val="00D46A9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D46A94"/>
    <w:rPr>
      <w:sz w:val="20"/>
      <w:szCs w:val="20"/>
    </w:rPr>
  </w:style>
  <w:style w:type="character" w:styleId="Odwoanieprzypisudolnego">
    <w:name w:val="footnote reference"/>
    <w:basedOn w:val="Domylnaczcionkaakapitu"/>
    <w:uiPriority w:val="99"/>
    <w:unhideWhenUsed/>
    <w:rsid w:val="00D46A94"/>
    <w:rPr>
      <w:vertAlign w:val="superscript"/>
    </w:rPr>
  </w:style>
  <w:style w:type="paragraph" w:styleId="Tytu">
    <w:name w:val="Title"/>
    <w:basedOn w:val="Normalny"/>
    <w:link w:val="TytuZnak"/>
    <w:uiPriority w:val="99"/>
    <w:qFormat/>
    <w:rsid w:val="00D46A94"/>
    <w:pPr>
      <w:widowControl/>
      <w:autoSpaceDE/>
      <w:autoSpaceDN/>
      <w:adjustRightInd/>
      <w:jc w:val="center"/>
    </w:pPr>
    <w:rPr>
      <w:rFonts w:ascii="Times New Roman" w:hAnsi="Times New Roman" w:cs="Times New Roman"/>
      <w:b/>
      <w:sz w:val="28"/>
      <w:lang w:eastAsia="en-US"/>
    </w:rPr>
  </w:style>
  <w:style w:type="character" w:customStyle="1" w:styleId="TytuZnak">
    <w:name w:val="Tytuł Znak"/>
    <w:basedOn w:val="Domylnaczcionkaakapitu"/>
    <w:link w:val="Tytu"/>
    <w:uiPriority w:val="99"/>
    <w:rsid w:val="00D46A94"/>
    <w:rPr>
      <w:rFonts w:ascii="Times New Roman" w:eastAsia="Times New Roman" w:hAnsi="Times New Roman" w:cs="Times New Roman"/>
      <w:b/>
      <w:sz w:val="28"/>
      <w:szCs w:val="20"/>
    </w:rPr>
  </w:style>
  <w:style w:type="paragraph" w:customStyle="1" w:styleId="Standard">
    <w:name w:val="Standard"/>
    <w:rsid w:val="00D46A94"/>
    <w:pPr>
      <w:suppressAutoHyphens/>
      <w:autoSpaceDN w:val="0"/>
      <w:spacing w:after="0" w:line="360" w:lineRule="auto"/>
      <w:jc w:val="both"/>
      <w:textAlignment w:val="baseline"/>
    </w:pPr>
    <w:rPr>
      <w:rFonts w:ascii="Arial" w:eastAsia="Times New Roman" w:hAnsi="Arial" w:cs="Arial"/>
      <w:kern w:val="3"/>
      <w:szCs w:val="24"/>
      <w:lang w:eastAsia="zh-CN"/>
    </w:rPr>
  </w:style>
  <w:style w:type="paragraph" w:customStyle="1" w:styleId="Tekstpodstawowy23">
    <w:name w:val="Tekst podstawowy 23"/>
    <w:basedOn w:val="Normalny"/>
    <w:uiPriority w:val="99"/>
    <w:rsid w:val="00D46A94"/>
    <w:pPr>
      <w:widowControl/>
      <w:suppressAutoHyphens/>
      <w:overflowPunct w:val="0"/>
      <w:autoSpaceDN/>
      <w:adjustRightInd/>
      <w:spacing w:after="120" w:line="480" w:lineRule="auto"/>
    </w:pPr>
    <w:rPr>
      <w:rFonts w:ascii="MS Sans Serif" w:eastAsia="SimSun" w:hAnsi="MS Sans Serif" w:cs="MS Sans Serif"/>
      <w:lang w:val="en-US" w:eastAsia="zh-CN"/>
    </w:rPr>
  </w:style>
  <w:style w:type="paragraph" w:customStyle="1" w:styleId="Treumowy">
    <w:name w:val="Treść_umowy"/>
    <w:basedOn w:val="Normalny"/>
    <w:uiPriority w:val="99"/>
    <w:rsid w:val="00D46A94"/>
    <w:pPr>
      <w:widowControl/>
      <w:numPr>
        <w:numId w:val="10"/>
      </w:numPr>
      <w:autoSpaceDE/>
      <w:autoSpaceDN/>
      <w:adjustRightInd/>
      <w:spacing w:after="120"/>
      <w:jc w:val="both"/>
    </w:pPr>
    <w:rPr>
      <w:rFonts w:ascii="Arial Narrow" w:hAnsi="Arial Narrow"/>
      <w:bCs/>
      <w:color w:val="000000"/>
      <w:sz w:val="22"/>
      <w:szCs w:val="22"/>
    </w:rPr>
  </w:style>
  <w:style w:type="character" w:customStyle="1" w:styleId="Nierozpoznanawzmianka20">
    <w:name w:val="Nierozpoznana wzmianka2"/>
    <w:basedOn w:val="Domylnaczcionkaakapitu"/>
    <w:uiPriority w:val="99"/>
    <w:semiHidden/>
    <w:unhideWhenUsed/>
    <w:rsid w:val="007B28BB"/>
    <w:rPr>
      <w:color w:val="605E5C"/>
      <w:shd w:val="clear" w:color="auto" w:fill="E1DFDD"/>
    </w:rPr>
  </w:style>
  <w:style w:type="paragraph" w:styleId="Listanumerowana">
    <w:name w:val="List Number"/>
    <w:basedOn w:val="Normalny"/>
    <w:unhideWhenUsed/>
    <w:rsid w:val="001C4BE6"/>
    <w:pPr>
      <w:widowControl/>
      <w:numPr>
        <w:numId w:val="15"/>
      </w:numPr>
      <w:suppressAutoHyphens/>
      <w:autoSpaceDE/>
      <w:autoSpaceDN/>
      <w:adjustRightInd/>
      <w:ind w:left="360"/>
    </w:pPr>
    <w:rPr>
      <w:rFonts w:ascii="Times New Roman" w:hAnsi="Times New Roman" w:cs="Trebuchet MS"/>
      <w:sz w:val="24"/>
      <w:szCs w:val="24"/>
    </w:rPr>
  </w:style>
  <w:style w:type="character" w:customStyle="1" w:styleId="TekstpodstawowyZnak1">
    <w:name w:val="Tekst podstawowy Znak1"/>
    <w:basedOn w:val="Domylnaczcionkaakapitu"/>
    <w:uiPriority w:val="99"/>
    <w:semiHidden/>
    <w:rsid w:val="001C4BE6"/>
    <w:rPr>
      <w:rFonts w:ascii="Times New Roman" w:eastAsia="Times New Roman" w:hAnsi="Times New Roman" w:cs="Times New Roman"/>
      <w:color w:val="000000"/>
      <w:lang w:eastAsia="pl-PL"/>
    </w:rPr>
  </w:style>
  <w:style w:type="character" w:styleId="UyteHipercze">
    <w:name w:val="FollowedHyperlink"/>
    <w:basedOn w:val="Domylnaczcionkaakapitu"/>
    <w:uiPriority w:val="99"/>
    <w:semiHidden/>
    <w:unhideWhenUsed/>
    <w:rsid w:val="00330445"/>
    <w:rPr>
      <w:color w:val="954F72" w:themeColor="followedHyperlink"/>
      <w:u w:val="single"/>
    </w:rPr>
  </w:style>
  <w:style w:type="paragraph" w:customStyle="1" w:styleId="standard0">
    <w:name w:val="standard"/>
    <w:basedOn w:val="Normalny"/>
    <w:rsid w:val="005D1793"/>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6897">
      <w:bodyDiv w:val="1"/>
      <w:marLeft w:val="0"/>
      <w:marRight w:val="0"/>
      <w:marTop w:val="0"/>
      <w:marBottom w:val="0"/>
      <w:divBdr>
        <w:top w:val="none" w:sz="0" w:space="0" w:color="auto"/>
        <w:left w:val="none" w:sz="0" w:space="0" w:color="auto"/>
        <w:bottom w:val="none" w:sz="0" w:space="0" w:color="auto"/>
        <w:right w:val="none" w:sz="0" w:space="0" w:color="auto"/>
      </w:divBdr>
    </w:div>
    <w:div w:id="1151488116">
      <w:bodyDiv w:val="1"/>
      <w:marLeft w:val="0"/>
      <w:marRight w:val="0"/>
      <w:marTop w:val="0"/>
      <w:marBottom w:val="0"/>
      <w:divBdr>
        <w:top w:val="none" w:sz="0" w:space="0" w:color="auto"/>
        <w:left w:val="none" w:sz="0" w:space="0" w:color="auto"/>
        <w:bottom w:val="none" w:sz="0" w:space="0" w:color="auto"/>
        <w:right w:val="none" w:sz="0" w:space="0" w:color="auto"/>
      </w:divBdr>
    </w:div>
    <w:div w:id="1199583659">
      <w:bodyDiv w:val="1"/>
      <w:marLeft w:val="0"/>
      <w:marRight w:val="0"/>
      <w:marTop w:val="0"/>
      <w:marBottom w:val="0"/>
      <w:divBdr>
        <w:top w:val="none" w:sz="0" w:space="0" w:color="auto"/>
        <w:left w:val="none" w:sz="0" w:space="0" w:color="auto"/>
        <w:bottom w:val="none" w:sz="0" w:space="0" w:color="auto"/>
        <w:right w:val="none" w:sz="0" w:space="0" w:color="auto"/>
      </w:divBdr>
    </w:div>
    <w:div w:id="164445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rive.google.com/file/d/1Kd1DttbBeiNWt4q4slS4t76lZVKPbkyD/view" TargetMode="External"/><Relationship Id="rId4" Type="http://schemas.microsoft.com/office/2007/relationships/stylesWithEffects" Target="stylesWithEffects.xml"/><Relationship Id="rId9" Type="http://schemas.openxmlformats.org/officeDocument/2006/relationships/hyperlink" Target="https://platformazakupowa.pl/pn/bialobrzeg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8305-FBA2-4B2C-9963-9DF029F6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8896</Words>
  <Characters>53378</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sbielecki</dc:creator>
  <cp:keywords/>
  <dc:description/>
  <cp:lastModifiedBy>PWOZNIAK-L</cp:lastModifiedBy>
  <cp:revision>4</cp:revision>
  <cp:lastPrinted>2020-09-08T11:12:00Z</cp:lastPrinted>
  <dcterms:created xsi:type="dcterms:W3CDTF">2021-04-13T08:25:00Z</dcterms:created>
  <dcterms:modified xsi:type="dcterms:W3CDTF">2021-04-13T09:51:00Z</dcterms:modified>
</cp:coreProperties>
</file>