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0CFB2A87" w:rsidR="002652FB" w:rsidRPr="002A154E" w:rsidRDefault="002652FB" w:rsidP="002A154E">
      <w:pPr>
        <w:spacing w:before="0" w:after="120" w:line="360" w:lineRule="auto"/>
        <w:rPr>
          <w:rFonts w:ascii="Calibri" w:hAnsi="Calibri" w:cs="Calibri"/>
          <w:sz w:val="24"/>
          <w:szCs w:val="24"/>
        </w:rPr>
      </w:pPr>
      <w:r w:rsidRPr="0093147C">
        <w:rPr>
          <w:rFonts w:ascii="Calibri" w:hAnsi="Calibri" w:cs="Calibri"/>
          <w:sz w:val="24"/>
          <w:szCs w:val="24"/>
        </w:rPr>
        <w:t>PI.272.</w:t>
      </w:r>
      <w:r w:rsidR="004704A2">
        <w:rPr>
          <w:rFonts w:ascii="Calibri" w:hAnsi="Calibri" w:cs="Calibri"/>
          <w:sz w:val="24"/>
          <w:szCs w:val="24"/>
        </w:rPr>
        <w:t>23/1</w:t>
      </w:r>
      <w:r w:rsidRPr="0093147C">
        <w:rPr>
          <w:rFonts w:ascii="Calibri" w:hAnsi="Calibri" w:cs="Calibri"/>
          <w:sz w:val="24"/>
          <w:szCs w:val="24"/>
        </w:rPr>
        <w:t>.2022</w:t>
      </w:r>
      <w:r w:rsidRPr="002A154E">
        <w:rPr>
          <w:rFonts w:ascii="Calibri" w:hAnsi="Calibri" w:cs="Calibri"/>
          <w:sz w:val="24"/>
          <w:szCs w:val="24"/>
        </w:rPr>
        <w:t xml:space="preserve"> </w:t>
      </w:r>
    </w:p>
    <w:p w14:paraId="71F681B7" w14:textId="478E5043" w:rsidR="002652FB" w:rsidRPr="002A154E" w:rsidRDefault="002652FB" w:rsidP="002A154E">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FC565C">
        <w:rPr>
          <w:rFonts w:ascii="Calibri" w:hAnsi="Calibri" w:cs="Calibri"/>
          <w:sz w:val="24"/>
          <w:szCs w:val="24"/>
        </w:rPr>
        <w:t>B</w:t>
      </w:r>
      <w:r w:rsidRPr="002A154E">
        <w:rPr>
          <w:rFonts w:ascii="Calibri" w:hAnsi="Calibri" w:cs="Calibri"/>
          <w:sz w:val="24"/>
          <w:szCs w:val="24"/>
        </w:rPr>
        <w:t xml:space="preserve"> do SWZ</w:t>
      </w:r>
    </w:p>
    <w:p w14:paraId="2E0E62B0" w14:textId="77777777" w:rsidR="002652FB" w:rsidRPr="002A154E" w:rsidRDefault="002652FB" w:rsidP="002A154E">
      <w:pPr>
        <w:spacing w:before="0" w:after="120" w:line="360" w:lineRule="auto"/>
        <w:rPr>
          <w:rFonts w:ascii="Calibri" w:hAnsi="Calibri" w:cs="Calibri"/>
          <w:sz w:val="24"/>
          <w:szCs w:val="24"/>
        </w:rPr>
      </w:pPr>
    </w:p>
    <w:p w14:paraId="2D35511E" w14:textId="77777777" w:rsidR="002652FB" w:rsidRPr="002A154E" w:rsidRDefault="002652FB" w:rsidP="002A154E">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4C584A8B" w14:textId="77777777" w:rsidR="002652FB" w:rsidRPr="002A154E" w:rsidRDefault="002652FB" w:rsidP="002A154E">
      <w:pPr>
        <w:spacing w:before="0" w:after="120" w:line="360" w:lineRule="auto"/>
        <w:rPr>
          <w:rFonts w:ascii="Calibri" w:hAnsi="Calibri" w:cs="Calibri"/>
          <w:sz w:val="24"/>
          <w:szCs w:val="24"/>
        </w:rPr>
      </w:pPr>
    </w:p>
    <w:p w14:paraId="72308159" w14:textId="609540CD" w:rsidR="002652FB" w:rsidRPr="00C825E7" w:rsidRDefault="002652FB" w:rsidP="002A154E">
      <w:pPr>
        <w:spacing w:before="0" w:after="120" w:line="360" w:lineRule="auto"/>
        <w:ind w:left="1134" w:hanging="1134"/>
        <w:rPr>
          <w:rFonts w:ascii="Calibri" w:hAnsi="Calibri" w:cs="Calibri"/>
          <w:b/>
          <w:sz w:val="24"/>
          <w:szCs w:val="24"/>
        </w:rPr>
      </w:pPr>
      <w:bookmarkStart w:id="0" w:name="_Hlk93583782"/>
      <w:r w:rsidRPr="00C825E7">
        <w:rPr>
          <w:rFonts w:ascii="Calibri" w:hAnsi="Calibri" w:cs="Calibri"/>
          <w:sz w:val="24"/>
          <w:szCs w:val="24"/>
        </w:rPr>
        <w:t xml:space="preserve">dla </w:t>
      </w:r>
      <w:r w:rsidR="006944D8" w:rsidRPr="00C825E7">
        <w:rPr>
          <w:rFonts w:ascii="Calibri" w:hAnsi="Calibri" w:cs="Calibri"/>
          <w:bCs/>
          <w:sz w:val="24"/>
          <w:szCs w:val="24"/>
        </w:rPr>
        <w:t xml:space="preserve">Część </w:t>
      </w:r>
      <w:r w:rsidR="00FC565C" w:rsidRPr="00C825E7">
        <w:rPr>
          <w:rFonts w:ascii="Calibri" w:hAnsi="Calibri" w:cs="Calibri"/>
          <w:bCs/>
          <w:sz w:val="24"/>
          <w:szCs w:val="24"/>
        </w:rPr>
        <w:t>2</w:t>
      </w:r>
      <w:r w:rsidR="006944D8" w:rsidRPr="00C825E7">
        <w:rPr>
          <w:rFonts w:ascii="Calibri" w:hAnsi="Calibri" w:cs="Calibri"/>
          <w:bCs/>
          <w:sz w:val="24"/>
          <w:szCs w:val="24"/>
        </w:rPr>
        <w:t xml:space="preserve"> </w:t>
      </w:r>
      <w:r w:rsidR="006F3A69" w:rsidRPr="00C825E7">
        <w:rPr>
          <w:sz w:val="24"/>
          <w:szCs w:val="24"/>
        </w:rPr>
        <w:t>Dostawa zestawu do wspomagania edukacji VR</w:t>
      </w:r>
      <w:r w:rsidR="00FD688F" w:rsidRPr="00C825E7">
        <w:rPr>
          <w:rFonts w:ascii="Calibri" w:hAnsi="Calibri" w:cs="Calibri"/>
          <w:bCs/>
          <w:sz w:val="24"/>
          <w:szCs w:val="24"/>
        </w:rPr>
        <w:t xml:space="preserve"> </w:t>
      </w:r>
      <w:r w:rsidR="006944D8" w:rsidRPr="00C825E7">
        <w:rPr>
          <w:rFonts w:ascii="Calibri" w:hAnsi="Calibri" w:cs="Calibri"/>
          <w:bCs/>
          <w:sz w:val="24"/>
          <w:szCs w:val="24"/>
        </w:rPr>
        <w:t xml:space="preserve">do Zespołu Szkół </w:t>
      </w:r>
      <w:r w:rsidR="00FD688F" w:rsidRPr="00C825E7">
        <w:rPr>
          <w:rFonts w:ascii="Calibri" w:hAnsi="Calibri" w:cs="Calibri"/>
          <w:bCs/>
          <w:sz w:val="24"/>
          <w:szCs w:val="24"/>
        </w:rPr>
        <w:t xml:space="preserve">Ekonomiczno – Technicznych w Rakowicach Wielkich </w:t>
      </w:r>
      <w:r w:rsidRPr="00C825E7">
        <w:rPr>
          <w:rFonts w:ascii="Calibri" w:hAnsi="Calibri" w:cs="Calibri"/>
          <w:sz w:val="24"/>
          <w:szCs w:val="24"/>
        </w:rPr>
        <w:t xml:space="preserve">pn. </w:t>
      </w:r>
      <w:r w:rsidR="004704A2" w:rsidRPr="004704A2">
        <w:rPr>
          <w:rFonts w:ascii="Calibri" w:hAnsi="Calibri" w:cs="Calibri"/>
          <w:b/>
          <w:sz w:val="24"/>
          <w:szCs w:val="24"/>
        </w:rPr>
        <w:t xml:space="preserve">Dostawa sprzętu </w:t>
      </w:r>
      <w:proofErr w:type="spellStart"/>
      <w:r w:rsidR="004704A2" w:rsidRPr="004704A2">
        <w:rPr>
          <w:rFonts w:ascii="Calibri" w:hAnsi="Calibri" w:cs="Calibri"/>
          <w:b/>
          <w:sz w:val="24"/>
          <w:szCs w:val="24"/>
        </w:rPr>
        <w:t>VR</w:t>
      </w:r>
      <w:proofErr w:type="spellEnd"/>
      <w:r w:rsidR="004704A2" w:rsidRPr="004704A2">
        <w:rPr>
          <w:rFonts w:ascii="Calibri" w:hAnsi="Calibri" w:cs="Calibri"/>
          <w:b/>
          <w:sz w:val="24"/>
          <w:szCs w:val="24"/>
        </w:rPr>
        <w:t xml:space="preserve"> i elektronicznego do szkół Powiatu Lwóweckiego</w:t>
      </w:r>
    </w:p>
    <w:bookmarkEnd w:id="0"/>
    <w:p w14:paraId="49DF1EC7" w14:textId="77777777" w:rsidR="002652FB" w:rsidRPr="006F3A69" w:rsidRDefault="002652FB" w:rsidP="002A154E">
      <w:pPr>
        <w:spacing w:before="0" w:after="120" w:line="360" w:lineRule="auto"/>
        <w:rPr>
          <w:rFonts w:ascii="Calibri" w:hAnsi="Calibri" w:cs="Calibri"/>
          <w:b/>
          <w:sz w:val="24"/>
          <w:szCs w:val="24"/>
        </w:rPr>
      </w:pPr>
    </w:p>
    <w:p w14:paraId="21E8BB8B" w14:textId="77FA884A" w:rsidR="00FD688F" w:rsidRPr="006F3A69" w:rsidRDefault="006F3A69" w:rsidP="002A154E">
      <w:pPr>
        <w:numPr>
          <w:ilvl w:val="0"/>
          <w:numId w:val="42"/>
        </w:numPr>
        <w:spacing w:before="0" w:after="120" w:line="360" w:lineRule="auto"/>
        <w:rPr>
          <w:rFonts w:ascii="Calibri" w:hAnsi="Calibri" w:cs="Calibri"/>
          <w:bCs/>
          <w:sz w:val="24"/>
          <w:szCs w:val="24"/>
        </w:rPr>
      </w:pPr>
      <w:bookmarkStart w:id="1" w:name="_Hlk63682466"/>
      <w:bookmarkStart w:id="2" w:name="_Hlk64550175"/>
      <w:r w:rsidRPr="006F3A69">
        <w:rPr>
          <w:rFonts w:ascii="Calibri" w:hAnsi="Calibri" w:cs="Calibri"/>
          <w:sz w:val="24"/>
          <w:szCs w:val="24"/>
        </w:rPr>
        <w:t>Zestaw do wspomagania nauki oparty o wirtualną i rozszerzoną rzeczywistość. Zestaw musi posiadać możliwość stosowania w placówkach oświatowych i być obsługiwany przez psychologów</w:t>
      </w:r>
      <w:r w:rsidR="004704A2">
        <w:rPr>
          <w:rFonts w:ascii="Calibri" w:hAnsi="Calibri" w:cs="Calibri"/>
          <w:sz w:val="24"/>
          <w:szCs w:val="24"/>
        </w:rPr>
        <w:t>,</w:t>
      </w:r>
      <w:r w:rsidRPr="006F3A69">
        <w:rPr>
          <w:rFonts w:ascii="Calibri" w:hAnsi="Calibri" w:cs="Calibri"/>
          <w:sz w:val="24"/>
          <w:szCs w:val="24"/>
        </w:rPr>
        <w:t xml:space="preserve"> pedagogów szkolnych</w:t>
      </w:r>
      <w:r w:rsidR="004704A2">
        <w:rPr>
          <w:rFonts w:ascii="Calibri" w:hAnsi="Calibri" w:cs="Calibri"/>
          <w:sz w:val="24"/>
          <w:szCs w:val="24"/>
        </w:rPr>
        <w:t xml:space="preserve"> i nauczycieli</w:t>
      </w:r>
      <w:r w:rsidR="00FD688F" w:rsidRPr="006F3A69">
        <w:rPr>
          <w:rFonts w:ascii="Calibri" w:hAnsi="Calibri" w:cs="Calibri"/>
          <w:sz w:val="24"/>
          <w:szCs w:val="24"/>
        </w:rPr>
        <w:t>.</w:t>
      </w:r>
    </w:p>
    <w:p w14:paraId="6AAC382A" w14:textId="3D5BEBEB" w:rsidR="00FD688F" w:rsidRPr="006F3A69" w:rsidRDefault="00FD688F" w:rsidP="002A154E">
      <w:pPr>
        <w:numPr>
          <w:ilvl w:val="0"/>
          <w:numId w:val="42"/>
        </w:numPr>
        <w:spacing w:before="0" w:after="120" w:line="360" w:lineRule="auto"/>
        <w:rPr>
          <w:rFonts w:ascii="Calibri" w:hAnsi="Calibri" w:cs="Calibri"/>
          <w:bCs/>
          <w:sz w:val="24"/>
          <w:szCs w:val="24"/>
        </w:rPr>
      </w:pPr>
      <w:r w:rsidRPr="006F3A69">
        <w:rPr>
          <w:rFonts w:ascii="Calibri" w:hAnsi="Calibri" w:cs="Calibri"/>
          <w:sz w:val="24"/>
          <w:szCs w:val="24"/>
        </w:rPr>
        <w:t>System powinien składać się z następujących elementów:</w:t>
      </w:r>
    </w:p>
    <w:p w14:paraId="0A766D71" w14:textId="4E471A75" w:rsidR="00FD688F" w:rsidRPr="006F3A69" w:rsidRDefault="00FD688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Jednostki centralnej (komputer) o parametrach wystarczających do obsługi zestawu.</w:t>
      </w:r>
    </w:p>
    <w:p w14:paraId="18CED791" w14:textId="5065B8DE" w:rsidR="00FD688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Zintegrowane oprogramowanie wspierające proces edukacji. Nauczanie Botaniki, zoologii</w:t>
      </w:r>
      <w:r w:rsidR="00A53116">
        <w:rPr>
          <w:rFonts w:ascii="Calibri" w:hAnsi="Calibri" w:cs="Calibri"/>
          <w:sz w:val="24"/>
          <w:szCs w:val="24"/>
        </w:rPr>
        <w:t xml:space="preserve"> i </w:t>
      </w:r>
      <w:r w:rsidRPr="006F3A69">
        <w:rPr>
          <w:rFonts w:ascii="Calibri" w:hAnsi="Calibri" w:cs="Calibri"/>
          <w:sz w:val="24"/>
          <w:szCs w:val="24"/>
        </w:rPr>
        <w:t>biologii człowieka, anatomii powiązanych z podstawą programową. Oprogramowanie ma posiadać możliwość oglądania trójwymiarowego organów tkanek i układów biologicznych. Możliwość odwracania i oglądania w pełnym zakresie poszczególnych elementów. Możliwość dokonywania i oglądania wirtualnych przekrojów obiektów. Możliwość oglądania filmów edukacyjnych 3D</w:t>
      </w:r>
      <w:r w:rsidR="006B73FF" w:rsidRPr="006F3A69">
        <w:rPr>
          <w:rFonts w:ascii="Calibri" w:hAnsi="Calibri" w:cs="Calibri"/>
          <w:sz w:val="24"/>
          <w:szCs w:val="24"/>
        </w:rPr>
        <w:t>.</w:t>
      </w:r>
    </w:p>
    <w:p w14:paraId="7667F4B8" w14:textId="6ADB0398" w:rsidR="006B73F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Licencja czasowego (min 5 lat) dostępu do portalu dedykowanego dla nauczycieli zawierającego przygotowane predefiniowane scenariusze lekcyjne do realizacji w oparciu o dostarczony zestaw VR z zakresu min. biologii, chemii, fizyka, geografia, historia, matematyka, sztuka i technologia</w:t>
      </w:r>
      <w:r w:rsidR="006B73FF" w:rsidRPr="006F3A69">
        <w:rPr>
          <w:rFonts w:ascii="Calibri" w:hAnsi="Calibri" w:cs="Calibri"/>
          <w:sz w:val="24"/>
          <w:szCs w:val="24"/>
        </w:rPr>
        <w:t>.</w:t>
      </w:r>
    </w:p>
    <w:p w14:paraId="6F25D521" w14:textId="36148B05" w:rsidR="006F3A69"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lastRenderedPageBreak/>
        <w:t xml:space="preserve">Okulary </w:t>
      </w:r>
      <w:proofErr w:type="spellStart"/>
      <w:r w:rsidRPr="006F3A69">
        <w:rPr>
          <w:rFonts w:ascii="Calibri" w:hAnsi="Calibri" w:cs="Calibri"/>
          <w:sz w:val="24"/>
          <w:szCs w:val="24"/>
        </w:rPr>
        <w:t>virtualnej</w:t>
      </w:r>
      <w:proofErr w:type="spellEnd"/>
      <w:r w:rsidRPr="006F3A69">
        <w:rPr>
          <w:rFonts w:ascii="Calibri" w:hAnsi="Calibri" w:cs="Calibri"/>
          <w:sz w:val="24"/>
          <w:szCs w:val="24"/>
        </w:rPr>
        <w:t xml:space="preserve"> rzeczywistość wraz z kontrolerem ruchu. Min 12 zestawów oraz zestawem pojemników/walizek transportowych z zintegrowanym systemem ładowania.</w:t>
      </w:r>
    </w:p>
    <w:p w14:paraId="647CC4C7" w14:textId="410EE5E4" w:rsidR="006B73FF" w:rsidRPr="002A154E" w:rsidRDefault="006B73F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Kompletne okablowanie</w:t>
      </w:r>
      <w:r w:rsidRPr="002A154E">
        <w:rPr>
          <w:rFonts w:ascii="Calibri" w:hAnsi="Calibri" w:cs="Calibri"/>
          <w:sz w:val="24"/>
          <w:szCs w:val="24"/>
        </w:rPr>
        <w:t>.</w:t>
      </w:r>
    </w:p>
    <w:p w14:paraId="73963896" w14:textId="559CD29F"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Instrukcja w języku polskim.</w:t>
      </w:r>
    </w:p>
    <w:p w14:paraId="214AE549" w14:textId="3D892ABE"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wymaga dostawy, instalacji oraz konfiguracji zestawu.</w:t>
      </w:r>
    </w:p>
    <w:p w14:paraId="7AC2C30B" w14:textId="77777777" w:rsidR="004704A2" w:rsidRDefault="004704A2"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Miejsce dostawy </w:t>
      </w:r>
    </w:p>
    <w:p w14:paraId="115FCFEE" w14:textId="2538CB71" w:rsidR="004704A2" w:rsidRPr="004704A2" w:rsidRDefault="004704A2" w:rsidP="004704A2">
      <w:pPr>
        <w:spacing w:before="0" w:after="120" w:line="360" w:lineRule="auto"/>
        <w:ind w:left="360"/>
        <w:rPr>
          <w:rFonts w:ascii="Calibri" w:hAnsi="Calibri" w:cs="Calibri"/>
          <w:bCs/>
          <w:sz w:val="24"/>
          <w:szCs w:val="24"/>
        </w:rPr>
      </w:pPr>
      <w:r w:rsidRPr="004704A2">
        <w:rPr>
          <w:rFonts w:ascii="Calibri" w:hAnsi="Calibri" w:cs="Calibri"/>
          <w:bCs/>
          <w:sz w:val="24"/>
          <w:szCs w:val="24"/>
        </w:rPr>
        <w:t xml:space="preserve">Zespół Szkół Ekonomiczno Technicznych </w:t>
      </w:r>
    </w:p>
    <w:p w14:paraId="23B8950F" w14:textId="77777777" w:rsidR="004704A2" w:rsidRPr="004704A2" w:rsidRDefault="004704A2" w:rsidP="004704A2">
      <w:pPr>
        <w:spacing w:before="0" w:after="120" w:line="360" w:lineRule="auto"/>
        <w:ind w:left="360"/>
        <w:rPr>
          <w:rFonts w:ascii="Calibri" w:hAnsi="Calibri" w:cs="Calibri"/>
          <w:bCs/>
          <w:sz w:val="24"/>
          <w:szCs w:val="24"/>
        </w:rPr>
      </w:pPr>
      <w:r w:rsidRPr="004704A2">
        <w:rPr>
          <w:rFonts w:ascii="Calibri" w:hAnsi="Calibri" w:cs="Calibri"/>
          <w:bCs/>
          <w:sz w:val="24"/>
          <w:szCs w:val="24"/>
        </w:rPr>
        <w:t xml:space="preserve">Rakowice Wielkie 48 </w:t>
      </w:r>
    </w:p>
    <w:p w14:paraId="29993242" w14:textId="7B3B31BE" w:rsidR="004704A2" w:rsidRPr="004704A2" w:rsidRDefault="004704A2" w:rsidP="004704A2">
      <w:pPr>
        <w:spacing w:before="0" w:after="120" w:line="360" w:lineRule="auto"/>
        <w:ind w:left="360"/>
        <w:rPr>
          <w:rFonts w:ascii="Calibri" w:hAnsi="Calibri" w:cs="Calibri"/>
          <w:bCs/>
          <w:sz w:val="24"/>
          <w:szCs w:val="24"/>
        </w:rPr>
      </w:pPr>
      <w:r w:rsidRPr="004704A2">
        <w:rPr>
          <w:rFonts w:ascii="Calibri" w:hAnsi="Calibri" w:cs="Calibri"/>
          <w:bCs/>
          <w:sz w:val="24"/>
          <w:szCs w:val="24"/>
        </w:rPr>
        <w:t>59-600 Lwówek Śląski</w:t>
      </w:r>
    </w:p>
    <w:p w14:paraId="77AACF41" w14:textId="614B877A"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Zmawiający wymaga przeprowadzenia szkolnie z zakresu obsługi zestawu oraz interpretacji zebranych danych dla dwóch pedagogów/psychologów zatrudnianych przez szkołę.</w:t>
      </w:r>
    </w:p>
    <w:p w14:paraId="069602E0" w14:textId="77777777"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nie dopuszcza aby dostarczony system był składową odrębnych niepowiązanych ze sobą elementów. Wymagane jest dostarczenie w pełni kompatybilnego i zestrojonego zestawu który zapewni niezakłóconą pracę i funkcjonalność wszystkich jego elementów jednocześnie.</w:t>
      </w:r>
    </w:p>
    <w:p w14:paraId="6D2C5477" w14:textId="6168A53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pokrywa koszty transportu, odpowiada za prawidłowe warunki transportu oraz ponosi koszty usunięcia ewentualnych uszkodzeń podczas dostawy. </w:t>
      </w:r>
      <w:r w:rsidRPr="002A154E">
        <w:rPr>
          <w:rFonts w:ascii="Calibri" w:hAnsi="Calibri" w:cs="Calibri"/>
          <w:bCs/>
          <w:sz w:val="24"/>
          <w:szCs w:val="24"/>
          <w:u w:val="single"/>
        </w:rPr>
        <w:t>Zapewnia rozładunek oraz wniesienie do wskazanych pomieszczeń.</w:t>
      </w:r>
      <w:r w:rsidRPr="002A154E">
        <w:rPr>
          <w:rFonts w:ascii="Calibri" w:hAnsi="Calibri" w:cs="Calibri"/>
          <w:bCs/>
          <w:sz w:val="24"/>
          <w:szCs w:val="24"/>
        </w:rPr>
        <w:t xml:space="preserve"> Ponadto zmontuje, zamontuje i uruchomi wskazane elementy dostawy.</w:t>
      </w:r>
    </w:p>
    <w:p w14:paraId="58B150E4"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Dostawa obejmuje sprzęt nowy, nie używany, nie powystawowy, nie polizingowy, nie po regeneracji i nie po serwisowy.</w:t>
      </w:r>
    </w:p>
    <w:p w14:paraId="3193705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Na elementy oznaczone * Wykonawca udzieli gwarancji nie krótszej niż </w:t>
      </w:r>
      <w:r w:rsidRPr="002A154E">
        <w:rPr>
          <w:rFonts w:ascii="Calibri" w:hAnsi="Calibri" w:cs="Calibri"/>
          <w:b/>
          <w:sz w:val="24"/>
          <w:szCs w:val="24"/>
        </w:rPr>
        <w:t>12 miesięcy</w:t>
      </w:r>
      <w:r w:rsidRPr="002A154E">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3" w:name="_Hlk85015691"/>
      <w:bookmarkStart w:id="4" w:name="_Hlk85018031"/>
      <w:r w:rsidRPr="002A154E">
        <w:rPr>
          <w:rFonts w:ascii="Calibri" w:hAnsi="Calibri" w:cs="Calibri"/>
          <w:bCs/>
          <w:sz w:val="24"/>
          <w:szCs w:val="24"/>
        </w:rPr>
        <w:t>Na elementy oznaczone ** Zamawiający dostarczenia na wezwanie karty katalogowej oferowanego produktu</w:t>
      </w:r>
      <w:bookmarkEnd w:id="3"/>
      <w:r w:rsidRPr="002A154E">
        <w:rPr>
          <w:rFonts w:ascii="Calibri" w:hAnsi="Calibri" w:cs="Calibri"/>
          <w:bCs/>
          <w:sz w:val="24"/>
          <w:szCs w:val="24"/>
        </w:rPr>
        <w:t xml:space="preserve"> wraz z potwierdzeniem uzyskania wymaganego limitu punktów benchmark w jednym z wyszczególnionych w SWZ testów.</w:t>
      </w:r>
    </w:p>
    <w:bookmarkEnd w:id="4"/>
    <w:p w14:paraId="78C250C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Zamawiający w opisie przedmiotu zamówienia nie uwzględnia aspektów społecznych, środowiskowych oraz etykiety.</w:t>
      </w:r>
    </w:p>
    <w:p w14:paraId="51A2B3C5"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Dostawy objęte zamówieniem nie będą się powtarzać ani podlegać wznowieniu.</w:t>
      </w:r>
    </w:p>
    <w:p w14:paraId="69D76A99"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5" w:name="_Hlk83291170"/>
      <w:r w:rsidRPr="002A154E">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2A154E">
        <w:rPr>
          <w:rFonts w:ascii="Calibri" w:hAnsi="Calibri" w:cs="Calibri"/>
          <w:bCs/>
          <w:sz w:val="24"/>
          <w:szCs w:val="24"/>
        </w:rPr>
        <w:t xml:space="preserve"> </w:t>
      </w:r>
    </w:p>
    <w:p w14:paraId="08216E37"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pokrywa wszelkie niewymienione koszty niezbędne do realizacji przedmiotu zamówienia.</w:t>
      </w:r>
    </w:p>
    <w:p w14:paraId="058DE669" w14:textId="7CEEC0E4"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Termin realizacji zamówienia </w:t>
      </w:r>
      <w:r w:rsidR="00A53116">
        <w:rPr>
          <w:rFonts w:ascii="Calibri" w:hAnsi="Calibri" w:cs="Calibri"/>
          <w:b/>
          <w:sz w:val="24"/>
          <w:szCs w:val="24"/>
        </w:rPr>
        <w:t>3</w:t>
      </w:r>
      <w:r w:rsidRPr="002A154E">
        <w:rPr>
          <w:rFonts w:ascii="Calibri" w:hAnsi="Calibri" w:cs="Calibri"/>
          <w:b/>
          <w:sz w:val="24"/>
          <w:szCs w:val="24"/>
        </w:rPr>
        <w:t>0 dni</w:t>
      </w:r>
      <w:r w:rsidRPr="002A154E">
        <w:rPr>
          <w:rFonts w:ascii="Calibri" w:hAnsi="Calibri" w:cs="Calibri"/>
          <w:bCs/>
          <w:sz w:val="24"/>
          <w:szCs w:val="24"/>
        </w:rPr>
        <w:t xml:space="preserve"> od podpisania umowy.</w:t>
      </w:r>
    </w:p>
    <w:bookmarkEnd w:id="1"/>
    <w:p w14:paraId="2FCD06F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Zakres tolerancji parametrów oraz kryterium równoważności:</w:t>
      </w:r>
    </w:p>
    <w:p w14:paraId="6791DE44" w14:textId="77777777" w:rsidR="002652FB" w:rsidRPr="002A154E" w:rsidRDefault="002652FB" w:rsidP="002A154E">
      <w:pPr>
        <w:spacing w:before="0" w:after="120" w:line="360" w:lineRule="auto"/>
        <w:rPr>
          <w:rFonts w:ascii="Calibri" w:hAnsi="Calibri" w:cs="Calibri"/>
          <w:bCs/>
          <w:sz w:val="24"/>
          <w:szCs w:val="24"/>
        </w:rPr>
      </w:pPr>
      <w:r w:rsidRPr="002A154E">
        <w:rPr>
          <w:rFonts w:ascii="Calibri" w:hAnsi="Calibri" w:cs="Calibri"/>
          <w:bCs/>
          <w:sz w:val="24"/>
          <w:szCs w:val="24"/>
        </w:rPr>
        <w:t xml:space="preserve">W postępowaniu określono </w:t>
      </w:r>
      <w:r w:rsidRPr="002A154E">
        <w:rPr>
          <w:rFonts w:ascii="Calibri" w:hAnsi="Calibri" w:cs="Calibri"/>
          <w:bCs/>
          <w:sz w:val="24"/>
          <w:szCs w:val="24"/>
          <w:u w:val="single"/>
        </w:rPr>
        <w:t>minimalne wymagane parametry</w:t>
      </w:r>
      <w:r w:rsidRPr="002A154E">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2A154E">
        <w:rPr>
          <w:rFonts w:ascii="Calibri" w:hAnsi="Calibri" w:cs="Calibri"/>
          <w:bCs/>
          <w:sz w:val="24"/>
          <w:szCs w:val="24"/>
        </w:rPr>
        <w:t>(-1% dla wartości przekątnych ekranu)</w:t>
      </w:r>
      <w:bookmarkEnd w:id="6"/>
      <w:r w:rsidR="006944D8" w:rsidRPr="002A154E">
        <w:rPr>
          <w:rFonts w:ascii="Calibri" w:hAnsi="Calibri" w:cs="Calibri"/>
          <w:bCs/>
          <w:sz w:val="24"/>
          <w:szCs w:val="24"/>
        </w:rPr>
        <w:t xml:space="preserve"> </w:t>
      </w:r>
      <w:r w:rsidRPr="002A154E">
        <w:rPr>
          <w:rFonts w:ascii="Calibri" w:hAnsi="Calibri" w:cs="Calibri"/>
          <w:bCs/>
          <w:sz w:val="24"/>
          <w:szCs w:val="24"/>
        </w:rPr>
        <w:t>od podanych w</w:t>
      </w:r>
      <w:r w:rsidR="00E70ABF" w:rsidRPr="002A154E">
        <w:rPr>
          <w:rFonts w:ascii="Calibri" w:hAnsi="Calibri" w:cs="Calibri"/>
          <w:bCs/>
          <w:sz w:val="24"/>
          <w:szCs w:val="24"/>
        </w:rPr>
        <w:t> </w:t>
      </w:r>
      <w:r w:rsidRPr="002A154E">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A154E">
        <w:rPr>
          <w:rFonts w:ascii="Calibri" w:hAnsi="Calibri" w:cs="Calibri"/>
          <w:bCs/>
          <w:sz w:val="24"/>
          <w:szCs w:val="24"/>
        </w:rPr>
        <w:t xml:space="preserve">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DBE6" w14:textId="77777777" w:rsidR="00956DB1" w:rsidRDefault="00956DB1">
      <w:r>
        <w:separator/>
      </w:r>
    </w:p>
  </w:endnote>
  <w:endnote w:type="continuationSeparator" w:id="0">
    <w:p w14:paraId="476995B6" w14:textId="77777777" w:rsidR="00956DB1" w:rsidRDefault="009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0F99CA4F"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F4BE" w14:textId="77777777" w:rsidR="00956DB1" w:rsidRDefault="00956DB1">
      <w:r>
        <w:separator/>
      </w:r>
    </w:p>
  </w:footnote>
  <w:footnote w:type="continuationSeparator" w:id="0">
    <w:p w14:paraId="537A7EE2" w14:textId="77777777" w:rsidR="00956DB1" w:rsidRDefault="0095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34B96"/>
    <w:rsid w:val="00041CAD"/>
    <w:rsid w:val="000538AF"/>
    <w:rsid w:val="00064B3C"/>
    <w:rsid w:val="000752F5"/>
    <w:rsid w:val="0008772D"/>
    <w:rsid w:val="000A3613"/>
    <w:rsid w:val="000B0B91"/>
    <w:rsid w:val="000C6672"/>
    <w:rsid w:val="000D35A0"/>
    <w:rsid w:val="000F0DDE"/>
    <w:rsid w:val="00103CA7"/>
    <w:rsid w:val="00105D29"/>
    <w:rsid w:val="00121E5E"/>
    <w:rsid w:val="001257BA"/>
    <w:rsid w:val="001442E1"/>
    <w:rsid w:val="00147740"/>
    <w:rsid w:val="00152D0C"/>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64AD"/>
    <w:rsid w:val="002178FD"/>
    <w:rsid w:val="00231DBE"/>
    <w:rsid w:val="00233550"/>
    <w:rsid w:val="00236E3F"/>
    <w:rsid w:val="00262B78"/>
    <w:rsid w:val="002652FB"/>
    <w:rsid w:val="002936D5"/>
    <w:rsid w:val="002A00C4"/>
    <w:rsid w:val="002A154E"/>
    <w:rsid w:val="002B1642"/>
    <w:rsid w:val="002C2E8F"/>
    <w:rsid w:val="002D20AF"/>
    <w:rsid w:val="002E7442"/>
    <w:rsid w:val="00301C47"/>
    <w:rsid w:val="0030281F"/>
    <w:rsid w:val="00303124"/>
    <w:rsid w:val="003121FB"/>
    <w:rsid w:val="003151C7"/>
    <w:rsid w:val="00323A14"/>
    <w:rsid w:val="00334A61"/>
    <w:rsid w:val="003351C8"/>
    <w:rsid w:val="00341626"/>
    <w:rsid w:val="00354BDD"/>
    <w:rsid w:val="00356789"/>
    <w:rsid w:val="00372EA6"/>
    <w:rsid w:val="0037698D"/>
    <w:rsid w:val="00392657"/>
    <w:rsid w:val="003A0E93"/>
    <w:rsid w:val="003A4D56"/>
    <w:rsid w:val="003B68CA"/>
    <w:rsid w:val="003C589C"/>
    <w:rsid w:val="003D2FBE"/>
    <w:rsid w:val="003D6262"/>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2"/>
    <w:rsid w:val="004704A8"/>
    <w:rsid w:val="004755C7"/>
    <w:rsid w:val="00480D7C"/>
    <w:rsid w:val="00494BDF"/>
    <w:rsid w:val="004A78B0"/>
    <w:rsid w:val="004C0C31"/>
    <w:rsid w:val="004C2DF3"/>
    <w:rsid w:val="004C4520"/>
    <w:rsid w:val="004D3CBE"/>
    <w:rsid w:val="004F044B"/>
    <w:rsid w:val="0050116F"/>
    <w:rsid w:val="00533C69"/>
    <w:rsid w:val="00547424"/>
    <w:rsid w:val="0056713D"/>
    <w:rsid w:val="00571D2F"/>
    <w:rsid w:val="00574510"/>
    <w:rsid w:val="00574FD1"/>
    <w:rsid w:val="00585C26"/>
    <w:rsid w:val="005A232E"/>
    <w:rsid w:val="005A4DD0"/>
    <w:rsid w:val="005B29A0"/>
    <w:rsid w:val="005C14DE"/>
    <w:rsid w:val="005C2977"/>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E719E"/>
    <w:rsid w:val="006E7B9A"/>
    <w:rsid w:val="006F22BF"/>
    <w:rsid w:val="006F3A69"/>
    <w:rsid w:val="007159B3"/>
    <w:rsid w:val="0078472D"/>
    <w:rsid w:val="00791DD7"/>
    <w:rsid w:val="00792B53"/>
    <w:rsid w:val="007A7D52"/>
    <w:rsid w:val="007E5EEC"/>
    <w:rsid w:val="007F745E"/>
    <w:rsid w:val="008177BF"/>
    <w:rsid w:val="00825EEA"/>
    <w:rsid w:val="008350D3"/>
    <w:rsid w:val="0087299F"/>
    <w:rsid w:val="00880C87"/>
    <w:rsid w:val="008845C5"/>
    <w:rsid w:val="0088559D"/>
    <w:rsid w:val="00887339"/>
    <w:rsid w:val="008931FF"/>
    <w:rsid w:val="00896A5B"/>
    <w:rsid w:val="008B0453"/>
    <w:rsid w:val="008B1F7A"/>
    <w:rsid w:val="008C7C98"/>
    <w:rsid w:val="008E5D29"/>
    <w:rsid w:val="008F0A04"/>
    <w:rsid w:val="00900B4B"/>
    <w:rsid w:val="00904F5F"/>
    <w:rsid w:val="00920CDC"/>
    <w:rsid w:val="0093089C"/>
    <w:rsid w:val="009310C0"/>
    <w:rsid w:val="0093147C"/>
    <w:rsid w:val="00932566"/>
    <w:rsid w:val="00941D97"/>
    <w:rsid w:val="00947D7C"/>
    <w:rsid w:val="00947DD6"/>
    <w:rsid w:val="0095067E"/>
    <w:rsid w:val="00953813"/>
    <w:rsid w:val="00956DB1"/>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116"/>
    <w:rsid w:val="00A5349C"/>
    <w:rsid w:val="00A60D30"/>
    <w:rsid w:val="00A64ACE"/>
    <w:rsid w:val="00A71BA3"/>
    <w:rsid w:val="00A932CA"/>
    <w:rsid w:val="00AA090C"/>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2D46"/>
    <w:rsid w:val="00C067D1"/>
    <w:rsid w:val="00C27C36"/>
    <w:rsid w:val="00C509A9"/>
    <w:rsid w:val="00C530DA"/>
    <w:rsid w:val="00C5312D"/>
    <w:rsid w:val="00C61376"/>
    <w:rsid w:val="00C666CC"/>
    <w:rsid w:val="00C73206"/>
    <w:rsid w:val="00C75B9D"/>
    <w:rsid w:val="00C775FF"/>
    <w:rsid w:val="00C825E7"/>
    <w:rsid w:val="00C86074"/>
    <w:rsid w:val="00C918E7"/>
    <w:rsid w:val="00C97204"/>
    <w:rsid w:val="00CA208C"/>
    <w:rsid w:val="00CA20AC"/>
    <w:rsid w:val="00CB4B12"/>
    <w:rsid w:val="00CB4C2D"/>
    <w:rsid w:val="00CE1391"/>
    <w:rsid w:val="00CF2B38"/>
    <w:rsid w:val="00D11F4D"/>
    <w:rsid w:val="00D17A9D"/>
    <w:rsid w:val="00D253A3"/>
    <w:rsid w:val="00D32403"/>
    <w:rsid w:val="00D334A4"/>
    <w:rsid w:val="00D400D2"/>
    <w:rsid w:val="00D41207"/>
    <w:rsid w:val="00D508FD"/>
    <w:rsid w:val="00D56023"/>
    <w:rsid w:val="00D66EE7"/>
    <w:rsid w:val="00D82CB9"/>
    <w:rsid w:val="00D931EE"/>
    <w:rsid w:val="00D93401"/>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771D"/>
    <w:rsid w:val="00F0774B"/>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565C"/>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11</TotalTime>
  <Pages>4</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9</cp:revision>
  <cp:lastPrinted>2020-06-22T06:21:00Z</cp:lastPrinted>
  <dcterms:created xsi:type="dcterms:W3CDTF">2023-03-31T11:54:00Z</dcterms:created>
  <dcterms:modified xsi:type="dcterms:W3CDTF">2023-08-10T11:22:00Z</dcterms:modified>
</cp:coreProperties>
</file>