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FDA0" w14:textId="77777777" w:rsidR="0088451A" w:rsidRPr="0088451A" w:rsidRDefault="0088451A" w:rsidP="00DE3EB4">
      <w:pPr>
        <w:rPr>
          <w:rFonts w:ascii="Open Sans" w:hAnsi="Open Sans" w:cs="Open Sans"/>
          <w:b/>
          <w:bCs/>
          <w:sz w:val="20"/>
          <w:szCs w:val="20"/>
        </w:rPr>
      </w:pPr>
    </w:p>
    <w:p w14:paraId="73E59DB9" w14:textId="205106C5" w:rsidR="0088451A" w:rsidRPr="0088451A" w:rsidRDefault="0088451A" w:rsidP="0088451A">
      <w:pPr>
        <w:ind w:left="6372" w:firstLine="708"/>
        <w:rPr>
          <w:rFonts w:ascii="Open Sans" w:hAnsi="Open Sans" w:cs="Open Sans"/>
          <w:b/>
          <w:bCs/>
          <w:sz w:val="20"/>
          <w:szCs w:val="20"/>
        </w:rPr>
      </w:pPr>
      <w:r w:rsidRPr="0088451A">
        <w:rPr>
          <w:rFonts w:ascii="Open Sans" w:hAnsi="Open Sans" w:cs="Open Sans"/>
          <w:b/>
          <w:bCs/>
          <w:sz w:val="20"/>
          <w:szCs w:val="20"/>
        </w:rPr>
        <w:t xml:space="preserve"> 1</w:t>
      </w:r>
      <w:r w:rsidR="00CD3C73">
        <w:rPr>
          <w:rFonts w:ascii="Open Sans" w:hAnsi="Open Sans" w:cs="Open Sans"/>
          <w:b/>
          <w:bCs/>
          <w:sz w:val="20"/>
          <w:szCs w:val="20"/>
        </w:rPr>
        <w:t>4</w:t>
      </w:r>
      <w:r w:rsidRPr="0088451A">
        <w:rPr>
          <w:rFonts w:ascii="Open Sans" w:hAnsi="Open Sans" w:cs="Open Sans"/>
          <w:b/>
          <w:bCs/>
          <w:sz w:val="20"/>
          <w:szCs w:val="20"/>
        </w:rPr>
        <w:t>.04.2022r.</w:t>
      </w:r>
    </w:p>
    <w:p w14:paraId="25075CB7" w14:textId="544B3815" w:rsidR="0088451A" w:rsidRPr="0088451A" w:rsidRDefault="0088451A" w:rsidP="0088451A">
      <w:pPr>
        <w:jc w:val="right"/>
        <w:rPr>
          <w:rFonts w:ascii="Open Sans" w:hAnsi="Open Sans" w:cs="Open Sans"/>
          <w:b/>
          <w:bCs/>
          <w:sz w:val="20"/>
          <w:szCs w:val="20"/>
        </w:rPr>
      </w:pPr>
      <w:r w:rsidRPr="0088451A">
        <w:rPr>
          <w:rFonts w:ascii="Open Sans" w:hAnsi="Open Sans" w:cs="Open Sans"/>
          <w:b/>
          <w:bCs/>
          <w:sz w:val="20"/>
          <w:szCs w:val="20"/>
        </w:rPr>
        <w:t>Strona internetowa</w:t>
      </w:r>
    </w:p>
    <w:p w14:paraId="64B35FC8" w14:textId="506E79E9" w:rsidR="0088451A" w:rsidRPr="0088451A" w:rsidRDefault="0088451A" w:rsidP="00DE3EB4">
      <w:pPr>
        <w:rPr>
          <w:rFonts w:ascii="Open Sans" w:hAnsi="Open Sans" w:cs="Open Sans"/>
          <w:b/>
          <w:bCs/>
          <w:sz w:val="20"/>
          <w:szCs w:val="20"/>
        </w:rPr>
      </w:pPr>
    </w:p>
    <w:p w14:paraId="62E52351" w14:textId="3FE8CB3A" w:rsidR="0088451A" w:rsidRPr="0088451A" w:rsidRDefault="0088451A" w:rsidP="0088451A">
      <w:pPr>
        <w:jc w:val="both"/>
        <w:rPr>
          <w:rFonts w:ascii="Open Sans" w:hAnsi="Open Sans" w:cs="Open Sans"/>
          <w:b/>
          <w:sz w:val="20"/>
          <w:szCs w:val="20"/>
          <w:lang w:eastAsia="pl-PL"/>
        </w:rPr>
      </w:pPr>
      <w:r w:rsidRPr="0088451A">
        <w:rPr>
          <w:rFonts w:ascii="Open Sans" w:hAnsi="Open Sans" w:cs="Open Sans"/>
          <w:b/>
          <w:bCs/>
          <w:sz w:val="20"/>
          <w:szCs w:val="20"/>
        </w:rPr>
        <w:t xml:space="preserve">Sprawa: </w:t>
      </w:r>
      <w:r w:rsidRPr="0088451A">
        <w:rPr>
          <w:rFonts w:ascii="Open Sans" w:hAnsi="Open Sans" w:cs="Open Sans"/>
          <w:bCs/>
          <w:sz w:val="20"/>
          <w:szCs w:val="20"/>
        </w:rPr>
        <w:t>wyjaśnienia i modyfikacja SWZ w postępowaniu dotyczącym</w:t>
      </w:r>
      <w:r w:rsidRPr="0088451A">
        <w:rPr>
          <w:rFonts w:ascii="Open Sans" w:hAnsi="Open Sans" w:cs="Open Sans"/>
          <w:b/>
          <w:bCs/>
          <w:sz w:val="20"/>
          <w:szCs w:val="20"/>
        </w:rPr>
        <w:t xml:space="preserve">  </w:t>
      </w:r>
      <w:r>
        <w:rPr>
          <w:rFonts w:ascii="Open Sans" w:hAnsi="Open Sans" w:cs="Open Sans"/>
          <w:b/>
          <w:bCs/>
          <w:sz w:val="20"/>
          <w:szCs w:val="20"/>
        </w:rPr>
        <w:t>„</w:t>
      </w:r>
      <w:r w:rsidRPr="0088451A">
        <w:rPr>
          <w:rFonts w:ascii="Open Sans" w:hAnsi="Open Sans" w:cs="Open Sans"/>
          <w:b/>
          <w:sz w:val="20"/>
          <w:szCs w:val="20"/>
          <w:lang w:eastAsia="pl-PL"/>
        </w:rPr>
        <w:t xml:space="preserve">Usługi ubezpieczenia </w:t>
      </w:r>
      <w:r w:rsidRPr="0088451A">
        <w:rPr>
          <w:rFonts w:ascii="Open Sans" w:hAnsi="Open Sans" w:cs="Open Sans"/>
          <w:b/>
          <w:sz w:val="20"/>
          <w:szCs w:val="20"/>
        </w:rPr>
        <w:t xml:space="preserve">Uniwersytetu Morskiego w Gdyni </w:t>
      </w:r>
      <w:r w:rsidRPr="0088451A">
        <w:rPr>
          <w:rFonts w:ascii="Open Sans" w:hAnsi="Open Sans" w:cs="Open Sans"/>
          <w:b/>
          <w:sz w:val="20"/>
          <w:szCs w:val="20"/>
          <w:lang w:eastAsia="pl-PL"/>
        </w:rPr>
        <w:t>– 2 części</w:t>
      </w:r>
      <w:r>
        <w:rPr>
          <w:rFonts w:ascii="Open Sans" w:hAnsi="Open Sans" w:cs="Open Sans"/>
          <w:b/>
          <w:sz w:val="20"/>
          <w:szCs w:val="20"/>
          <w:lang w:eastAsia="pl-PL"/>
        </w:rPr>
        <w:t>”.</w:t>
      </w:r>
    </w:p>
    <w:p w14:paraId="2EE90206" w14:textId="525AA5BB" w:rsidR="0088451A" w:rsidRPr="0088451A" w:rsidRDefault="0088451A" w:rsidP="0088451A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88451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Zamawiający informuje, iż na podst. art. 284 ust.2 i 286 ust.1 ustawy Prawo zamówień publicznych (</w:t>
      </w:r>
      <w:proofErr w:type="spellStart"/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t.j</w:t>
      </w:r>
      <w:proofErr w:type="spellEnd"/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. </w:t>
      </w:r>
      <w:r w:rsidRPr="0088451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Dz.U. z 2021r. poz. 1129 ze zm.) dokonuje wyjaśnień i modyfikacji zapisów SWZ w zakresie opisu przedmiotu zamówienia.</w:t>
      </w:r>
    </w:p>
    <w:p w14:paraId="3BFF6138" w14:textId="77777777" w:rsidR="0088451A" w:rsidRPr="0088451A" w:rsidRDefault="0088451A" w:rsidP="0088451A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</w:p>
    <w:p w14:paraId="4F416E4B" w14:textId="77777777" w:rsidR="0088451A" w:rsidRPr="0088451A" w:rsidRDefault="0088451A" w:rsidP="0088451A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88451A">
        <w:rPr>
          <w:rFonts w:ascii="Open Sans" w:eastAsia="Times New Roman" w:hAnsi="Open Sans" w:cs="Open Sans"/>
          <w:sz w:val="20"/>
          <w:szCs w:val="20"/>
          <w:lang w:eastAsia="ar-SA"/>
        </w:rPr>
        <w:t>Poniższe należy uwzględnić przygotowując ofertę.</w:t>
      </w:r>
    </w:p>
    <w:p w14:paraId="1A813847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263504">
        <w:rPr>
          <w:rFonts w:ascii="Open Sans" w:hAnsi="Open Sans" w:cs="Open Sans"/>
          <w:b/>
          <w:bCs/>
          <w:sz w:val="20"/>
          <w:szCs w:val="20"/>
        </w:rPr>
        <w:t>Odpowiedzi na pytania – część 5</w:t>
      </w:r>
    </w:p>
    <w:p w14:paraId="6A58B1AA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263504">
        <w:rPr>
          <w:rFonts w:ascii="Open Sans" w:hAnsi="Open Sans" w:cs="Open Sans"/>
          <w:sz w:val="20"/>
          <w:szCs w:val="20"/>
          <w:u w:val="single"/>
        </w:rPr>
        <w:t xml:space="preserve">Element V Ubezpieczenie odpowiedzialności cywilnej z tytułu wykonywania zawodu </w:t>
      </w:r>
    </w:p>
    <w:p w14:paraId="67A4B799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3524578D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263504">
        <w:rPr>
          <w:rFonts w:ascii="Open Sans" w:hAnsi="Open Sans" w:cs="Open Sans"/>
          <w:b/>
          <w:bCs/>
          <w:sz w:val="20"/>
          <w:szCs w:val="20"/>
        </w:rPr>
        <w:t>Pytanie 86</w:t>
      </w:r>
    </w:p>
    <w:p w14:paraId="4E3F9670" w14:textId="77777777" w:rsidR="00263504" w:rsidRPr="00263504" w:rsidRDefault="00263504" w:rsidP="00263504">
      <w:pPr>
        <w:keepNext/>
        <w:keepLines/>
        <w:spacing w:after="0" w:line="240" w:lineRule="auto"/>
        <w:jc w:val="both"/>
        <w:outlineLvl w:val="1"/>
        <w:rPr>
          <w:rFonts w:ascii="Open Sans" w:eastAsiaTheme="majorEastAsia" w:hAnsi="Open Sans" w:cs="Open Sans"/>
          <w:sz w:val="20"/>
          <w:szCs w:val="20"/>
        </w:rPr>
      </w:pPr>
      <w:r w:rsidRPr="00263504">
        <w:rPr>
          <w:rFonts w:ascii="Open Sans" w:eastAsiaTheme="majorEastAsia" w:hAnsi="Open Sans" w:cs="Open Sans"/>
          <w:sz w:val="20"/>
          <w:szCs w:val="20"/>
        </w:rPr>
        <w:t xml:space="preserve">W odniesieniu do elementu V pkt 6.3 f prosimy o wykaz kontraktów realizowanych w okresie 24-m-cy przed rozpoczęciem okresu ubezpieczenia. </w:t>
      </w:r>
    </w:p>
    <w:p w14:paraId="787B14D6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263504">
        <w:rPr>
          <w:rFonts w:ascii="Open Sans" w:hAnsi="Open Sans" w:cs="Open Sans"/>
          <w:b/>
          <w:bCs/>
          <w:sz w:val="20"/>
          <w:szCs w:val="20"/>
        </w:rPr>
        <w:t>Odpowiedź 86</w:t>
      </w:r>
    </w:p>
    <w:p w14:paraId="24DB40E4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>Zamawiający dokonuje modyfikacji OPZ poprzez wykreślenie pkt 6.3 f.</w:t>
      </w:r>
    </w:p>
    <w:p w14:paraId="0A553B14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2C8365A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263504">
        <w:rPr>
          <w:rFonts w:ascii="Open Sans" w:hAnsi="Open Sans" w:cs="Open Sans"/>
          <w:sz w:val="20"/>
          <w:szCs w:val="20"/>
          <w:u w:val="single"/>
        </w:rPr>
        <w:t>Element I. Ubezpieczenie mienia od wszystkich ryzyk, w tym ubezpieczenie mienia od kradzieży z włamaniem i rabunku (limity na pierwsze ryzyko w ramach ubezpieczenia mienia od wszystkich ryzyk) oraz ubezpieczenie przedmiotów od stłuczenia (limity na pierwsze ryzyko w ramach ubezpieczenia mienia od wszystkich ryzyk).</w:t>
      </w:r>
    </w:p>
    <w:p w14:paraId="55D9C421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263504">
        <w:rPr>
          <w:rFonts w:ascii="Open Sans" w:hAnsi="Open Sans" w:cs="Open Sans"/>
          <w:sz w:val="20"/>
          <w:szCs w:val="20"/>
          <w:u w:val="single"/>
        </w:rPr>
        <w:t>Element II. Ubezpieczenie sprzętu elektronicznego od wszystkich ryzyk;</w:t>
      </w:r>
    </w:p>
    <w:p w14:paraId="1E4610FE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01069314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263504">
        <w:rPr>
          <w:rFonts w:ascii="Open Sans" w:hAnsi="Open Sans" w:cs="Open Sans"/>
          <w:b/>
          <w:bCs/>
          <w:sz w:val="20"/>
          <w:szCs w:val="20"/>
        </w:rPr>
        <w:t>Pytanie 87</w:t>
      </w:r>
    </w:p>
    <w:p w14:paraId="74451F95" w14:textId="77777777" w:rsidR="00263504" w:rsidRPr="00263504" w:rsidRDefault="00263504" w:rsidP="00263504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263504">
        <w:rPr>
          <w:rFonts w:ascii="Open Sans" w:hAnsi="Open Sans" w:cs="Open Sans"/>
          <w:color w:val="000000"/>
          <w:sz w:val="20"/>
          <w:szCs w:val="20"/>
        </w:rPr>
        <w:t xml:space="preserve">Czy w okresie ostatnich 10 latach w zgłaszanych do ubezpieczenia lokalizacjach wystąpiły szkody spowodowane podniesieniem się wód gruntowych lub szkody spowodowane podtopieniami (z powodu np. obfitych opadów atmosferycznych)? Jeśli tak, prosimy o podanie informacji, w którym roku wystąpiły te zdarzenia, jakie mienie zostało dotknięte szkodą i w jakiej wysokości oraz jakie były działania prewencyjne Zamawiającego po takich szkodach? </w:t>
      </w:r>
    </w:p>
    <w:p w14:paraId="1AD9959D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263504">
        <w:rPr>
          <w:rFonts w:ascii="Open Sans" w:hAnsi="Open Sans" w:cs="Open Sans"/>
          <w:b/>
          <w:bCs/>
          <w:sz w:val="20"/>
          <w:szCs w:val="20"/>
        </w:rPr>
        <w:t>Odpowiedź 87</w:t>
      </w:r>
    </w:p>
    <w:p w14:paraId="284D5811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 xml:space="preserve">Zamawiający informuje, iż w przeszłości pojawiały się zalania spowodowane opadami zgłaszane do zakładów ubezpieczeń. Zamawiający informuje, iż nie posiada szczegółowych statystyk w tym zakresie. </w:t>
      </w:r>
    </w:p>
    <w:p w14:paraId="3A384836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1C3716C3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263504">
        <w:rPr>
          <w:rFonts w:ascii="Open Sans" w:hAnsi="Open Sans" w:cs="Open Sans"/>
          <w:b/>
          <w:bCs/>
          <w:sz w:val="20"/>
          <w:szCs w:val="20"/>
        </w:rPr>
        <w:t xml:space="preserve">Pytanie 88 </w:t>
      </w:r>
    </w:p>
    <w:p w14:paraId="704706AC" w14:textId="5F99C212" w:rsidR="00263504" w:rsidRPr="00263504" w:rsidRDefault="00263504" w:rsidP="00263504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 xml:space="preserve">Prosimy o potwierdzeni, czy instalacja fotowoltaiczna znajdująca się na budynku C na ternie AM w Gdyni jest instalacją o mocy powyżej 50 </w:t>
      </w:r>
      <w:proofErr w:type="spellStart"/>
      <w:r w:rsidRPr="00263504">
        <w:rPr>
          <w:rFonts w:ascii="Open Sans" w:hAnsi="Open Sans" w:cs="Open Sans"/>
          <w:sz w:val="20"/>
          <w:szCs w:val="20"/>
        </w:rPr>
        <w:t>kWp</w:t>
      </w:r>
      <w:proofErr w:type="spellEnd"/>
      <w:r w:rsidRPr="00263504">
        <w:rPr>
          <w:rFonts w:ascii="Open Sans" w:hAnsi="Open Sans" w:cs="Open Sans"/>
          <w:sz w:val="20"/>
          <w:szCs w:val="20"/>
        </w:rPr>
        <w:t>?</w:t>
      </w:r>
    </w:p>
    <w:p w14:paraId="6FD7DB95" w14:textId="77777777" w:rsidR="00263504" w:rsidRPr="00263504" w:rsidRDefault="00263504" w:rsidP="00263504">
      <w:pPr>
        <w:spacing w:after="0" w:line="240" w:lineRule="auto"/>
        <w:contextualSpacing/>
        <w:jc w:val="both"/>
        <w:rPr>
          <w:rFonts w:ascii="Open Sans" w:hAnsi="Open Sans" w:cs="Open Sans"/>
          <w:b/>
          <w:bCs/>
          <w:sz w:val="20"/>
          <w:szCs w:val="20"/>
        </w:rPr>
      </w:pPr>
      <w:r w:rsidRPr="00263504">
        <w:rPr>
          <w:rFonts w:ascii="Open Sans" w:hAnsi="Open Sans" w:cs="Open Sans"/>
          <w:b/>
          <w:bCs/>
          <w:sz w:val="20"/>
          <w:szCs w:val="20"/>
        </w:rPr>
        <w:t xml:space="preserve">Odpowiedź 88 </w:t>
      </w:r>
    </w:p>
    <w:p w14:paraId="470FE0EF" w14:textId="77777777" w:rsidR="00263504" w:rsidRPr="00263504" w:rsidRDefault="00263504" w:rsidP="00263504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 xml:space="preserve">Zamawiający informuje, że instalacja fotowoltaiczna znajdująca się na budynku C na ternie AM w Gdyni NIE jest instalacją o mocy powyżej 50 </w:t>
      </w:r>
      <w:proofErr w:type="spellStart"/>
      <w:r w:rsidRPr="00263504">
        <w:rPr>
          <w:rFonts w:ascii="Open Sans" w:hAnsi="Open Sans" w:cs="Open Sans"/>
          <w:sz w:val="20"/>
          <w:szCs w:val="20"/>
        </w:rPr>
        <w:t>kWp</w:t>
      </w:r>
      <w:proofErr w:type="spellEnd"/>
    </w:p>
    <w:p w14:paraId="58C46EFB" w14:textId="77777777" w:rsidR="00263504" w:rsidRPr="00263504" w:rsidRDefault="00263504" w:rsidP="00263504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5157E7D" w14:textId="72E14712" w:rsidR="00263504" w:rsidRPr="00263504" w:rsidRDefault="00263504" w:rsidP="00263504">
      <w:pPr>
        <w:spacing w:after="0" w:line="240" w:lineRule="auto"/>
        <w:contextualSpacing/>
        <w:jc w:val="both"/>
        <w:rPr>
          <w:rFonts w:ascii="Open Sans" w:hAnsi="Open Sans" w:cs="Open Sans"/>
          <w:b/>
          <w:bCs/>
          <w:sz w:val="20"/>
          <w:szCs w:val="20"/>
        </w:rPr>
      </w:pPr>
      <w:r w:rsidRPr="00263504">
        <w:rPr>
          <w:rFonts w:ascii="Open Sans" w:hAnsi="Open Sans" w:cs="Open Sans"/>
          <w:b/>
          <w:bCs/>
          <w:sz w:val="20"/>
          <w:szCs w:val="20"/>
        </w:rPr>
        <w:t xml:space="preserve">Pytanie 89 </w:t>
      </w:r>
    </w:p>
    <w:p w14:paraId="64A2510F" w14:textId="77777777" w:rsidR="00263504" w:rsidRPr="00263504" w:rsidRDefault="00263504" w:rsidP="00263504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>Prosimy o potwierdzeni, że dla instalacji fotowoltaicznej znajdującej się na budynku C na ternie AM w Gdyni spełnione są wszystkie poniższe warunki:</w:t>
      </w:r>
    </w:p>
    <w:p w14:paraId="420CA083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>1. instalacja fotowoltaiczna jest chroniona instalacją odgromową;</w:t>
      </w:r>
    </w:p>
    <w:p w14:paraId="7976A94A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lastRenderedPageBreak/>
        <w:t xml:space="preserve">2. badania rezystancji izolacji wykonywane są co najmniej raz w roku i obejmują co najmniej: złącza MC-4, inwertery, </w:t>
      </w:r>
      <w:proofErr w:type="spellStart"/>
      <w:r w:rsidRPr="00263504">
        <w:rPr>
          <w:rFonts w:ascii="Open Sans" w:hAnsi="Open Sans" w:cs="Open Sans"/>
          <w:sz w:val="20"/>
          <w:szCs w:val="20"/>
        </w:rPr>
        <w:t>optymalizery</w:t>
      </w:r>
      <w:proofErr w:type="spellEnd"/>
      <w:r w:rsidRPr="00263504">
        <w:rPr>
          <w:rFonts w:ascii="Open Sans" w:hAnsi="Open Sans" w:cs="Open Sans"/>
          <w:sz w:val="20"/>
          <w:szCs w:val="20"/>
        </w:rPr>
        <w:t xml:space="preserve"> oraz inne połączenia elektryczne po stronie DC i AC. </w:t>
      </w:r>
    </w:p>
    <w:p w14:paraId="584964B5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>3. alternatywnie czy dla pomiarów rezystancji izolacji jest wykonywane badanie termowizyjne?</w:t>
      </w:r>
    </w:p>
    <w:p w14:paraId="04BF0A23" w14:textId="1A35B066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>4. Zmawiający realizuje wnioski zawarte w raporcie z wykonanego badania.</w:t>
      </w:r>
    </w:p>
    <w:p w14:paraId="2FF482A9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263504">
        <w:rPr>
          <w:rFonts w:ascii="Open Sans" w:hAnsi="Open Sans" w:cs="Open Sans"/>
          <w:b/>
          <w:bCs/>
          <w:sz w:val="20"/>
          <w:szCs w:val="20"/>
        </w:rPr>
        <w:t xml:space="preserve">Odpowiedź 89 </w:t>
      </w:r>
    </w:p>
    <w:p w14:paraId="52454BBC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>Zamawiający informuje, iż wszystkie powyższe warunki nie są spełnione. Zamawiający informuje, że instalacja znajduje się na budynku C, który posiada instalację odgromową.</w:t>
      </w:r>
    </w:p>
    <w:p w14:paraId="477749EE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465C191C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263504">
        <w:rPr>
          <w:rFonts w:ascii="Open Sans" w:hAnsi="Open Sans" w:cs="Open Sans"/>
          <w:b/>
          <w:bCs/>
          <w:sz w:val="20"/>
          <w:szCs w:val="20"/>
        </w:rPr>
        <w:t>Pytanie 90</w:t>
      </w:r>
    </w:p>
    <w:p w14:paraId="563C255B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>prosimy o potwierdzenie czy w przypadku mienia wyłączonego z eksploatacji spełnione są łącznie następujące warunki:</w:t>
      </w:r>
    </w:p>
    <w:p w14:paraId="5C71FA42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 xml:space="preserve">1) maszyny i urządzenia są oczyszczone, konserwowane oraz odłączone od źródeł zasilania, </w:t>
      </w:r>
    </w:p>
    <w:p w14:paraId="1B9AACE4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>2) teren zakładu jest ogrodzony, dozorowany, oświetlony w porze nocnej,</w:t>
      </w:r>
    </w:p>
    <w:p w14:paraId="17E7646C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>3) gaśnice oraz inne instalacje ppoż. znajdują się w wyznaczonym miejscu , są sprawne technicznie i gotowe do użycia,</w:t>
      </w:r>
    </w:p>
    <w:p w14:paraId="2304428D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>4) z urządzeń (instalacji) wodno-kanalizacyjnych i technologicznych została usunięta woda, inne ciecze oraz para.</w:t>
      </w:r>
    </w:p>
    <w:p w14:paraId="7579E15A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263504">
        <w:rPr>
          <w:rFonts w:ascii="Open Sans" w:hAnsi="Open Sans" w:cs="Open Sans"/>
          <w:b/>
          <w:bCs/>
          <w:sz w:val="20"/>
          <w:szCs w:val="20"/>
        </w:rPr>
        <w:t>Odpowiedź  90</w:t>
      </w:r>
    </w:p>
    <w:p w14:paraId="5FC73A7F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 xml:space="preserve">Zamawiający informuje, iż obecnie wyłączony z eksploatacji jest obiekt ul. Smoluchowskiego 1/3 w Gdańsku –  budynek przygotowywany do sprzedaży w okresie ubezpieczenia, wyłączony z eksploatacji, pod stałym dozorem technicznym i z utrzymaniem sprawnych zabezpieczeń przeciwpożarowych i </w:t>
      </w:r>
      <w:proofErr w:type="spellStart"/>
      <w:r w:rsidRPr="00263504">
        <w:rPr>
          <w:rFonts w:ascii="Open Sans" w:hAnsi="Open Sans" w:cs="Open Sans"/>
          <w:sz w:val="20"/>
          <w:szCs w:val="20"/>
        </w:rPr>
        <w:t>przeciwkradzieżowych</w:t>
      </w:r>
      <w:proofErr w:type="spellEnd"/>
      <w:r w:rsidRPr="00263504">
        <w:rPr>
          <w:rFonts w:ascii="Open Sans" w:hAnsi="Open Sans" w:cs="Open Sans"/>
          <w:sz w:val="20"/>
          <w:szCs w:val="20"/>
        </w:rPr>
        <w:t>.</w:t>
      </w:r>
    </w:p>
    <w:p w14:paraId="791BFD44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>- posesja jest ogrodzona i częściowo oświetlona</w:t>
      </w:r>
    </w:p>
    <w:p w14:paraId="41CFFF75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 xml:space="preserve">- dozór w postaci kamer i </w:t>
      </w:r>
      <w:proofErr w:type="spellStart"/>
      <w:r w:rsidRPr="00263504">
        <w:rPr>
          <w:rFonts w:ascii="Open Sans" w:hAnsi="Open Sans" w:cs="Open Sans"/>
          <w:sz w:val="20"/>
          <w:szCs w:val="20"/>
        </w:rPr>
        <w:t>sys</w:t>
      </w:r>
      <w:proofErr w:type="spellEnd"/>
      <w:r w:rsidRPr="00263504">
        <w:rPr>
          <w:rFonts w:ascii="Open Sans" w:hAnsi="Open Sans" w:cs="Open Sans"/>
          <w:sz w:val="20"/>
          <w:szCs w:val="20"/>
        </w:rPr>
        <w:t>. alarmowego (włamanie i ppoż.)</w:t>
      </w:r>
    </w:p>
    <w:p w14:paraId="6387F8C1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>- bez dozoru fizycznego</w:t>
      </w:r>
    </w:p>
    <w:p w14:paraId="725EE85D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>Do dnia 30.04.2022 trwa wyprowadzka z budynku materiałów i pozostałego sprzętu.  Min. 2-3 razy w tygodniu w ciągu dnia budynek kontrolowany przez administrację IM UMG.</w:t>
      </w:r>
    </w:p>
    <w:p w14:paraId="3E053956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>Gaśnice oraz inne instalacje ppoż. znajdują się w wyznaczonym miejscu , są sprawne technicznie i gotowe do użycia  - legalizacja gaśnic w kwietniu 2022.</w:t>
      </w:r>
    </w:p>
    <w:p w14:paraId="69757454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>- c.o. odłączone zaworem głównym w budynku</w:t>
      </w:r>
    </w:p>
    <w:p w14:paraId="59FC9D6B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>- wod.-kan. odłączone zaworem głównym w budynku</w:t>
      </w:r>
    </w:p>
    <w:p w14:paraId="4B300915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 xml:space="preserve">- energia elektryczna podłączona (działa)  </w:t>
      </w:r>
    </w:p>
    <w:p w14:paraId="0CD94419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 xml:space="preserve">- nie ma urządzeń w których byłaby podłączona para i ciecze technologiczne.    </w:t>
      </w:r>
    </w:p>
    <w:p w14:paraId="061621EB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1A1FD5A4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263504">
        <w:rPr>
          <w:rFonts w:ascii="Open Sans" w:hAnsi="Open Sans" w:cs="Open Sans"/>
          <w:b/>
          <w:bCs/>
          <w:sz w:val="20"/>
          <w:szCs w:val="20"/>
        </w:rPr>
        <w:t xml:space="preserve">Pytanie 91 </w:t>
      </w:r>
    </w:p>
    <w:p w14:paraId="5253C0EE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 xml:space="preserve">Prosimy o przedstawienie wykazu z wartościami mienia, którego dotyczyć ma </w:t>
      </w:r>
      <w:r w:rsidRPr="00263504">
        <w:rPr>
          <w:rFonts w:ascii="Open Sans" w:hAnsi="Open Sans" w:cs="Open Sans"/>
          <w:bCs/>
          <w:sz w:val="20"/>
          <w:szCs w:val="20"/>
        </w:rPr>
        <w:t>Klauzula ubezpieczenia sprzętu elektronicznego na stałe zamontowanego w pojazdach samochodowych.</w:t>
      </w:r>
    </w:p>
    <w:p w14:paraId="721D47D2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263504">
        <w:rPr>
          <w:rFonts w:ascii="Open Sans" w:hAnsi="Open Sans" w:cs="Open Sans"/>
          <w:b/>
          <w:bCs/>
          <w:sz w:val="20"/>
          <w:szCs w:val="20"/>
        </w:rPr>
        <w:t xml:space="preserve">Odpowiedź 91 </w:t>
      </w:r>
    </w:p>
    <w:p w14:paraId="68592990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>Zmawiający informuje, iż nie posiada sprzętu elektronicznego na stałe zamontowanego w pojazdach.</w:t>
      </w:r>
    </w:p>
    <w:p w14:paraId="3F9C7744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 xml:space="preserve">Zamawiający informuje, iż modyfikuje treść Klauzuli </w:t>
      </w:r>
      <w:r w:rsidRPr="00263504">
        <w:rPr>
          <w:rFonts w:ascii="Open Sans" w:hAnsi="Open Sans" w:cs="Open Sans"/>
          <w:bCs/>
          <w:sz w:val="20"/>
          <w:szCs w:val="20"/>
        </w:rPr>
        <w:t>ubezpieczenia sprzętu elektronicznego na stałe zamontowanego w pojazdach samochodowych poprzez wprowadzenie limitu 5.000,00 zł na jedno i wszystkie zdarzenia w okresie ubezpieczenia.</w:t>
      </w:r>
    </w:p>
    <w:p w14:paraId="70985281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1EA200CC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263504">
        <w:rPr>
          <w:rFonts w:ascii="Open Sans" w:hAnsi="Open Sans" w:cs="Open Sans"/>
          <w:b/>
          <w:bCs/>
          <w:sz w:val="20"/>
          <w:szCs w:val="20"/>
        </w:rPr>
        <w:t>Pytanie 92</w:t>
      </w:r>
    </w:p>
    <w:p w14:paraId="4805552C" w14:textId="77777777" w:rsidR="00263504" w:rsidRPr="00263504" w:rsidRDefault="00263504" w:rsidP="00263504">
      <w:pPr>
        <w:tabs>
          <w:tab w:val="num" w:pos="502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 xml:space="preserve">Prosimy o potwierdzenie, że Zamawiający wyraża zgodę na wykreślenie z katalogu klauzuli błędów i przeoczeń; </w:t>
      </w:r>
    </w:p>
    <w:p w14:paraId="0FA14244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263504">
        <w:rPr>
          <w:rFonts w:ascii="Open Sans" w:hAnsi="Open Sans" w:cs="Open Sans"/>
          <w:b/>
          <w:bCs/>
          <w:sz w:val="20"/>
          <w:szCs w:val="20"/>
        </w:rPr>
        <w:t xml:space="preserve">Odpowiedź 92 </w:t>
      </w:r>
    </w:p>
    <w:p w14:paraId="3877F6E8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>Zamawiający wyraża zgodę i modyfikuje treść OPZ w tym zakresie.</w:t>
      </w:r>
    </w:p>
    <w:p w14:paraId="6D47F1B4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24D057CD" w14:textId="77777777" w:rsidR="00263504" w:rsidRDefault="00263504" w:rsidP="0026350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C1074E8" w14:textId="18BCFA05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bookmarkStart w:id="0" w:name="_GoBack"/>
      <w:bookmarkEnd w:id="0"/>
      <w:r w:rsidRPr="00263504">
        <w:rPr>
          <w:rFonts w:ascii="Open Sans" w:hAnsi="Open Sans" w:cs="Open Sans"/>
          <w:b/>
          <w:bCs/>
          <w:sz w:val="20"/>
          <w:szCs w:val="20"/>
        </w:rPr>
        <w:lastRenderedPageBreak/>
        <w:t xml:space="preserve">Pytanie 93 </w:t>
      </w:r>
    </w:p>
    <w:p w14:paraId="1E61E57D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 xml:space="preserve">Prosimy o potwierdzenie, że Zamawiający wyraża zgodę na wykreślenie z katalogu klauzuli nieprzestrzegania obowiązujących przepisów; </w:t>
      </w:r>
    </w:p>
    <w:p w14:paraId="2CADB3F8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263504">
        <w:rPr>
          <w:rFonts w:ascii="Open Sans" w:hAnsi="Open Sans" w:cs="Open Sans"/>
          <w:b/>
          <w:bCs/>
          <w:sz w:val="20"/>
          <w:szCs w:val="20"/>
        </w:rPr>
        <w:t xml:space="preserve">Odpowiedź 93 </w:t>
      </w:r>
    </w:p>
    <w:p w14:paraId="1EDDF67B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>Zamawiający wyraża zgodę i modyfikuje treść OPZ w tym zakresie.</w:t>
      </w:r>
    </w:p>
    <w:p w14:paraId="444587CD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3A77A960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263504">
        <w:rPr>
          <w:rFonts w:ascii="Open Sans" w:hAnsi="Open Sans" w:cs="Open Sans"/>
          <w:b/>
          <w:bCs/>
          <w:sz w:val="20"/>
          <w:szCs w:val="20"/>
        </w:rPr>
        <w:t>Pytanie 94</w:t>
      </w:r>
    </w:p>
    <w:p w14:paraId="1BA9A2EA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 xml:space="preserve">Prosimy o potwierdzenie szczegółów szkód dla których ustanowiona zostało rezerwa szkodowa w wysokości 11.000 </w:t>
      </w:r>
      <w:proofErr w:type="spellStart"/>
      <w:r w:rsidRPr="00263504">
        <w:rPr>
          <w:rFonts w:ascii="Open Sans" w:hAnsi="Open Sans" w:cs="Open Sans"/>
          <w:sz w:val="20"/>
          <w:szCs w:val="20"/>
        </w:rPr>
        <w:t>pln</w:t>
      </w:r>
      <w:proofErr w:type="spellEnd"/>
      <w:r w:rsidRPr="00263504">
        <w:rPr>
          <w:rFonts w:ascii="Open Sans" w:hAnsi="Open Sans" w:cs="Open Sans"/>
          <w:sz w:val="20"/>
          <w:szCs w:val="20"/>
        </w:rPr>
        <w:t>, czy dla przedmiotowych szkód zostały oszacowane kosztorysy? Prosimy o potwierdzenie wysokości kosztorysów/kosztów naprawy uszkodzone mienia.</w:t>
      </w:r>
    </w:p>
    <w:p w14:paraId="55DBB915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263504">
        <w:rPr>
          <w:rFonts w:ascii="Open Sans" w:hAnsi="Open Sans" w:cs="Open Sans"/>
          <w:b/>
          <w:bCs/>
          <w:sz w:val="20"/>
          <w:szCs w:val="20"/>
        </w:rPr>
        <w:t xml:space="preserve">Odpowiedź 94 </w:t>
      </w:r>
    </w:p>
    <w:p w14:paraId="69583ECE" w14:textId="77777777" w:rsidR="00263504" w:rsidRPr="00263504" w:rsidRDefault="00263504" w:rsidP="0026350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263504">
        <w:rPr>
          <w:rFonts w:ascii="Open Sans" w:hAnsi="Open Sans" w:cs="Open Sans"/>
          <w:sz w:val="20"/>
          <w:szCs w:val="20"/>
        </w:rPr>
        <w:t>Zamawiający informuje, iż nie posiada informacji czy dla przedmiotowych szkód zostały oszacowane kosztorysy i nie może potwierdzić wysokości kosztorysów/kosztów naprawy uszkodzonego mienia. Zamawiający wystąpił o informację do brokera prowadzącego ww. szkody.</w:t>
      </w:r>
    </w:p>
    <w:p w14:paraId="77AFC50E" w14:textId="366EEBF3" w:rsidR="003B3EB0" w:rsidRPr="00CD3C73" w:rsidRDefault="003B3EB0" w:rsidP="00CD3C73">
      <w:pPr>
        <w:spacing w:before="100" w:beforeAutospacing="1" w:after="100" w:afterAutospacing="1"/>
        <w:jc w:val="both"/>
        <w:rPr>
          <w:rFonts w:ascii="Open Sans" w:hAnsi="Open Sans" w:cs="Open Sans"/>
          <w:szCs w:val="20"/>
        </w:rPr>
      </w:pPr>
    </w:p>
    <w:sectPr w:rsidR="003B3EB0" w:rsidRPr="00CD3C7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F4714" w14:textId="77777777" w:rsidR="0088451A" w:rsidRDefault="0088451A" w:rsidP="0088451A">
      <w:pPr>
        <w:spacing w:after="0" w:line="240" w:lineRule="auto"/>
      </w:pPr>
      <w:r>
        <w:separator/>
      </w:r>
    </w:p>
  </w:endnote>
  <w:endnote w:type="continuationSeparator" w:id="0">
    <w:p w14:paraId="1FBBB352" w14:textId="77777777" w:rsidR="0088451A" w:rsidRDefault="0088451A" w:rsidP="0088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0B3B" w14:textId="77777777" w:rsidR="0088451A" w:rsidRPr="004275C3" w:rsidRDefault="0088451A" w:rsidP="0088451A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B8D547" w14:textId="77777777" w:rsidR="0088451A" w:rsidRDefault="0088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5A481" w14:textId="77777777" w:rsidR="0088451A" w:rsidRDefault="0088451A" w:rsidP="0088451A">
      <w:pPr>
        <w:spacing w:after="0" w:line="240" w:lineRule="auto"/>
      </w:pPr>
      <w:r>
        <w:separator/>
      </w:r>
    </w:p>
  </w:footnote>
  <w:footnote w:type="continuationSeparator" w:id="0">
    <w:p w14:paraId="4AD7FA39" w14:textId="77777777" w:rsidR="0088451A" w:rsidRDefault="0088451A" w:rsidP="0088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9A84" w14:textId="0CB1A620" w:rsidR="0088451A" w:rsidRDefault="008845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3EC889" wp14:editId="019FEF0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A9"/>
    <w:multiLevelType w:val="hybridMultilevel"/>
    <w:tmpl w:val="957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D0D"/>
    <w:multiLevelType w:val="hybridMultilevel"/>
    <w:tmpl w:val="A7D888E0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165BF7"/>
    <w:multiLevelType w:val="hybridMultilevel"/>
    <w:tmpl w:val="E7425D9A"/>
    <w:lvl w:ilvl="0" w:tplc="FFFFFFFF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1634"/>
    <w:multiLevelType w:val="hybridMultilevel"/>
    <w:tmpl w:val="CAC22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847EF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F78B9"/>
    <w:multiLevelType w:val="hybridMultilevel"/>
    <w:tmpl w:val="9574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34DB8"/>
    <w:multiLevelType w:val="hybridMultilevel"/>
    <w:tmpl w:val="A7D888E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94C0BC0"/>
    <w:multiLevelType w:val="hybridMultilevel"/>
    <w:tmpl w:val="E7425D9A"/>
    <w:lvl w:ilvl="0" w:tplc="294A6C28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B4"/>
    <w:rsid w:val="00263504"/>
    <w:rsid w:val="002E0802"/>
    <w:rsid w:val="00312639"/>
    <w:rsid w:val="00367291"/>
    <w:rsid w:val="00390F19"/>
    <w:rsid w:val="003B3EB0"/>
    <w:rsid w:val="003F3DD5"/>
    <w:rsid w:val="00411640"/>
    <w:rsid w:val="00477B0D"/>
    <w:rsid w:val="004A4E3A"/>
    <w:rsid w:val="005C2986"/>
    <w:rsid w:val="005D5E82"/>
    <w:rsid w:val="00642ACE"/>
    <w:rsid w:val="00706E91"/>
    <w:rsid w:val="007A1E3D"/>
    <w:rsid w:val="0088451A"/>
    <w:rsid w:val="009F72BA"/>
    <w:rsid w:val="00A0258A"/>
    <w:rsid w:val="00B142A4"/>
    <w:rsid w:val="00B9587D"/>
    <w:rsid w:val="00B96260"/>
    <w:rsid w:val="00BE4670"/>
    <w:rsid w:val="00C23E6A"/>
    <w:rsid w:val="00CD3C73"/>
    <w:rsid w:val="00DE3EB4"/>
    <w:rsid w:val="00E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76B"/>
  <w15:chartTrackingRefBased/>
  <w15:docId w15:val="{8EFD72C1-DA26-45D4-9E67-8DC776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11640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E3D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1640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77B0D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99"/>
    <w:qFormat/>
    <w:locked/>
    <w:rsid w:val="00477B0D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1A"/>
  </w:style>
  <w:style w:type="paragraph" w:styleId="Stopka">
    <w:name w:val="footer"/>
    <w:basedOn w:val="Normalny"/>
    <w:link w:val="Stopka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311E26-DFF0-45D8-976C-70A546120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CF13B-6A74-46EF-8816-FEA18151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CFF97C-5090-4446-B584-0F0B7D7DCEFA}">
  <ds:schemaRefs>
    <ds:schemaRef ds:uri="http://purl.org/dc/terms/"/>
    <ds:schemaRef ds:uri="http://schemas.openxmlformats.org/package/2006/metadata/core-properties"/>
    <ds:schemaRef ds:uri="a64cd690-3f1b-4716-b487-50e67ae5dcb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Ołubowicz</dc:creator>
  <cp:keywords/>
  <dc:description/>
  <cp:lastModifiedBy>Piotrowski Sławomir</cp:lastModifiedBy>
  <cp:revision>5</cp:revision>
  <cp:lastPrinted>2022-04-12T06:29:00Z</cp:lastPrinted>
  <dcterms:created xsi:type="dcterms:W3CDTF">2022-04-13T05:43:00Z</dcterms:created>
  <dcterms:modified xsi:type="dcterms:W3CDTF">2022-04-14T08:20:00Z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