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EA140B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EA140B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DEA05C6" w14:textId="60133B02" w:rsidR="00E71A6B" w:rsidRPr="00E2656A" w:rsidRDefault="00AD4160" w:rsidP="00E2656A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EA140B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53494F" w:rsidRPr="00EA140B">
        <w:rPr>
          <w:rFonts w:asciiTheme="minorHAnsi" w:eastAsia="Calibri" w:hAnsiTheme="minorHAnsi" w:cstheme="minorHAnsi"/>
          <w:sz w:val="20"/>
          <w:lang w:eastAsia="en-US"/>
        </w:rPr>
        <w:t>4</w:t>
      </w:r>
      <w:r w:rsidR="00CD50F2" w:rsidRPr="00EA140B">
        <w:rPr>
          <w:rFonts w:asciiTheme="minorHAnsi" w:eastAsia="Calibri" w:hAnsiTheme="minorHAnsi" w:cstheme="minorHAnsi"/>
          <w:sz w:val="20"/>
          <w:lang w:eastAsia="en-US"/>
        </w:rPr>
        <w:t>-</w:t>
      </w:r>
      <w:r w:rsidR="000C5BEA">
        <w:rPr>
          <w:rFonts w:asciiTheme="minorHAnsi" w:eastAsia="Calibri" w:hAnsiTheme="minorHAnsi" w:cstheme="minorHAnsi"/>
          <w:sz w:val="20"/>
          <w:lang w:eastAsia="en-US"/>
        </w:rPr>
        <w:t>44</w:t>
      </w:r>
      <w:bookmarkStart w:id="0" w:name="_GoBack"/>
      <w:bookmarkEnd w:id="0"/>
      <w:r w:rsidR="00FE5B16" w:rsidRPr="00EA140B">
        <w:rPr>
          <w:rFonts w:asciiTheme="minorHAnsi" w:eastAsia="Calibri" w:hAnsiTheme="minorHAnsi" w:cstheme="minorHAnsi"/>
          <w:sz w:val="20"/>
          <w:lang w:eastAsia="en-US"/>
        </w:rPr>
        <w:t>/</w:t>
      </w:r>
      <w:r w:rsidR="0053494F" w:rsidRPr="00EA140B">
        <w:rPr>
          <w:rFonts w:asciiTheme="minorHAnsi" w:eastAsia="Calibri" w:hAnsiTheme="minorHAnsi" w:cstheme="minorHAnsi"/>
          <w:sz w:val="20"/>
          <w:lang w:eastAsia="en-US"/>
        </w:rPr>
        <w:t>2024</w:t>
      </w:r>
    </w:p>
    <w:p w14:paraId="3653CE70" w14:textId="76B009E2" w:rsidR="0053494F" w:rsidRPr="00E2656A" w:rsidRDefault="00EA140B" w:rsidP="0053494F">
      <w:pPr>
        <w:rPr>
          <w:rFonts w:asciiTheme="minorHAnsi" w:hAnsiTheme="minorHAnsi" w:cstheme="minorHAnsi"/>
          <w:bCs/>
          <w:sz w:val="20"/>
        </w:rPr>
      </w:pPr>
      <w:r w:rsidRPr="00EA140B">
        <w:rPr>
          <w:rFonts w:asciiTheme="minorHAnsi" w:hAnsiTheme="minorHAnsi" w:cstheme="minorHAnsi"/>
          <w:bCs/>
          <w:sz w:val="20"/>
        </w:rPr>
        <w:t>Poznań 18</w:t>
      </w:r>
      <w:r w:rsidR="0053494F" w:rsidRPr="00EA140B">
        <w:rPr>
          <w:rFonts w:asciiTheme="minorHAnsi" w:hAnsiTheme="minorHAnsi" w:cstheme="minorHAnsi"/>
          <w:bCs/>
          <w:sz w:val="20"/>
        </w:rPr>
        <w:t>.01.2024 r.</w:t>
      </w:r>
    </w:p>
    <w:p w14:paraId="48236FE9" w14:textId="77777777" w:rsidR="0053494F" w:rsidRPr="00EA140B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12891397" w14:textId="77777777" w:rsidR="0053494F" w:rsidRPr="00EA140B" w:rsidRDefault="0053494F" w:rsidP="0053494F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EA140B">
        <w:rPr>
          <w:rFonts w:asciiTheme="minorHAnsi" w:hAnsiTheme="minorHAnsi" w:cstheme="minorHAnsi"/>
          <w:b/>
          <w:bCs/>
          <w:sz w:val="20"/>
        </w:rPr>
        <w:t>INFORMACJA DO WSZYSTKICH WYKONAWCÓW</w:t>
      </w:r>
    </w:p>
    <w:p w14:paraId="2FC14872" w14:textId="77777777" w:rsidR="0053494F" w:rsidRPr="00EA140B" w:rsidRDefault="0053494F" w:rsidP="0053494F">
      <w:pPr>
        <w:rPr>
          <w:rFonts w:asciiTheme="minorHAnsi" w:hAnsiTheme="minorHAnsi" w:cstheme="minorHAnsi"/>
          <w:b/>
          <w:bCs/>
          <w:sz w:val="20"/>
        </w:rPr>
      </w:pPr>
    </w:p>
    <w:p w14:paraId="4CE7467A" w14:textId="77777777" w:rsidR="0053494F" w:rsidRPr="00EA140B" w:rsidRDefault="0053494F" w:rsidP="0053494F">
      <w:pPr>
        <w:jc w:val="both"/>
        <w:rPr>
          <w:rFonts w:asciiTheme="minorHAnsi" w:hAnsiTheme="minorHAnsi" w:cstheme="minorHAnsi"/>
          <w:b/>
          <w:bCs/>
          <w:sz w:val="20"/>
        </w:rPr>
      </w:pPr>
    </w:p>
    <w:p w14:paraId="71082BAA" w14:textId="56241E3E" w:rsidR="0053494F" w:rsidRPr="00EA140B" w:rsidRDefault="0053494F" w:rsidP="00E2656A">
      <w:pPr>
        <w:jc w:val="both"/>
        <w:rPr>
          <w:rFonts w:asciiTheme="minorHAnsi" w:hAnsiTheme="minorHAnsi" w:cstheme="minorHAnsi"/>
          <w:b/>
          <w:sz w:val="20"/>
        </w:rPr>
      </w:pPr>
      <w:r w:rsidRPr="00EA140B">
        <w:rPr>
          <w:rFonts w:asciiTheme="minorHAnsi" w:eastAsia="Calibri" w:hAnsiTheme="minorHAnsi" w:cstheme="minorHAnsi"/>
          <w:sz w:val="20"/>
        </w:rPr>
        <w:t>Zamawiający:</w:t>
      </w:r>
      <w:r w:rsidRPr="00EA140B">
        <w:rPr>
          <w:rFonts w:asciiTheme="minorHAnsi" w:hAnsiTheme="minorHAnsi" w:cstheme="minorHAnsi"/>
          <w:color w:val="000000"/>
          <w:sz w:val="20"/>
        </w:rPr>
        <w:t xml:space="preserve"> Uniwersytet Ekonomiczny w Poznaniu </w:t>
      </w:r>
      <w:r w:rsidR="00F709AF" w:rsidRPr="00EA140B">
        <w:rPr>
          <w:rFonts w:asciiTheme="minorHAnsi" w:hAnsiTheme="minorHAnsi" w:cstheme="minorHAnsi"/>
          <w:color w:val="000000"/>
          <w:sz w:val="20"/>
        </w:rPr>
        <w:t xml:space="preserve">działając </w:t>
      </w:r>
      <w:r w:rsidRPr="00EA140B">
        <w:rPr>
          <w:rFonts w:asciiTheme="minorHAnsi" w:eastAsia="Calibri" w:hAnsiTheme="minorHAnsi" w:cstheme="minorHAnsi"/>
          <w:sz w:val="20"/>
        </w:rPr>
        <w:t xml:space="preserve"> </w:t>
      </w:r>
      <w:r w:rsidR="00F709AF" w:rsidRPr="00EA140B">
        <w:rPr>
          <w:rFonts w:asciiTheme="minorHAnsi" w:hAnsiTheme="minorHAnsi" w:cstheme="minorHAnsi"/>
          <w:sz w:val="20"/>
          <w:lang w:eastAsia="x-none"/>
        </w:rPr>
        <w:t xml:space="preserve">na podstawie art.  284 ustawy </w:t>
      </w:r>
      <w:r w:rsidR="00F709AF" w:rsidRPr="00EA140B">
        <w:rPr>
          <w:rFonts w:asciiTheme="minorHAnsi" w:hAnsiTheme="minorHAnsi" w:cstheme="minorHAnsi"/>
          <w:sz w:val="20"/>
        </w:rPr>
        <w:t>z 11 września 2019 r. - Prawo zamówień publicznych (</w:t>
      </w:r>
      <w:proofErr w:type="spellStart"/>
      <w:r w:rsidR="00F709AF" w:rsidRPr="00EA140B">
        <w:rPr>
          <w:rFonts w:asciiTheme="minorHAnsi" w:hAnsiTheme="minorHAnsi" w:cstheme="minorHAnsi"/>
          <w:sz w:val="20"/>
        </w:rPr>
        <w:t>t.j</w:t>
      </w:r>
      <w:proofErr w:type="spellEnd"/>
      <w:r w:rsidR="00F709AF" w:rsidRPr="00EA140B">
        <w:rPr>
          <w:rFonts w:asciiTheme="minorHAnsi" w:hAnsiTheme="minorHAnsi" w:cstheme="minorHAnsi"/>
          <w:sz w:val="20"/>
        </w:rPr>
        <w:t>. Dz. U. z 2023 r. poz. 1605)</w:t>
      </w:r>
      <w:r w:rsidR="00F709AF" w:rsidRPr="00EA140B">
        <w:rPr>
          <w:rFonts w:asciiTheme="minorHAnsi" w:hAnsiTheme="minorHAnsi" w:cstheme="minorHAnsi"/>
          <w:sz w:val="20"/>
          <w:lang w:eastAsia="x-none"/>
        </w:rPr>
        <w:t xml:space="preserve"> udziela odpowiedzi na pytanie, które wpłynęło </w:t>
      </w:r>
      <w:r w:rsidR="00F709AF" w:rsidRPr="00EA140B">
        <w:rPr>
          <w:rFonts w:asciiTheme="minorHAnsi" w:hAnsiTheme="minorHAnsi" w:cstheme="minorHAnsi"/>
          <w:sz w:val="20"/>
        </w:rPr>
        <w:t xml:space="preserve"> </w:t>
      </w:r>
      <w:r w:rsidR="00F709AF" w:rsidRPr="00EA140B">
        <w:rPr>
          <w:rFonts w:asciiTheme="minorHAnsi" w:eastAsia="Calibri" w:hAnsiTheme="minorHAnsi" w:cstheme="minorHAnsi"/>
          <w:sz w:val="20"/>
        </w:rPr>
        <w:t>w postępowaniu o udzielenie zamówienia publicznego</w:t>
      </w:r>
      <w:r w:rsidR="00F709AF" w:rsidRPr="00EA140B">
        <w:rPr>
          <w:rFonts w:asciiTheme="minorHAnsi" w:hAnsiTheme="minorHAnsi" w:cstheme="minorHAnsi"/>
          <w:sz w:val="20"/>
        </w:rPr>
        <w:t xml:space="preserve">  </w:t>
      </w:r>
      <w:r w:rsidR="00F709AF" w:rsidRPr="00EA140B">
        <w:rPr>
          <w:rFonts w:asciiTheme="minorHAnsi" w:hAnsiTheme="minorHAnsi" w:cstheme="minorHAnsi"/>
          <w:sz w:val="20"/>
          <w:lang w:eastAsia="x-none"/>
        </w:rPr>
        <w:t xml:space="preserve">prowadzonym w trybie </w:t>
      </w:r>
      <w:r w:rsidR="001C28AA" w:rsidRPr="00EA140B">
        <w:rPr>
          <w:rFonts w:asciiTheme="minorHAnsi" w:hAnsiTheme="minorHAnsi" w:cstheme="minorHAnsi"/>
          <w:sz w:val="20"/>
          <w:lang w:eastAsia="x-none"/>
        </w:rPr>
        <w:t xml:space="preserve">podstawowym  (bez negocjacji)  </w:t>
      </w:r>
      <w:proofErr w:type="spellStart"/>
      <w:r w:rsidRPr="00EA140B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EA140B">
        <w:rPr>
          <w:rFonts w:asciiTheme="minorHAnsi" w:eastAsia="Calibri" w:hAnsiTheme="minorHAnsi" w:cstheme="minorHAnsi"/>
          <w:b/>
          <w:sz w:val="20"/>
        </w:rPr>
        <w:t>:</w:t>
      </w:r>
      <w:r w:rsidRPr="00EA140B">
        <w:rPr>
          <w:rFonts w:asciiTheme="minorHAnsi" w:hAnsiTheme="minorHAnsi" w:cstheme="minorHAnsi"/>
          <w:b/>
          <w:sz w:val="20"/>
        </w:rPr>
        <w:t xml:space="preserve"> Przebudowa 18 piętra w budynku Collegium </w:t>
      </w:r>
      <w:proofErr w:type="spellStart"/>
      <w:r w:rsidRPr="00EA140B">
        <w:rPr>
          <w:rFonts w:asciiTheme="minorHAnsi" w:hAnsiTheme="minorHAnsi" w:cstheme="minorHAnsi"/>
          <w:b/>
          <w:sz w:val="20"/>
        </w:rPr>
        <w:t>Altum</w:t>
      </w:r>
      <w:proofErr w:type="spellEnd"/>
      <w:r w:rsidRPr="00EA140B">
        <w:rPr>
          <w:rFonts w:asciiTheme="minorHAnsi" w:hAnsiTheme="minorHAnsi" w:cstheme="minorHAnsi"/>
          <w:b/>
          <w:sz w:val="20"/>
        </w:rPr>
        <w:t xml:space="preserve"> należąceg</w:t>
      </w:r>
      <w:r w:rsidR="00F709AF" w:rsidRPr="00EA140B">
        <w:rPr>
          <w:rFonts w:asciiTheme="minorHAnsi" w:hAnsiTheme="minorHAnsi" w:cstheme="minorHAnsi"/>
          <w:b/>
          <w:sz w:val="20"/>
        </w:rPr>
        <w:t xml:space="preserve">o do Uniwersytetu Ekonomicznego </w:t>
      </w:r>
      <w:r w:rsidRPr="00EA140B">
        <w:rPr>
          <w:rFonts w:asciiTheme="minorHAnsi" w:hAnsiTheme="minorHAnsi" w:cstheme="minorHAnsi"/>
          <w:b/>
          <w:sz w:val="20"/>
        </w:rPr>
        <w:t>w Poznaniu zlokalizowanego przy ul. Powstańców Wielkopolskic</w:t>
      </w:r>
      <w:r w:rsidR="00F709AF" w:rsidRPr="00EA140B">
        <w:rPr>
          <w:rFonts w:asciiTheme="minorHAnsi" w:hAnsiTheme="minorHAnsi" w:cstheme="minorHAnsi"/>
          <w:b/>
          <w:sz w:val="20"/>
        </w:rPr>
        <w:t xml:space="preserve">h 16 wraz z pracami powiązanymi. </w:t>
      </w:r>
      <w:r w:rsidRPr="00EA140B">
        <w:rPr>
          <w:rFonts w:asciiTheme="minorHAnsi" w:hAnsiTheme="minorHAnsi" w:cstheme="minorHAnsi"/>
          <w:sz w:val="20"/>
        </w:rPr>
        <w:br/>
      </w:r>
    </w:p>
    <w:p w14:paraId="3639EF32" w14:textId="77777777" w:rsidR="00852F5C" w:rsidRPr="003436B3" w:rsidRDefault="00852F5C" w:rsidP="00852F5C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3436B3">
        <w:rPr>
          <w:rFonts w:asciiTheme="minorHAnsi" w:hAnsiTheme="minorHAnsi" w:cstheme="minorHAnsi"/>
          <w:b/>
          <w:sz w:val="20"/>
        </w:rPr>
        <w:t>Pytanie nr 1:</w:t>
      </w:r>
    </w:p>
    <w:p w14:paraId="75371FFB" w14:textId="0CA2D128" w:rsidR="003436B3" w:rsidRDefault="003436B3" w:rsidP="003436B3">
      <w:pPr>
        <w:shd w:val="clear" w:color="auto" w:fill="FFFFFF"/>
        <w:rPr>
          <w:rFonts w:asciiTheme="minorHAnsi" w:hAnsiTheme="minorHAnsi" w:cstheme="minorHAnsi"/>
          <w:sz w:val="20"/>
        </w:rPr>
      </w:pPr>
      <w:r w:rsidRPr="003436B3">
        <w:rPr>
          <w:rFonts w:asciiTheme="minorHAnsi" w:hAnsiTheme="minorHAnsi" w:cstheme="minorHAnsi"/>
          <w:sz w:val="20"/>
        </w:rPr>
        <w:t>„Prosimy o informację ile ścianek mobilnych należy wykonać? W zestawieniu są podane 2 sztuki, na rzucie widnieją 3 sztuki.”</w:t>
      </w:r>
    </w:p>
    <w:p w14:paraId="6650D8D4" w14:textId="77777777" w:rsidR="003436B3" w:rsidRPr="003436B3" w:rsidRDefault="003436B3" w:rsidP="003436B3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7244C746" w14:textId="77777777" w:rsidR="003436B3" w:rsidRPr="003436B3" w:rsidRDefault="003436B3" w:rsidP="003436B3">
      <w:pPr>
        <w:pStyle w:val="Akapitzlist"/>
        <w:shd w:val="clear" w:color="auto" w:fill="FFFFFF"/>
        <w:ind w:left="0"/>
        <w:jc w:val="both"/>
        <w:rPr>
          <w:rFonts w:asciiTheme="minorHAnsi" w:hAnsiTheme="minorHAnsi" w:cstheme="minorHAnsi"/>
          <w:b/>
          <w:sz w:val="20"/>
        </w:rPr>
      </w:pPr>
      <w:r w:rsidRPr="003436B3">
        <w:rPr>
          <w:rFonts w:asciiTheme="minorHAnsi" w:hAnsiTheme="minorHAnsi" w:cstheme="minorHAnsi"/>
          <w:b/>
          <w:sz w:val="20"/>
        </w:rPr>
        <w:t>Odpowiedź:</w:t>
      </w:r>
    </w:p>
    <w:p w14:paraId="5ED2DAD7" w14:textId="539DB6A6" w:rsidR="003436B3" w:rsidRPr="003436B3" w:rsidRDefault="003436B3" w:rsidP="003436B3">
      <w:pPr>
        <w:pStyle w:val="Akapitzlist"/>
        <w:shd w:val="clear" w:color="auto" w:fill="FFFFFF"/>
        <w:ind w:left="0"/>
        <w:jc w:val="both"/>
        <w:rPr>
          <w:rFonts w:asciiTheme="minorHAnsi" w:hAnsiTheme="minorHAnsi" w:cstheme="minorHAnsi"/>
          <w:sz w:val="20"/>
        </w:rPr>
      </w:pPr>
      <w:r w:rsidRPr="003436B3">
        <w:rPr>
          <w:rFonts w:asciiTheme="minorHAnsi" w:hAnsiTheme="minorHAnsi" w:cstheme="minorHAnsi"/>
          <w:sz w:val="20"/>
        </w:rPr>
        <w:t xml:space="preserve">Zamawiający informuje że zgodnie z opisem projektu pkt.14.7.3. </w:t>
      </w:r>
    </w:p>
    <w:p w14:paraId="5A225148" w14:textId="77777777" w:rsidR="003436B3" w:rsidRPr="003436B3" w:rsidRDefault="003436B3" w:rsidP="003436B3">
      <w:pPr>
        <w:pStyle w:val="Akapitzlist"/>
        <w:shd w:val="clear" w:color="auto" w:fill="FFFFFF"/>
        <w:ind w:left="0"/>
        <w:jc w:val="both"/>
        <w:rPr>
          <w:rFonts w:asciiTheme="minorHAnsi" w:hAnsiTheme="minorHAnsi" w:cstheme="minorHAnsi"/>
          <w:sz w:val="20"/>
        </w:rPr>
      </w:pPr>
      <w:r w:rsidRPr="003436B3">
        <w:rPr>
          <w:rFonts w:asciiTheme="minorHAnsi" w:hAnsiTheme="minorHAnsi" w:cstheme="minorHAnsi"/>
          <w:sz w:val="20"/>
        </w:rPr>
        <w:t>,,Projektuje się 3 ściany przesuwne wydzielające docelowo dwie przestrzenie konferencyjne…”, oraz zgodnie z przedmiarem pozycja 3.1.5.4 i 3.1.6.4. wykonać należy trzy ściany mobilne.</w:t>
      </w:r>
    </w:p>
    <w:p w14:paraId="71951590" w14:textId="77777777" w:rsidR="003436B3" w:rsidRPr="003436B3" w:rsidRDefault="003436B3" w:rsidP="003436B3">
      <w:pPr>
        <w:pStyle w:val="Akapitzlist"/>
        <w:shd w:val="clear" w:color="auto" w:fill="FFFFFF"/>
        <w:rPr>
          <w:rFonts w:asciiTheme="minorHAnsi" w:hAnsiTheme="minorHAnsi" w:cstheme="minorHAnsi"/>
          <w:sz w:val="20"/>
        </w:rPr>
      </w:pPr>
    </w:p>
    <w:p w14:paraId="07B71504" w14:textId="6C693F3D" w:rsidR="003436B3" w:rsidRPr="003436B3" w:rsidRDefault="003436B3" w:rsidP="003436B3">
      <w:pPr>
        <w:shd w:val="clear" w:color="auto" w:fill="FFFFFF"/>
        <w:rPr>
          <w:rFonts w:asciiTheme="minorHAnsi" w:hAnsiTheme="minorHAnsi" w:cstheme="minorHAnsi"/>
          <w:b/>
          <w:sz w:val="20"/>
        </w:rPr>
      </w:pPr>
      <w:r w:rsidRPr="003436B3">
        <w:rPr>
          <w:rFonts w:asciiTheme="minorHAnsi" w:hAnsiTheme="minorHAnsi" w:cstheme="minorHAnsi"/>
          <w:b/>
          <w:sz w:val="20"/>
        </w:rPr>
        <w:t>Pytanie nr 2:</w:t>
      </w:r>
    </w:p>
    <w:p w14:paraId="7F69306B" w14:textId="7506295A" w:rsidR="003436B3" w:rsidRPr="003436B3" w:rsidRDefault="003436B3" w:rsidP="003436B3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r w:rsidRPr="003436B3">
        <w:rPr>
          <w:rFonts w:asciiTheme="minorHAnsi" w:hAnsiTheme="minorHAnsi" w:cstheme="minorHAnsi"/>
          <w:sz w:val="20"/>
        </w:rPr>
        <w:t>„Prosimy o informację czy będzie możliwość zakotwienia się konstrukcją wsporczą tymczasowej windy budowlanej do elewacji? Jeśli tak, prosimy o wskazanie takiego miejsca.”</w:t>
      </w:r>
    </w:p>
    <w:p w14:paraId="086D6918" w14:textId="77777777" w:rsidR="003436B3" w:rsidRPr="003436B3" w:rsidRDefault="003436B3" w:rsidP="003436B3">
      <w:pPr>
        <w:shd w:val="clear" w:color="auto" w:fill="FFFFFF"/>
        <w:rPr>
          <w:rFonts w:asciiTheme="minorHAnsi" w:hAnsiTheme="minorHAnsi" w:cstheme="minorHAnsi"/>
          <w:sz w:val="20"/>
        </w:rPr>
      </w:pPr>
    </w:p>
    <w:p w14:paraId="4AB1DA1C" w14:textId="77777777" w:rsidR="003436B3" w:rsidRPr="003436B3" w:rsidRDefault="003436B3" w:rsidP="003436B3">
      <w:pPr>
        <w:pStyle w:val="Akapitzlist"/>
        <w:shd w:val="clear" w:color="auto" w:fill="FFFFFF"/>
        <w:ind w:left="0"/>
        <w:jc w:val="both"/>
        <w:rPr>
          <w:rFonts w:asciiTheme="minorHAnsi" w:hAnsiTheme="minorHAnsi" w:cstheme="minorHAnsi"/>
          <w:sz w:val="20"/>
        </w:rPr>
      </w:pPr>
      <w:r w:rsidRPr="003436B3">
        <w:rPr>
          <w:rFonts w:asciiTheme="minorHAnsi" w:hAnsiTheme="minorHAnsi" w:cstheme="minorHAnsi"/>
          <w:b/>
          <w:sz w:val="20"/>
        </w:rPr>
        <w:t>Odpowiedź</w:t>
      </w:r>
      <w:r w:rsidRPr="003436B3">
        <w:rPr>
          <w:rFonts w:asciiTheme="minorHAnsi" w:hAnsiTheme="minorHAnsi" w:cstheme="minorHAnsi"/>
          <w:sz w:val="20"/>
        </w:rPr>
        <w:t>:</w:t>
      </w:r>
    </w:p>
    <w:p w14:paraId="01736380" w14:textId="2409510C" w:rsidR="003436B3" w:rsidRPr="003436B3" w:rsidRDefault="003436B3" w:rsidP="003436B3">
      <w:pPr>
        <w:pStyle w:val="Akapitzlist"/>
        <w:shd w:val="clear" w:color="auto" w:fill="FFFFFF"/>
        <w:ind w:left="0"/>
        <w:jc w:val="both"/>
        <w:rPr>
          <w:rFonts w:asciiTheme="minorHAnsi" w:hAnsiTheme="minorHAnsi" w:cstheme="minorHAnsi"/>
          <w:sz w:val="20"/>
        </w:rPr>
      </w:pPr>
      <w:r w:rsidRPr="003436B3">
        <w:rPr>
          <w:rFonts w:asciiTheme="minorHAnsi" w:hAnsiTheme="minorHAnsi" w:cstheme="minorHAnsi"/>
          <w:sz w:val="20"/>
        </w:rPr>
        <w:t xml:space="preserve">Zamawiający wyraża zgodę na montaż windy zewnętrznej. Elewacja (jak i cała okładzina zewnętrzna z blachy trapezowej w kolorze czerwonym oraz zabezpieczenie antykorozyjne galerii zewnętrznych) jest objęte gwarancją wykonawcy prac (firma PTB </w:t>
      </w:r>
      <w:proofErr w:type="spellStart"/>
      <w:r w:rsidRPr="003436B3">
        <w:rPr>
          <w:rFonts w:asciiTheme="minorHAnsi" w:hAnsiTheme="minorHAnsi" w:cstheme="minorHAnsi"/>
          <w:sz w:val="20"/>
        </w:rPr>
        <w:t>Nickel</w:t>
      </w:r>
      <w:proofErr w:type="spellEnd"/>
      <w:r w:rsidRPr="003436B3">
        <w:rPr>
          <w:rFonts w:asciiTheme="minorHAnsi" w:hAnsiTheme="minorHAnsi" w:cstheme="minorHAnsi"/>
          <w:sz w:val="20"/>
        </w:rPr>
        <w:t xml:space="preserve"> Sp. z o.o. Jelonek, ul. Obornicka 6B, 62-002 Suchy Las) związanych z termomodernizacją budynku zakończonych w 2023 roku. Jeżeli montaż zewnętrznej windy będzie ingerował w elementy objęte gwarancją należy to uzgodnić i uzyskać pisemną zgodę gwaranta oraz obowiązkiem Wykonawcy będzie odtworzenie elewacji do stanu pierwotnego zgodnie z wymaganiami gwaranta po zakończeniu prac i demontażu windy. Ewentualny montaż windy oraz jej demontaż i odtworzenie elewacji do stanu pierwotnego po demontażu windy, nie mogą spowodować utraty przez Zamawiającego gwarancji na elewację (w tym gwarancji na okładzinę zewnętrzną z blachy trapezowej oraz gwarancji na zabezpieczenie antykorozyjne galerii zewnętrznych). Montaż zewnętrznej windy nie może powodować utrudnień w użytkowaniu parkingu zlokalizowanego pod budynkiem.</w:t>
      </w:r>
    </w:p>
    <w:p w14:paraId="7D76FB1E" w14:textId="09158325" w:rsidR="00F709AF" w:rsidRPr="00E2656A" w:rsidRDefault="00F709AF" w:rsidP="003436B3">
      <w:pPr>
        <w:shd w:val="clear" w:color="auto" w:fill="FFFFFF"/>
        <w:rPr>
          <w:rFonts w:asciiTheme="minorHAnsi" w:hAnsiTheme="minorHAnsi" w:cstheme="minorHAnsi"/>
          <w:b/>
          <w:sz w:val="20"/>
        </w:rPr>
      </w:pPr>
    </w:p>
    <w:sectPr w:rsidR="00F709AF" w:rsidRPr="00E2656A" w:rsidSect="00E26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3F0544" w:rsidRDefault="003F0544" w:rsidP="004D755B">
      <w:r>
        <w:separator/>
      </w:r>
    </w:p>
  </w:endnote>
  <w:endnote w:type="continuationSeparator" w:id="0">
    <w:p w14:paraId="4FCD5B5A" w14:textId="77777777" w:rsidR="003F0544" w:rsidRDefault="003F0544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3F0544" w:rsidRDefault="003F05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3F0544" w:rsidRPr="004A5423" w:rsidRDefault="003F0544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3F0544" w:rsidRPr="002530D5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3F0544" w:rsidRPr="000B7FBE" w:rsidRDefault="003F0544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3F0544" w:rsidRDefault="003F05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3F0544" w:rsidRDefault="003F0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3F0544" w:rsidRDefault="003F0544" w:rsidP="004D755B">
      <w:r>
        <w:separator/>
      </w:r>
    </w:p>
  </w:footnote>
  <w:footnote w:type="continuationSeparator" w:id="0">
    <w:p w14:paraId="4C9E251B" w14:textId="77777777" w:rsidR="003F0544" w:rsidRDefault="003F0544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3F0544" w:rsidRDefault="003F05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3F0544" w:rsidRDefault="003F0544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4" name="Obraz 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3F0544" w:rsidRDefault="003F0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85671"/>
    <w:multiLevelType w:val="hybridMultilevel"/>
    <w:tmpl w:val="F39EA534"/>
    <w:lvl w:ilvl="0" w:tplc="7752E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27151DF"/>
    <w:multiLevelType w:val="hybridMultilevel"/>
    <w:tmpl w:val="B5F62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7"/>
  </w:num>
  <w:num w:numId="5">
    <w:abstractNumId w:val="13"/>
  </w:num>
  <w:num w:numId="6">
    <w:abstractNumId w:val="22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25"/>
  </w:num>
  <w:num w:numId="12">
    <w:abstractNumId w:val="12"/>
  </w:num>
  <w:num w:numId="13">
    <w:abstractNumId w:val="6"/>
  </w:num>
  <w:num w:numId="14">
    <w:abstractNumId w:val="3"/>
  </w:num>
  <w:num w:numId="15">
    <w:abstractNumId w:val="24"/>
  </w:num>
  <w:num w:numId="16">
    <w:abstractNumId w:val="7"/>
  </w:num>
  <w:num w:numId="17">
    <w:abstractNumId w:val="16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8"/>
  </w:num>
  <w:num w:numId="23">
    <w:abstractNumId w:val="5"/>
  </w:num>
  <w:num w:numId="24">
    <w:abstractNumId w:val="10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C5BEA"/>
    <w:rsid w:val="000D20D8"/>
    <w:rsid w:val="000F1433"/>
    <w:rsid w:val="000F3991"/>
    <w:rsid w:val="0010443C"/>
    <w:rsid w:val="00114180"/>
    <w:rsid w:val="001151DB"/>
    <w:rsid w:val="001326F4"/>
    <w:rsid w:val="00147A64"/>
    <w:rsid w:val="00151A95"/>
    <w:rsid w:val="00160CC1"/>
    <w:rsid w:val="00183259"/>
    <w:rsid w:val="00186082"/>
    <w:rsid w:val="00192B6B"/>
    <w:rsid w:val="001A4051"/>
    <w:rsid w:val="001B0A89"/>
    <w:rsid w:val="001C28AA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36B3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E57F4"/>
    <w:rsid w:val="003F0544"/>
    <w:rsid w:val="003F32C2"/>
    <w:rsid w:val="00407BDB"/>
    <w:rsid w:val="0042503F"/>
    <w:rsid w:val="00442B86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3494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056C"/>
    <w:rsid w:val="007A3439"/>
    <w:rsid w:val="007B17B4"/>
    <w:rsid w:val="007B73C3"/>
    <w:rsid w:val="007D10DB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52F5C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A2DDC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832BD"/>
    <w:rsid w:val="00B92E68"/>
    <w:rsid w:val="00BA03DC"/>
    <w:rsid w:val="00BA4456"/>
    <w:rsid w:val="00BB6BD8"/>
    <w:rsid w:val="00BB7080"/>
    <w:rsid w:val="00BC3DBA"/>
    <w:rsid w:val="00BC5285"/>
    <w:rsid w:val="00BC5920"/>
    <w:rsid w:val="00C0246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D7F"/>
    <w:rsid w:val="00D4612D"/>
    <w:rsid w:val="00D91AA4"/>
    <w:rsid w:val="00DB53A2"/>
    <w:rsid w:val="00DE6D74"/>
    <w:rsid w:val="00E16AE3"/>
    <w:rsid w:val="00E2656A"/>
    <w:rsid w:val="00E26AD5"/>
    <w:rsid w:val="00E2703A"/>
    <w:rsid w:val="00E30222"/>
    <w:rsid w:val="00E36BF4"/>
    <w:rsid w:val="00E533F8"/>
    <w:rsid w:val="00E71A6B"/>
    <w:rsid w:val="00E7303E"/>
    <w:rsid w:val="00E84ED8"/>
    <w:rsid w:val="00EA0097"/>
    <w:rsid w:val="00EA140B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709AF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Akapit z listą BS,Kolorowa lista — akcent 11,Nagłowek 3,Preambuła,Dot pt,F5 List Paragraph,Recommendation,lp1,Normal,Wypunktowanie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53494F"/>
    <w:rPr>
      <w:rFonts w:ascii="Calibri" w:eastAsia="SimSun" w:hAnsi="Calibri" w:cs="F"/>
      <w:kern w:val="2"/>
      <w:lang w:eastAsia="zh-CN"/>
    </w:rPr>
  </w:style>
  <w:style w:type="paragraph" w:customStyle="1" w:styleId="Standard">
    <w:name w:val="Standard"/>
    <w:link w:val="StandardZnak"/>
    <w:qFormat/>
    <w:rsid w:val="0053494F"/>
    <w:pPr>
      <w:suppressAutoHyphens/>
      <w:spacing w:line="240" w:lineRule="auto"/>
    </w:pPr>
    <w:rPr>
      <w:rFonts w:ascii="Calibri" w:eastAsia="SimSun" w:hAnsi="Calibri" w:cs="F"/>
      <w:kern w:val="2"/>
      <w:lang w:eastAsia="zh-CN"/>
    </w:rPr>
  </w:style>
  <w:style w:type="paragraph" w:customStyle="1" w:styleId="Listapunktowana21">
    <w:name w:val="Lista punktowana 21"/>
    <w:basedOn w:val="Standard"/>
    <w:rsid w:val="0053494F"/>
    <w:pPr>
      <w:spacing w:after="120"/>
      <w:ind w:left="566" w:hanging="283"/>
    </w:p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Akapit z listą BS Znak,Kolorowa lista — akcent 11 Znak,Nagłowek 3 Znak,lp1 Znak"/>
    <w:link w:val="Akapitzlist"/>
    <w:uiPriority w:val="34"/>
    <w:qFormat/>
    <w:locked/>
    <w:rsid w:val="005349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8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74754-8F7D-49E7-ACF3-770B7B27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84951668</Template>
  <TotalTime>361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58</cp:revision>
  <cp:lastPrinted>2024-01-11T13:35:00Z</cp:lastPrinted>
  <dcterms:created xsi:type="dcterms:W3CDTF">2021-03-11T10:42:00Z</dcterms:created>
  <dcterms:modified xsi:type="dcterms:W3CDTF">2024-01-18T10:01:00Z</dcterms:modified>
</cp:coreProperties>
</file>