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CC25" w14:textId="77777777" w:rsidR="009A2030" w:rsidRPr="00A604E4" w:rsidRDefault="009A2030" w:rsidP="009A2030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73274058" w14:textId="5030BF43" w:rsidR="00DB3777" w:rsidRDefault="00DB3777" w:rsidP="00DB3777">
      <w:pPr>
        <w:pStyle w:val="Nagwek"/>
        <w:jc w:val="center"/>
      </w:pPr>
    </w:p>
    <w:p w14:paraId="428D4129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0098DF2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14:paraId="499764C4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001839A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652280F6" w14:textId="77777777"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77BA4B49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40E71B44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ul. Wojska Polskiego 28</w:t>
      </w:r>
    </w:p>
    <w:p w14:paraId="7D0DE155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60-637 Poznań</w:t>
      </w:r>
    </w:p>
    <w:p w14:paraId="188A6DB9" w14:textId="77777777"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119FFECB" w14:textId="77777777"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668A99C3" w14:textId="563BFC0E" w:rsidR="000273DE" w:rsidRPr="000273DE" w:rsidRDefault="009A6E69" w:rsidP="000273DE">
      <w:pPr>
        <w:spacing w:after="0" w:line="240" w:lineRule="auto"/>
        <w:jc w:val="both"/>
        <w:rPr>
          <w:b/>
        </w:rPr>
      </w:pPr>
      <w:r w:rsidRPr="000351F3">
        <w:t>Postępowanie o udziel</w:t>
      </w:r>
      <w:r w:rsidR="00BB633E" w:rsidRPr="000351F3">
        <w:t>enie zamówienia</w:t>
      </w:r>
      <w:r w:rsidR="009219CD">
        <w:t xml:space="preserve"> publicznego</w:t>
      </w:r>
      <w:r w:rsidR="00BB633E" w:rsidRPr="000351F3">
        <w:t xml:space="preserve"> prowadzone </w:t>
      </w:r>
      <w:r w:rsidRPr="000351F3">
        <w:t xml:space="preserve">w </w:t>
      </w:r>
      <w:r w:rsidRPr="000351F3">
        <w:rPr>
          <w:b/>
        </w:rPr>
        <w:t xml:space="preserve">trybie podstawowym bez </w:t>
      </w:r>
      <w:r w:rsidR="009219CD" w:rsidRPr="00F32C58">
        <w:rPr>
          <w:b/>
        </w:rPr>
        <w:t>przeprowadzenia</w:t>
      </w:r>
      <w:r w:rsidR="009219CD">
        <w:rPr>
          <w:b/>
        </w:rPr>
        <w:t xml:space="preserve"> </w:t>
      </w:r>
      <w:r w:rsidRPr="000351F3">
        <w:rPr>
          <w:b/>
        </w:rPr>
        <w:t>negocjacji</w:t>
      </w:r>
      <w:r w:rsidR="00BB633E" w:rsidRPr="000351F3">
        <w:rPr>
          <w:b/>
        </w:rPr>
        <w:t xml:space="preserve"> na </w:t>
      </w:r>
      <w:r w:rsidR="00BB633E" w:rsidRPr="00F32C58">
        <w:rPr>
          <w:rFonts w:cstheme="minorHAnsi"/>
          <w:b/>
        </w:rPr>
        <w:t>podstawie</w:t>
      </w:r>
      <w:r w:rsidR="00BB633E" w:rsidRPr="000351F3">
        <w:rPr>
          <w:b/>
        </w:rPr>
        <w:t xml:space="preserve"> art. 275 pkt 1</w:t>
      </w:r>
      <w:r w:rsidR="00BB633E" w:rsidRPr="000351F3">
        <w:t xml:space="preserve">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</w:t>
      </w:r>
      <w:r w:rsidRPr="00B773BF">
        <w:t>(</w:t>
      </w:r>
      <w:r w:rsidR="00F51E6D">
        <w:t>t.j</w:t>
      </w:r>
      <w:r w:rsidR="00BD3613">
        <w:t>.</w:t>
      </w:r>
      <w:r w:rsidR="00F51E6D">
        <w:t xml:space="preserve"> </w:t>
      </w:r>
      <w:r w:rsidR="008026A8" w:rsidRPr="00B773BF">
        <w:t>Dz. U. z 202</w:t>
      </w:r>
      <w:r w:rsidR="00B44D9A">
        <w:t>3</w:t>
      </w:r>
      <w:r w:rsidR="008026A8" w:rsidRPr="00B773BF">
        <w:t xml:space="preserve"> </w:t>
      </w:r>
      <w:r w:rsidRPr="00B773BF">
        <w:t>poz.</w:t>
      </w:r>
      <w:r w:rsidR="00BB633E" w:rsidRPr="00B773BF">
        <w:t xml:space="preserve"> </w:t>
      </w:r>
      <w:r w:rsidRPr="00B773BF">
        <w:t>1</w:t>
      </w:r>
      <w:r w:rsidR="00B44D9A">
        <w:t xml:space="preserve">605 </w:t>
      </w:r>
      <w:r w:rsidR="00BB633E" w:rsidRPr="00B773BF">
        <w:t xml:space="preserve">ze </w:t>
      </w:r>
      <w:r w:rsidRPr="00B773BF">
        <w:t>zm.</w:t>
      </w:r>
      <w:r w:rsidRPr="00B773BF">
        <w:rPr>
          <w:iCs/>
        </w:rPr>
        <w:t>)</w:t>
      </w:r>
      <w:r w:rsidR="00B773BF">
        <w:rPr>
          <w:iCs/>
        </w:rPr>
        <w:t>, pod nazwą</w:t>
      </w:r>
      <w:r w:rsidR="00B773BF" w:rsidRPr="00AE0ABF">
        <w:rPr>
          <w:b/>
          <w:iCs/>
        </w:rPr>
        <w:t>:</w:t>
      </w:r>
      <w:r w:rsidR="00AE0ABF" w:rsidRPr="00AE0ABF">
        <w:rPr>
          <w:b/>
          <w:iCs/>
        </w:rPr>
        <w:t xml:space="preserve"> Dostawa i montaż mebli biurowych dla jednostek organizacyjnych Uniwersytetu Przyrodniczego w Poznaniu – liczba częś</w:t>
      </w:r>
      <w:r w:rsidR="00D54ECE">
        <w:rPr>
          <w:b/>
          <w:iCs/>
        </w:rPr>
        <w:t xml:space="preserve">ci </w:t>
      </w:r>
      <w:r w:rsidR="00C8310F">
        <w:rPr>
          <w:b/>
          <w:iCs/>
        </w:rPr>
        <w:t>7</w:t>
      </w:r>
      <w:r w:rsidR="00A17B45">
        <w:rPr>
          <w:b/>
        </w:rPr>
        <w:t>.</w:t>
      </w:r>
    </w:p>
    <w:p w14:paraId="41FE6825" w14:textId="2254EE7F" w:rsidR="009A6E69" w:rsidRPr="007D216E" w:rsidRDefault="009A6E69" w:rsidP="00A37562">
      <w:pPr>
        <w:spacing w:after="0" w:line="240" w:lineRule="auto"/>
        <w:jc w:val="both"/>
        <w:rPr>
          <w:b/>
          <w:iCs/>
        </w:rPr>
      </w:pPr>
    </w:p>
    <w:p w14:paraId="0C10DF21" w14:textId="77777777" w:rsidR="00B773BF" w:rsidRPr="000351F3" w:rsidRDefault="00B773BF" w:rsidP="00A37562">
      <w:pPr>
        <w:spacing w:after="0" w:line="240" w:lineRule="auto"/>
        <w:jc w:val="both"/>
        <w:rPr>
          <w:i/>
          <w:iCs/>
        </w:rPr>
      </w:pPr>
    </w:p>
    <w:p w14:paraId="32CA0F54" w14:textId="3073C035" w:rsidR="007D216E" w:rsidRPr="000273DE" w:rsidRDefault="007D216E" w:rsidP="000273DE">
      <w:pPr>
        <w:spacing w:line="276" w:lineRule="auto"/>
        <w:jc w:val="center"/>
        <w:rPr>
          <w:rFonts w:eastAsia="Calibri" w:cstheme="minorHAnsi"/>
        </w:rPr>
      </w:pPr>
      <w:r w:rsidRPr="00B50A6D">
        <w:rPr>
          <w:rFonts w:cstheme="minorHAnsi"/>
          <w:bCs/>
        </w:rPr>
        <w:t xml:space="preserve">CPV </w:t>
      </w:r>
      <w:r w:rsidR="00AE0ABF" w:rsidRPr="00AE0ABF">
        <w:rPr>
          <w:rFonts w:cstheme="minorHAnsi"/>
          <w:bCs/>
        </w:rPr>
        <w:t>39130000-2</w:t>
      </w:r>
      <w:r w:rsidR="00AE0ABF">
        <w:rPr>
          <w:rFonts w:cstheme="minorHAnsi"/>
          <w:bCs/>
        </w:rPr>
        <w:t xml:space="preserve"> </w:t>
      </w:r>
      <w:r w:rsidR="00BC6BC9">
        <w:rPr>
          <w:rFonts w:cstheme="minorHAnsi"/>
          <w:bCs/>
        </w:rPr>
        <w:t>–</w:t>
      </w:r>
      <w:r w:rsidRPr="00B50A6D">
        <w:rPr>
          <w:rFonts w:cstheme="minorHAnsi"/>
          <w:bCs/>
        </w:rPr>
        <w:t xml:space="preserve"> </w:t>
      </w:r>
      <w:r w:rsidR="00AE0ABF">
        <w:rPr>
          <w:rFonts w:cstheme="minorHAnsi"/>
          <w:bCs/>
        </w:rPr>
        <w:t>Meble biurowe</w:t>
      </w:r>
    </w:p>
    <w:bookmarkEnd w:id="0"/>
    <w:p w14:paraId="79DFB09F" w14:textId="65D1C548" w:rsidR="000E0551" w:rsidRPr="00164B82" w:rsidRDefault="00974B1A" w:rsidP="00A37562">
      <w:pPr>
        <w:spacing w:after="0" w:line="240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 xml:space="preserve">Numer </w:t>
      </w:r>
      <w:r w:rsidR="00B92F03">
        <w:rPr>
          <w:rFonts w:cstheme="majorHAnsi"/>
          <w:bCs/>
        </w:rPr>
        <w:t>sprawy:</w:t>
      </w:r>
    </w:p>
    <w:p w14:paraId="1587B847" w14:textId="48AC9D4C" w:rsidR="00164B82" w:rsidRDefault="009C72B1" w:rsidP="00A37562">
      <w:pPr>
        <w:spacing w:line="240" w:lineRule="auto"/>
        <w:jc w:val="center"/>
        <w:rPr>
          <w:b/>
        </w:rPr>
      </w:pPr>
      <w:r>
        <w:rPr>
          <w:b/>
        </w:rPr>
        <w:t>4316</w:t>
      </w:r>
      <w:r w:rsidR="007D216E">
        <w:rPr>
          <w:b/>
        </w:rPr>
        <w:t>/</w:t>
      </w:r>
      <w:r w:rsidR="00164B82" w:rsidRPr="00A86B16">
        <w:rPr>
          <w:b/>
        </w:rPr>
        <w:t>AZ/262/202</w:t>
      </w:r>
      <w:r w:rsidR="000273DE">
        <w:rPr>
          <w:b/>
        </w:rPr>
        <w:t>3</w:t>
      </w:r>
    </w:p>
    <w:p w14:paraId="2A064D7E" w14:textId="77777777" w:rsidR="00B773BF" w:rsidRPr="000351F3" w:rsidRDefault="00B773BF" w:rsidP="00B773BF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>Wartość zamówienia: poniżej 215 000 euro</w:t>
      </w:r>
    </w:p>
    <w:p w14:paraId="4ED7AA6C" w14:textId="2C7ED63A" w:rsidR="00B773BF" w:rsidRDefault="00B773BF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8ED386E" w14:textId="77777777" w:rsidR="00A37562" w:rsidRPr="007D216E" w:rsidRDefault="00A37562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5586E33" w14:textId="64BF45D1" w:rsidR="009A6E69" w:rsidRPr="007D216E" w:rsidRDefault="007D216E" w:rsidP="00A541FA">
      <w:pPr>
        <w:pStyle w:val="TreSIWZ"/>
        <w:spacing w:before="0" w:line="240" w:lineRule="auto"/>
        <w:ind w:left="0"/>
        <w:rPr>
          <w:rFonts w:ascii="Calibri" w:hAnsi="Calibri" w:cs="Calibri"/>
          <w:sz w:val="18"/>
          <w:szCs w:val="18"/>
          <w:lang w:val="x-none" w:eastAsia="x-none"/>
        </w:rPr>
      </w:pPr>
      <w:r>
        <w:rPr>
          <w:rFonts w:ascii="Calibri" w:hAnsi="Calibri" w:cs="Calibri"/>
          <w:sz w:val="18"/>
          <w:szCs w:val="18"/>
        </w:rPr>
        <w:t>Zamawiający oczekuje, że W</w:t>
      </w:r>
      <w:r w:rsidR="00F32C58" w:rsidRPr="007D216E">
        <w:rPr>
          <w:rFonts w:ascii="Calibri" w:hAnsi="Calibri" w:cs="Calibri"/>
          <w:sz w:val="18"/>
          <w:szCs w:val="18"/>
        </w:rPr>
        <w:t>ykonawcy zapoznają się dokładnie z treścią niniejszej</w:t>
      </w:r>
      <w:r w:rsidR="00A541FA" w:rsidRPr="007D216E">
        <w:rPr>
          <w:rFonts w:ascii="Calibri" w:hAnsi="Calibri" w:cs="Calibri"/>
          <w:sz w:val="18"/>
          <w:szCs w:val="18"/>
        </w:rPr>
        <w:t xml:space="preserve"> </w:t>
      </w:r>
      <w:r w:rsidR="00F32C58" w:rsidRPr="007D216E">
        <w:rPr>
          <w:rFonts w:ascii="Calibri" w:hAnsi="Calibri" w:cs="Calibri"/>
          <w:sz w:val="18"/>
          <w:szCs w:val="18"/>
        </w:rPr>
        <w:t xml:space="preserve">SWZ. Wykonawca ponosi ryzyko niedostarczenia wszystkich wymaganych informacji i dokumentów oraz złożenia oferty nieodpowiadającej wymaganiom określonym przez </w:t>
      </w:r>
      <w:r>
        <w:rPr>
          <w:rFonts w:ascii="Calibri" w:hAnsi="Calibri" w:cs="Calibri"/>
          <w:sz w:val="18"/>
          <w:szCs w:val="18"/>
        </w:rPr>
        <w:t>Z</w:t>
      </w:r>
      <w:r w:rsidR="00F32C58" w:rsidRPr="007D216E">
        <w:rPr>
          <w:rFonts w:ascii="Calibri" w:hAnsi="Calibri" w:cs="Calibri"/>
          <w:sz w:val="18"/>
          <w:szCs w:val="18"/>
        </w:rPr>
        <w:t>amawiaj</w:t>
      </w:r>
      <w:r w:rsidR="00A541FA" w:rsidRPr="007D216E">
        <w:rPr>
          <w:rFonts w:ascii="Calibri" w:hAnsi="Calibri" w:cs="Calibri"/>
          <w:sz w:val="18"/>
          <w:szCs w:val="18"/>
        </w:rPr>
        <w:t>ąceg</w:t>
      </w:r>
      <w:r w:rsidR="00F32C58" w:rsidRPr="007D216E">
        <w:rPr>
          <w:rFonts w:ascii="Calibri" w:hAnsi="Calibri" w:cs="Calibri"/>
          <w:sz w:val="18"/>
          <w:szCs w:val="18"/>
        </w:rPr>
        <w:t>o.</w:t>
      </w:r>
    </w:p>
    <w:p w14:paraId="6328AFC6" w14:textId="2AEC189F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E794F7F" w14:textId="4EEB9CC5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FE9FF0B" w14:textId="77777777" w:rsidR="00627315" w:rsidRPr="000351F3" w:rsidRDefault="00627315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4C51EFE3" w14:textId="30F1BC34" w:rsidR="009A6E69" w:rsidRPr="00B773BF" w:rsidRDefault="009A6E69" w:rsidP="00B773BF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0351F3">
        <w:rPr>
          <w:rFonts w:eastAsia="Times New Roman" w:cstheme="majorHAnsi"/>
          <w:b/>
        </w:rPr>
        <w:t>ZATWIER</w:t>
      </w:r>
      <w:r w:rsidR="000351F3" w:rsidRPr="000351F3">
        <w:rPr>
          <w:rFonts w:eastAsia="Times New Roman" w:cstheme="majorHAnsi"/>
          <w:b/>
        </w:rPr>
        <w:t>DZAM</w:t>
      </w:r>
    </w:p>
    <w:p w14:paraId="7E6CA935" w14:textId="61911CA7" w:rsidR="009A6E69" w:rsidRDefault="00AE1E0C" w:rsidP="000E0551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Kanclerz</w:t>
      </w:r>
      <w:r w:rsidR="000351F3" w:rsidRPr="000351F3">
        <w:rPr>
          <w:rFonts w:eastAsia="Times New Roman" w:cstheme="majorHAnsi"/>
        </w:rPr>
        <w:t xml:space="preserve"> Uniwersytetu Przyrodniczego w Poznaniu</w:t>
      </w:r>
    </w:p>
    <w:p w14:paraId="74F3C86C" w14:textId="475CC4B4" w:rsidR="008808DE" w:rsidRDefault="008808DE" w:rsidP="00BE40FB">
      <w:pPr>
        <w:spacing w:after="0" w:line="312" w:lineRule="auto"/>
        <w:jc w:val="center"/>
        <w:rPr>
          <w:rFonts w:eastAsia="Times New Roman" w:cstheme="majorHAnsi"/>
        </w:rPr>
      </w:pPr>
    </w:p>
    <w:p w14:paraId="4CF315C4" w14:textId="7E6CC48D" w:rsidR="008808DE" w:rsidRPr="000351F3" w:rsidRDefault="00AE1E0C" w:rsidP="00AE1E0C">
      <w:pPr>
        <w:spacing w:after="0" w:line="312" w:lineRule="auto"/>
        <w:ind w:left="3540" w:firstLine="70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Robert Fabiański</w:t>
      </w:r>
    </w:p>
    <w:p w14:paraId="02ACCAC6" w14:textId="39EBB93D" w:rsidR="00627315" w:rsidRDefault="00627315" w:rsidP="00695EB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20388CC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7CE647C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7AB8B2D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7E00B1A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9F511A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DEAD3E0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2E2872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D6905F6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738A77B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CA058F1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50F63F2" w14:textId="719C1A0D" w:rsidR="00A541FA" w:rsidRPr="00FE0497" w:rsidRDefault="00A541FA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E0497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E049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7A2D41" w14:textId="54C30D6D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Ustawa z dnia 11.09.2019 r. Prawo zamówień publicznych</w:t>
      </w:r>
      <w:r w:rsidRPr="00A541FA">
        <w:t>.</w:t>
      </w:r>
    </w:p>
    <w:p w14:paraId="4C26F77F" w14:textId="7276EDA3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Przepisy wykonawcze dotyczące cyt. ustawy, w tym m. in. postanowienia Rozporządzenia Prezesa Rady Ministrów z dnia 30.12.2020 r. 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z dnia 23.12.2020 r. w sprawie podmiotowych środków dowodowych oraz innych dokumentów lub oświadczeń, jakich może żądać zamawiający od wykonawcy</w:t>
      </w:r>
      <w:r w:rsidRPr="00A541FA">
        <w:t>.</w:t>
      </w:r>
    </w:p>
    <w:p w14:paraId="0DF197A9" w14:textId="1BDF3AA2" w:rsidR="00A541FA" w:rsidRPr="00FE0497" w:rsidRDefault="00A541FA" w:rsidP="00FE049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0497">
        <w:t>Ustawa z dnia 23.04.1964 r. Kodeks cywilny.</w:t>
      </w:r>
    </w:p>
    <w:p w14:paraId="0044F982" w14:textId="76B7270D" w:rsidR="00A541FA" w:rsidRDefault="00A541FA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6B620E90" w14:textId="77777777" w:rsidR="00893845" w:rsidRPr="00A541FA" w:rsidRDefault="00893845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1FEF8BF8" w14:textId="2F8DDDD7" w:rsidR="00146C01" w:rsidRPr="00DC4A78" w:rsidRDefault="00172FA8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1</w:t>
      </w:r>
      <w:r w:rsidR="009B700A">
        <w:rPr>
          <w:b/>
        </w:rPr>
        <w:br/>
      </w:r>
      <w:r w:rsidR="001F720B" w:rsidRPr="00DC4A78">
        <w:rPr>
          <w:b/>
        </w:rPr>
        <w:t>ZAMAWIAJĄCY</w:t>
      </w:r>
    </w:p>
    <w:p w14:paraId="43D9694F" w14:textId="77777777" w:rsidR="00DC4A78" w:rsidRDefault="00DC4A78" w:rsidP="007A4B35">
      <w:pPr>
        <w:spacing w:after="0" w:line="240" w:lineRule="auto"/>
        <w:jc w:val="center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1"/>
      </w:tblGrid>
      <w:tr w:rsidR="00B86A2C" w14:paraId="5EB64E43" w14:textId="77777777" w:rsidTr="00B1599B">
        <w:tc>
          <w:tcPr>
            <w:tcW w:w="45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A9C8BB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A8656EC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4EC15CEC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16A49F" w14:textId="30958E30" w:rsidR="00B86A2C" w:rsidRPr="00B86A2C" w:rsidRDefault="00B86A2C" w:rsidP="007D216E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</w:t>
            </w:r>
            <w:r w:rsidR="007D216E">
              <w:rPr>
                <w:rFonts w:asciiTheme="minorHAnsi" w:hAnsiTheme="minorHAnsi"/>
                <w:sz w:val="22"/>
                <w:szCs w:val="22"/>
                <w:lang w:val="pl-PL"/>
              </w:rPr>
              <w:t>7429</w:t>
            </w:r>
          </w:p>
        </w:tc>
      </w:tr>
      <w:tr w:rsidR="00B86A2C" w14:paraId="0A4BC5E1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E54CC4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BEA850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21386B7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00CA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0720AC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A9C49A8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3C831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C3ABA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1F7E552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C289C6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A2C5650" w14:textId="20B2090C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="00F143AF">
              <w:rPr>
                <w:rFonts w:asciiTheme="minorHAnsi" w:hAnsiTheme="minorHAnsi"/>
                <w:sz w:val="22"/>
                <w:szCs w:val="22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33B5D8CB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7E2565B5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BBBD8AC" w14:textId="77777777" w:rsidR="00B86A2C" w:rsidRPr="00325238" w:rsidRDefault="00B86A2C" w:rsidP="00A37562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523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 w:history="1">
              <w:r w:rsidRPr="00BE53F7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70742B81" w14:textId="77777777" w:rsidR="005C3C58" w:rsidRPr="00A44E8F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A2C" w14:paraId="2E9FB897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624AB0FF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6750AE4" w14:textId="7C5965C9" w:rsidR="00B86A2C" w:rsidRPr="007D216E" w:rsidRDefault="00B86A2C" w:rsidP="00A37562">
            <w:pPr>
              <w:shd w:val="clear" w:color="auto" w:fill="FFFFFF" w:themeFill="background1"/>
              <w:rPr>
                <w:rFonts w:ascii="Calibri" w:eastAsia="Calibri" w:hAnsi="Calibri" w:cs="Calibri"/>
                <w:b/>
              </w:rPr>
            </w:pPr>
            <w:r w:rsidRPr="008E326C">
              <w:t>Adres strony internetowej prowadzonego postępowania:</w:t>
            </w:r>
            <w:r w:rsidR="003101CC">
              <w:t xml:space="preserve"> </w:t>
            </w:r>
            <w:r w:rsidR="003101CC" w:rsidRPr="007D216E">
              <w:rPr>
                <w:rFonts w:cstheme="minorHAnsi"/>
                <w:b/>
              </w:rPr>
              <w:t>https://platformazakupowa.pl/pn/up_poznan</w:t>
            </w:r>
          </w:p>
          <w:p w14:paraId="332FA804" w14:textId="77777777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64D7D77" w14:textId="2BD5996F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 w:rsidR="00AC0511"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</w:t>
            </w:r>
            <w:r w:rsidR="00893845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z postępowaniem o udzielenie zamówienia.</w:t>
            </w:r>
          </w:p>
          <w:p w14:paraId="25D31A2B" w14:textId="77777777" w:rsidR="005C3C58" w:rsidRPr="00B86A2C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407951F2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0E1C70D" w14:textId="4D22A3A6" w:rsidR="00B86A2C" w:rsidRDefault="00B86A2C" w:rsidP="00A37562">
      <w:pPr>
        <w:spacing w:after="0" w:line="240" w:lineRule="auto"/>
        <w:jc w:val="both"/>
      </w:pPr>
      <w:r>
        <w:t xml:space="preserve">Postępowanie o udzielenie zamówienia publicznego jest oznaczone </w:t>
      </w:r>
      <w:r w:rsidR="007D65DC" w:rsidRPr="003A29C1">
        <w:t>znakiem sprawy</w:t>
      </w:r>
      <w:r>
        <w:t>:</w:t>
      </w:r>
      <w:r w:rsidR="003A29C1">
        <w:t xml:space="preserve"> </w:t>
      </w:r>
      <w:r w:rsidR="009C72B1">
        <w:rPr>
          <w:b/>
        </w:rPr>
        <w:t>4316</w:t>
      </w:r>
      <w:r w:rsidR="00961FD4" w:rsidRPr="000C0D11">
        <w:rPr>
          <w:b/>
          <w:color w:val="000000" w:themeColor="text1"/>
        </w:rPr>
        <w:t>/AZ</w:t>
      </w:r>
      <w:r w:rsidR="00961FD4" w:rsidRPr="000C0D11">
        <w:rPr>
          <w:b/>
        </w:rPr>
        <w:t>/262/202</w:t>
      </w:r>
      <w:r w:rsidR="000273DE">
        <w:rPr>
          <w:b/>
        </w:rPr>
        <w:t>3</w:t>
      </w:r>
      <w:r w:rsidR="003A29C1">
        <w:t xml:space="preserve">. </w:t>
      </w:r>
      <w:r w:rsidR="007C560B">
        <w:t xml:space="preserve">We wszystkich kontaktach z Zamawiającym </w:t>
      </w:r>
      <w:r>
        <w:t xml:space="preserve">Wykonawcy powinni powoływać </w:t>
      </w:r>
      <w:r w:rsidRPr="00CA1EEF">
        <w:t xml:space="preserve">się na ten </w:t>
      </w:r>
      <w:r w:rsidR="007D65DC" w:rsidRPr="003A29C1">
        <w:t>znak sprawy</w:t>
      </w:r>
      <w:r w:rsidRPr="00CA1EEF">
        <w:t>.</w:t>
      </w:r>
    </w:p>
    <w:p w14:paraId="15437351" w14:textId="77777777" w:rsidR="00893845" w:rsidRDefault="00893845" w:rsidP="00A37562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9659EBB" w14:textId="72337CA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A873A16" w14:textId="505B336C" w:rsidR="005E0B4C" w:rsidRPr="0041208B" w:rsidRDefault="00172FA8" w:rsidP="0041208B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2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41208B"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WYKONAWCAMI</w:t>
      </w:r>
    </w:p>
    <w:p w14:paraId="325EFC64" w14:textId="785B5FE6" w:rsidR="00A513DF" w:rsidRPr="00A37562" w:rsidRDefault="00A513DF" w:rsidP="008A2107">
      <w:pPr>
        <w:numPr>
          <w:ilvl w:val="0"/>
          <w:numId w:val="19"/>
        </w:numPr>
        <w:spacing w:after="0" w:line="240" w:lineRule="auto"/>
        <w:jc w:val="both"/>
      </w:pPr>
      <w:r w:rsidRPr="00A37562">
        <w:t>Osoba uprawniona przez Zamawiającego do komunikowania się z Wykonawcami:</w:t>
      </w:r>
    </w:p>
    <w:p w14:paraId="010568D7" w14:textId="2641F133" w:rsidR="00A513DF" w:rsidRPr="00A513DF" w:rsidRDefault="00E00159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Aleksandra Robacka –</w:t>
      </w:r>
      <w:r w:rsidR="00A513DF" w:rsidRPr="00A513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Sekcja ds. Aparatury Naukowo Badawczej i Dydaktycznej przy Dziale</w:t>
      </w:r>
      <w:r w:rsidR="00A513DF" w:rsidRPr="00A513DF">
        <w:rPr>
          <w:rFonts w:asciiTheme="minorHAnsi" w:hAnsiTheme="minorHAnsi"/>
          <w:sz w:val="22"/>
          <w:szCs w:val="22"/>
        </w:rPr>
        <w:t xml:space="preserve"> Zamówień Publicznych</w:t>
      </w:r>
    </w:p>
    <w:p w14:paraId="4793BD49" w14:textId="291B0D9E" w:rsidR="00A513DF" w:rsidRPr="00EE1296" w:rsidRDefault="00A513DF" w:rsidP="00A513DF">
      <w:pPr>
        <w:pStyle w:val="Akapitzlist"/>
        <w:ind w:left="360"/>
        <w:rPr>
          <w:rFonts w:asciiTheme="minorHAnsi" w:hAnsiTheme="minorHAnsi"/>
          <w:sz w:val="22"/>
          <w:szCs w:val="22"/>
          <w:lang w:val="en-US"/>
        </w:rPr>
      </w:pPr>
      <w:r w:rsidRPr="00EE1296">
        <w:rPr>
          <w:rFonts w:asciiTheme="minorHAnsi" w:hAnsiTheme="minorHAnsi"/>
          <w:sz w:val="22"/>
          <w:szCs w:val="22"/>
          <w:lang w:val="en-US"/>
        </w:rPr>
        <w:t>adres e-mail:</w:t>
      </w:r>
      <w:r w:rsidR="003A29C1" w:rsidRPr="00EE1296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2" w:history="1">
        <w:r w:rsidR="00C93BB5" w:rsidRPr="00EE1296">
          <w:rPr>
            <w:rStyle w:val="Hipercze"/>
            <w:rFonts w:asciiTheme="minorHAnsi" w:hAnsiTheme="minorHAnsi"/>
            <w:sz w:val="22"/>
            <w:szCs w:val="22"/>
            <w:lang w:val="en-US"/>
          </w:rPr>
          <w:t>aleksandra.robacka@up.poznan.pl</w:t>
        </w:r>
      </w:hyperlink>
      <w:r w:rsidR="00C93BB5" w:rsidRPr="00EE129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E129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9D16C0F" w14:textId="57ABABD6" w:rsidR="00A513DF" w:rsidRPr="00EE1296" w:rsidRDefault="00A513DF" w:rsidP="0041208B">
      <w:pPr>
        <w:spacing w:after="0" w:line="240" w:lineRule="auto"/>
        <w:rPr>
          <w:lang w:val="en-US"/>
        </w:rPr>
      </w:pPr>
    </w:p>
    <w:p w14:paraId="1646CF5E" w14:textId="31B6631F" w:rsidR="00F143AF" w:rsidRPr="00EE1296" w:rsidRDefault="00F143AF" w:rsidP="0041208B">
      <w:pPr>
        <w:spacing w:after="0" w:line="240" w:lineRule="auto"/>
        <w:rPr>
          <w:lang w:val="en-US"/>
        </w:rPr>
      </w:pPr>
    </w:p>
    <w:p w14:paraId="6AF8D472" w14:textId="77777777" w:rsidR="00D02A61" w:rsidRPr="00EE1296" w:rsidRDefault="00D02A61">
      <w:pPr>
        <w:rPr>
          <w:rFonts w:eastAsia="Times New Roman" w:cs="Times New Roman"/>
          <w:b/>
          <w:lang w:val="en-US" w:eastAsia="x-none"/>
        </w:rPr>
      </w:pPr>
      <w:r w:rsidRPr="00EE1296">
        <w:rPr>
          <w:b/>
          <w:lang w:val="en-US"/>
        </w:rPr>
        <w:br w:type="page"/>
      </w:r>
    </w:p>
    <w:p w14:paraId="2BE04ED8" w14:textId="60FD281D" w:rsidR="005E0B4C" w:rsidRDefault="00172FA8" w:rsidP="007A4B35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3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5E0B4C"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6B7FB50" w14:textId="26BED90A" w:rsidR="005E0B4C" w:rsidRDefault="005E0B4C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Postępowanie o udzielenie zamówienia publicznego prowadzone jest </w:t>
      </w:r>
      <w:r w:rsidR="008378B1">
        <w:t xml:space="preserve">na podstawie art. 275 pkt 1 ustawy Pzp - </w:t>
      </w:r>
      <w:r>
        <w:t>w trybie podstawowym</w:t>
      </w:r>
      <w:r w:rsidR="003F031C">
        <w:t xml:space="preserve"> bez przeprowadzenia negocjacji</w:t>
      </w:r>
      <w:r w:rsidR="008378B1">
        <w:t>.</w:t>
      </w:r>
    </w:p>
    <w:p w14:paraId="56B6F541" w14:textId="667290EE" w:rsidR="00B773BF" w:rsidRDefault="00B773BF" w:rsidP="0085295F">
      <w:pPr>
        <w:numPr>
          <w:ilvl w:val="0"/>
          <w:numId w:val="33"/>
        </w:numPr>
        <w:spacing w:after="0" w:line="240" w:lineRule="auto"/>
        <w:jc w:val="both"/>
      </w:pPr>
      <w:r w:rsidRPr="00A513DF">
        <w:t>Postępowanie prowadzone jest w języku polskim.</w:t>
      </w:r>
    </w:p>
    <w:p w14:paraId="0D9D7B91" w14:textId="72CE27E8" w:rsidR="00073F4E" w:rsidRDefault="00073F4E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Szacunkowa wartość zamówienia </w:t>
      </w:r>
      <w:r w:rsidR="00D11819">
        <w:t>jest mniejsza niż próg unijny</w:t>
      </w:r>
      <w:r w:rsidR="001348B0">
        <w:t>,</w:t>
      </w:r>
      <w:r w:rsidR="00D11819">
        <w:t xml:space="preserve"> tj.</w:t>
      </w:r>
      <w:r>
        <w:t xml:space="preserve"> </w:t>
      </w:r>
      <w:r w:rsidR="00FA03F2">
        <w:t xml:space="preserve">mniejsza niż </w:t>
      </w:r>
      <w:r>
        <w:t>215 000 euro.</w:t>
      </w:r>
    </w:p>
    <w:p w14:paraId="6D9A1C1A" w14:textId="6E31D23B" w:rsidR="00247637" w:rsidRDefault="00247637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</w:t>
      </w:r>
      <w:r w:rsidR="007D65DC">
        <w:t xml:space="preserve">przeprowadzenia </w:t>
      </w:r>
      <w:r>
        <w:t>aukcji elektroni</w:t>
      </w:r>
      <w:r w:rsidR="00B828D5">
        <w:t xml:space="preserve">cznej. </w:t>
      </w:r>
    </w:p>
    <w:p w14:paraId="4C34F4A6" w14:textId="77777777" w:rsidR="00B828D5" w:rsidRDefault="00B828D5" w:rsidP="0085295F">
      <w:pPr>
        <w:numPr>
          <w:ilvl w:val="0"/>
          <w:numId w:val="33"/>
        </w:numPr>
        <w:spacing w:after="0" w:line="240" w:lineRule="auto"/>
        <w:jc w:val="both"/>
      </w:pPr>
      <w:r>
        <w:t>Zamawiający nie prowadzi postępowania w celu zawarcia umowy ramowej.</w:t>
      </w:r>
    </w:p>
    <w:p w14:paraId="269A7107" w14:textId="12D50618" w:rsidR="00E360DF" w:rsidRPr="006A14C9" w:rsidRDefault="00E360DF" w:rsidP="0085295F">
      <w:pPr>
        <w:numPr>
          <w:ilvl w:val="0"/>
          <w:numId w:val="33"/>
        </w:numPr>
        <w:spacing w:after="0" w:line="240" w:lineRule="auto"/>
        <w:jc w:val="both"/>
      </w:pPr>
      <w:r w:rsidRPr="006A14C9">
        <w:t>Zamawiający nie</w:t>
      </w:r>
      <w:r w:rsidR="00AB2A97">
        <w:t xml:space="preserve"> wymaga ani nie</w:t>
      </w:r>
      <w:r w:rsidRPr="006A14C9">
        <w:t xml:space="preserve"> dopuszcza możliwości składania ofert wariantowych, o których mowa w  art. 92 ustawy Pzp.</w:t>
      </w:r>
    </w:p>
    <w:p w14:paraId="0DEEE287" w14:textId="40D5B9A8" w:rsidR="00E360DF" w:rsidRDefault="00E360DF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udzielenia zamówień, o </w:t>
      </w:r>
      <w:r w:rsidRPr="00CF3303">
        <w:t xml:space="preserve">których mowa w </w:t>
      </w:r>
      <w:r w:rsidR="00CF3303" w:rsidRPr="00CF3303">
        <w:t xml:space="preserve">art. 214 ust. 1 pkt </w:t>
      </w:r>
      <w:r w:rsidR="006A0E36" w:rsidRPr="00A53E71">
        <w:t xml:space="preserve">7 / </w:t>
      </w:r>
      <w:r w:rsidR="0041507C" w:rsidRPr="00A53E71">
        <w:t>8</w:t>
      </w:r>
      <w:r w:rsidRPr="00CF3303">
        <w:t xml:space="preserve"> ustawy</w:t>
      </w:r>
      <w:r>
        <w:t xml:space="preserve"> Pzp. </w:t>
      </w:r>
    </w:p>
    <w:p w14:paraId="3A3A87A3" w14:textId="77777777" w:rsidR="009E7BB1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E990235" w14:textId="2DE4923E" w:rsidR="009B0F8F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 xml:space="preserve">Zamawiający nie przewiduje prowadzenia rozliczeń między Zamawiającym a Wykonawcą </w:t>
      </w:r>
      <w:r w:rsidR="00893845" w:rsidRPr="00862EDB">
        <w:rPr>
          <w:rFonts w:eastAsia="Times New Roman" w:cstheme="minorHAnsi"/>
          <w:lang w:eastAsia="pl-PL"/>
        </w:rPr>
        <w:br/>
      </w:r>
      <w:r w:rsidRPr="00FE0497">
        <w:rPr>
          <w:rFonts w:eastAsia="Times New Roman" w:cstheme="minorHAnsi"/>
          <w:lang w:eastAsia="pl-PL"/>
        </w:rPr>
        <w:t>w walutach obcych (rozliczenia będą prowadzone w PLN).</w:t>
      </w:r>
    </w:p>
    <w:p w14:paraId="72724CE2" w14:textId="0FAA7272" w:rsidR="009E7BB1" w:rsidRPr="00FE0497" w:rsidRDefault="009B0F8F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informuje, iż nie przeprowadził wstępnych konsultacji rynkowych (przed wszczęciem niniejszego postępowania o udzielenie zamówienia publicznego).</w:t>
      </w:r>
      <w:r w:rsidR="009E7BB1" w:rsidRPr="00FE0497">
        <w:rPr>
          <w:rFonts w:eastAsia="Times New Roman" w:cstheme="minorHAnsi"/>
          <w:lang w:eastAsia="pl-PL"/>
        </w:rPr>
        <w:t xml:space="preserve"> </w:t>
      </w:r>
    </w:p>
    <w:p w14:paraId="5E321C22" w14:textId="2EC43A1E" w:rsidR="005D3F47" w:rsidRPr="00325238" w:rsidRDefault="005E0B4C" w:rsidP="0085295F">
      <w:pPr>
        <w:numPr>
          <w:ilvl w:val="0"/>
          <w:numId w:val="33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245B0">
        <w:rPr>
          <w:rFonts w:cstheme="minorHAnsi"/>
        </w:rPr>
        <w:t>Ogłoszenie o zamówieniu zostało zamieszczone w Biuletynie Zamówień Publicznych oraz  na  stronie</w:t>
      </w:r>
      <w:r w:rsidR="000C0D11" w:rsidRPr="00A025DD">
        <w:rPr>
          <w:rFonts w:cstheme="minorHAnsi"/>
        </w:rPr>
        <w:t xml:space="preserve"> internetowej</w:t>
      </w:r>
      <w:r w:rsidRPr="00B1390F">
        <w:rPr>
          <w:rFonts w:cstheme="minorHAnsi"/>
        </w:rPr>
        <w:t xml:space="preserve"> prowadzonego postępowania</w:t>
      </w:r>
      <w:r w:rsidR="003A29C1">
        <w:rPr>
          <w:rFonts w:cstheme="minorHAnsi"/>
        </w:rPr>
        <w:t>.</w:t>
      </w:r>
    </w:p>
    <w:p w14:paraId="3E5216D3" w14:textId="5356EE01" w:rsidR="00FB0302" w:rsidRPr="00FB0302" w:rsidRDefault="00FB0302" w:rsidP="0085295F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B0302">
        <w:rPr>
          <w:rFonts w:eastAsia="Times New Roman" w:cstheme="minorHAnsi"/>
          <w:lang w:eastAsia="pl-PL"/>
        </w:rPr>
        <w:t xml:space="preserve">Rodzaj przedmiotu zamówienia: </w:t>
      </w:r>
      <w:r>
        <w:rPr>
          <w:rFonts w:eastAsia="Times New Roman" w:cstheme="minorHAnsi"/>
          <w:lang w:eastAsia="pl-PL"/>
        </w:rPr>
        <w:t>dostaw</w:t>
      </w:r>
      <w:r w:rsidRPr="00FB0302">
        <w:rPr>
          <w:rFonts w:eastAsia="Times New Roman" w:cstheme="minorHAnsi"/>
          <w:lang w:eastAsia="pl-PL"/>
        </w:rPr>
        <w:t>a.</w:t>
      </w:r>
    </w:p>
    <w:p w14:paraId="445BED6C" w14:textId="723C3175" w:rsidR="00E360DF" w:rsidRDefault="00E360DF" w:rsidP="008A51AC">
      <w:pPr>
        <w:spacing w:after="0" w:line="240" w:lineRule="auto"/>
        <w:ind w:left="360"/>
        <w:jc w:val="both"/>
        <w:rPr>
          <w:rStyle w:val="Hipercze"/>
          <w:rFonts w:cstheme="minorHAnsi"/>
          <w:color w:val="auto"/>
          <w:u w:val="none"/>
        </w:rPr>
      </w:pPr>
    </w:p>
    <w:p w14:paraId="52FCEDCE" w14:textId="77777777" w:rsidR="00F143AF" w:rsidRPr="00AC30F4" w:rsidRDefault="00F143A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15B00EE5" w14:textId="6BAA1C22" w:rsidR="005079B9" w:rsidRPr="005079B9" w:rsidRDefault="00172FA8" w:rsidP="005079B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4</w:t>
      </w:r>
      <w:r w:rsidR="009B700A">
        <w:rPr>
          <w:b/>
        </w:rPr>
        <w:br/>
      </w:r>
      <w:r w:rsidR="00AC30F4" w:rsidRPr="00AC30F4">
        <w:rPr>
          <w:b/>
        </w:rPr>
        <w:t>OPIS PRZEDMIOTU ZAMÓWIENIA</w:t>
      </w:r>
    </w:p>
    <w:p w14:paraId="777120ED" w14:textId="7FBF7896" w:rsidR="008542E1" w:rsidRPr="00103BAC" w:rsidRDefault="008542E1" w:rsidP="008542E1">
      <w:pPr>
        <w:numPr>
          <w:ilvl w:val="0"/>
          <w:numId w:val="38"/>
        </w:numPr>
        <w:spacing w:after="0" w:line="264" w:lineRule="auto"/>
        <w:jc w:val="both"/>
        <w:rPr>
          <w:rFonts w:eastAsia="Calibri" w:cstheme="minorHAnsi"/>
        </w:rPr>
      </w:pPr>
      <w:r w:rsidRPr="000E4A9F">
        <w:rPr>
          <w:rFonts w:eastAsia="Calibri" w:cstheme="minorHAnsi"/>
        </w:rPr>
        <w:t xml:space="preserve">Przedmiotem </w:t>
      </w:r>
      <w:r>
        <w:rPr>
          <w:rFonts w:eastAsia="Calibri" w:cstheme="minorHAnsi"/>
        </w:rPr>
        <w:t>zamówienia</w:t>
      </w:r>
      <w:r w:rsidRPr="000E4A9F">
        <w:rPr>
          <w:rFonts w:eastAsia="Calibri" w:cstheme="minorHAnsi"/>
        </w:rPr>
        <w:t xml:space="preserve"> jest </w:t>
      </w:r>
      <w:r>
        <w:rPr>
          <w:rFonts w:eastAsia="Calibri" w:cstheme="minorHAnsi"/>
        </w:rPr>
        <w:t xml:space="preserve">zakup i </w:t>
      </w:r>
      <w:r w:rsidRPr="000E4A9F">
        <w:t xml:space="preserve">dostawa </w:t>
      </w:r>
      <w:r>
        <w:t xml:space="preserve">wraz z montażem </w:t>
      </w:r>
      <w:r w:rsidRPr="000E4A9F">
        <w:t xml:space="preserve">mebli </w:t>
      </w:r>
      <w:r>
        <w:t xml:space="preserve">biurowych </w:t>
      </w:r>
      <w:r w:rsidRPr="000E4A9F">
        <w:t>dla jednostek organizacyjnych Uniwersytetu Przyrodniczego w Poznaniu</w:t>
      </w:r>
      <w:r>
        <w:t>. Zakres zamówienia obejmuje również</w:t>
      </w:r>
      <w:r w:rsidRPr="000E4A9F">
        <w:t xml:space="preserve"> wniesienie</w:t>
      </w:r>
      <w:r>
        <w:t xml:space="preserve"> ich do miejsca przeznaczenia, a także </w:t>
      </w:r>
      <w:r w:rsidRPr="00E44A56">
        <w:t>rozładunek</w:t>
      </w:r>
      <w:r>
        <w:t xml:space="preserve"> </w:t>
      </w:r>
      <w:r w:rsidRPr="00E44A56">
        <w:t>w miejscu wyznaczonym przez Zamawiającego</w:t>
      </w:r>
      <w:r>
        <w:t>.</w:t>
      </w:r>
    </w:p>
    <w:p w14:paraId="5AA01CDB" w14:textId="089735B8" w:rsidR="008542E1" w:rsidRDefault="008542E1" w:rsidP="008542E1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Przedmiot zamówienia został podzielony na </w:t>
      </w:r>
      <w:r w:rsidR="00C8310F">
        <w:rPr>
          <w:b/>
        </w:rPr>
        <w:t>7</w:t>
      </w:r>
      <w:r w:rsidRPr="005D3F47">
        <w:rPr>
          <w:b/>
          <w:bCs/>
        </w:rPr>
        <w:t xml:space="preserve"> </w:t>
      </w:r>
      <w:r w:rsidR="00B93429">
        <w:rPr>
          <w:b/>
          <w:bCs/>
        </w:rPr>
        <w:t>(</w:t>
      </w:r>
      <w:r w:rsidR="00C8310F">
        <w:rPr>
          <w:b/>
          <w:bCs/>
        </w:rPr>
        <w:t>siedem</w:t>
      </w:r>
      <w:r w:rsidR="00B93429">
        <w:rPr>
          <w:b/>
          <w:bCs/>
        </w:rPr>
        <w:t xml:space="preserve">) </w:t>
      </w:r>
      <w:r w:rsidR="00095D23">
        <w:rPr>
          <w:b/>
          <w:bCs/>
        </w:rPr>
        <w:t xml:space="preserve">wyodrębnionych </w:t>
      </w:r>
      <w:r w:rsidRPr="005D3F47">
        <w:rPr>
          <w:b/>
          <w:bCs/>
        </w:rPr>
        <w:t>części</w:t>
      </w:r>
      <w:r>
        <w:t>:</w:t>
      </w:r>
    </w:p>
    <w:p w14:paraId="4B7FDF1D" w14:textId="1A657ABB" w:rsidR="008542E1" w:rsidRPr="00914A44" w:rsidRDefault="008542E1" w:rsidP="008542E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1</w:t>
      </w:r>
      <w:r w:rsidRPr="00033434">
        <w:rPr>
          <w:rFonts w:asciiTheme="minorHAnsi" w:hAnsiTheme="minorHAnsi" w:cstheme="minorHAnsi"/>
          <w:sz w:val="22"/>
          <w:szCs w:val="22"/>
        </w:rPr>
        <w:t xml:space="preserve"> – </w:t>
      </w:r>
      <w:r w:rsidR="00B93429" w:rsidRPr="00914A44">
        <w:rPr>
          <w:rFonts w:asciiTheme="minorHAnsi" w:hAnsiTheme="minorHAnsi" w:cstheme="minorHAnsi"/>
          <w:b/>
          <w:sz w:val="22"/>
          <w:szCs w:val="22"/>
        </w:rPr>
        <w:t xml:space="preserve">Meble dla Biura Kanclerza </w:t>
      </w:r>
    </w:p>
    <w:p w14:paraId="039F4869" w14:textId="71C8E246" w:rsidR="008542E1" w:rsidRDefault="008542E1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2</w:t>
      </w:r>
      <w:r w:rsidR="00C93BB5">
        <w:rPr>
          <w:rFonts w:asciiTheme="minorHAnsi" w:hAnsiTheme="minorHAnsi" w:cstheme="minorHAnsi"/>
          <w:sz w:val="22"/>
          <w:szCs w:val="22"/>
        </w:rPr>
        <w:t xml:space="preserve"> – </w:t>
      </w:r>
      <w:r w:rsidR="00C93BB5" w:rsidRPr="00C93BB5">
        <w:rPr>
          <w:rFonts w:asciiTheme="minorHAnsi" w:hAnsiTheme="minorHAnsi" w:cstheme="minorHAnsi"/>
          <w:b/>
          <w:sz w:val="22"/>
          <w:szCs w:val="22"/>
        </w:rPr>
        <w:t>Meble dla Domów Studenckich „Przylesie”, „Maćko”, „Jurand” i „Danuśka”</w:t>
      </w:r>
    </w:p>
    <w:p w14:paraId="4CF9F2CC" w14:textId="5E2F6322" w:rsidR="00B93429" w:rsidRDefault="008542E1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3</w:t>
      </w:r>
      <w:r w:rsidRPr="00033434">
        <w:rPr>
          <w:rFonts w:asciiTheme="minorHAnsi" w:hAnsiTheme="minorHAnsi" w:cstheme="minorHAnsi"/>
          <w:sz w:val="22"/>
          <w:szCs w:val="22"/>
        </w:rPr>
        <w:t xml:space="preserve"> 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C93BB5">
        <w:rPr>
          <w:rFonts w:asciiTheme="minorHAnsi" w:hAnsiTheme="minorHAnsi" w:cstheme="minorHAnsi"/>
          <w:b/>
          <w:sz w:val="22"/>
          <w:szCs w:val="22"/>
        </w:rPr>
        <w:t>Katedry Nauki o Drewnie</w:t>
      </w:r>
    </w:p>
    <w:p w14:paraId="50E377B3" w14:textId="5F318755" w:rsidR="00B93429" w:rsidRPr="00914A44" w:rsidRDefault="00B93429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BF60D0" w:rsidRPr="00914A44">
        <w:rPr>
          <w:rFonts w:asciiTheme="minorHAnsi" w:hAnsiTheme="minorHAnsi" w:cstheme="minorHAnsi"/>
          <w:b/>
          <w:sz w:val="22"/>
          <w:szCs w:val="22"/>
        </w:rPr>
        <w:t>Studium Języków Obcych</w:t>
      </w:r>
    </w:p>
    <w:p w14:paraId="20ECACC9" w14:textId="6FB43C35" w:rsidR="00BF60D0" w:rsidRDefault="00BF60D0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914A44">
        <w:rPr>
          <w:rFonts w:asciiTheme="minorHAnsi" w:hAnsiTheme="minorHAnsi" w:cstheme="minorHAnsi"/>
          <w:b/>
          <w:sz w:val="22"/>
          <w:szCs w:val="22"/>
        </w:rPr>
        <w:t>Meble dla</w:t>
      </w:r>
      <w:r w:rsidR="00A27351">
        <w:rPr>
          <w:rFonts w:asciiTheme="minorHAnsi" w:hAnsiTheme="minorHAnsi" w:cstheme="minorHAnsi"/>
          <w:b/>
          <w:sz w:val="22"/>
          <w:szCs w:val="22"/>
        </w:rPr>
        <w:t xml:space="preserve"> biura</w:t>
      </w:r>
      <w:r w:rsidR="001F15F8" w:rsidRPr="00914A44">
        <w:rPr>
          <w:rFonts w:asciiTheme="minorHAnsi" w:hAnsiTheme="minorHAnsi" w:cstheme="minorHAnsi"/>
          <w:b/>
          <w:sz w:val="22"/>
          <w:szCs w:val="22"/>
        </w:rPr>
        <w:t xml:space="preserve"> Pracowni Anatomii Zwierząt</w:t>
      </w:r>
    </w:p>
    <w:p w14:paraId="0BD2E76E" w14:textId="00549A5C" w:rsidR="00FB3848" w:rsidRDefault="001F15F8" w:rsidP="00FB384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D02A6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370C06">
        <w:rPr>
          <w:rFonts w:asciiTheme="minorHAnsi" w:hAnsiTheme="minorHAnsi" w:cstheme="minorHAnsi"/>
          <w:b/>
          <w:sz w:val="22"/>
          <w:szCs w:val="22"/>
        </w:rPr>
        <w:t>Meble dla</w:t>
      </w:r>
      <w:r w:rsidR="00FB3848" w:rsidRPr="00370C0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D3287" w14:textId="77777777" w:rsidR="00360CB0" w:rsidRPr="00914A44" w:rsidRDefault="00FB3848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Katedry Biochemii i Biotechnologii</w:t>
      </w:r>
    </w:p>
    <w:p w14:paraId="673043D2" w14:textId="3B6AD942" w:rsidR="001F15F8" w:rsidRPr="00914A44" w:rsidRDefault="00C93BB5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Kancelarii Ogólnej</w:t>
      </w:r>
    </w:p>
    <w:p w14:paraId="11D36F99" w14:textId="75AE2CFB" w:rsidR="00095D23" w:rsidRDefault="007A1FE6" w:rsidP="00C93BB5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Katedry Prawa i Organizacji w Agrobiznesie</w:t>
      </w:r>
    </w:p>
    <w:p w14:paraId="36008468" w14:textId="3C77D3EC" w:rsidR="00D02A61" w:rsidRPr="00D02A61" w:rsidRDefault="00D02A61" w:rsidP="00D02A6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D02A61">
        <w:rPr>
          <w:rFonts w:asciiTheme="minorHAnsi" w:hAnsiTheme="minorHAnsi" w:cstheme="minorHAnsi"/>
          <w:b/>
          <w:sz w:val="22"/>
          <w:szCs w:val="22"/>
          <w:u w:val="single"/>
        </w:rPr>
        <w:t>zęść 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Meble </w:t>
      </w:r>
      <w:r w:rsidR="00A27351">
        <w:rPr>
          <w:rFonts w:asciiTheme="minorHAnsi" w:hAnsiTheme="minorHAnsi" w:cstheme="minorHAnsi"/>
          <w:b/>
          <w:sz w:val="22"/>
          <w:szCs w:val="22"/>
          <w:u w:val="single"/>
        </w:rPr>
        <w:t>dla biura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Domu Studenckiego „Maćko”</w:t>
      </w:r>
    </w:p>
    <w:p w14:paraId="17F05A91" w14:textId="6D28FF3B" w:rsidR="00095D23" w:rsidRDefault="00095D23" w:rsidP="00095D2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95D23">
        <w:rPr>
          <w:rFonts w:asciiTheme="minorHAnsi" w:hAnsiTheme="minorHAnsi" w:cstheme="minorHAnsi"/>
          <w:sz w:val="22"/>
          <w:szCs w:val="22"/>
        </w:rPr>
        <w:t xml:space="preserve">Zamawiający dopuszcza składanie ofert częściowych (liczba części: </w:t>
      </w:r>
      <w:r w:rsidR="00C8310F">
        <w:rPr>
          <w:rFonts w:asciiTheme="minorHAnsi" w:hAnsiTheme="minorHAnsi" w:cstheme="minorHAnsi"/>
          <w:sz w:val="22"/>
          <w:szCs w:val="22"/>
        </w:rPr>
        <w:t>7</w:t>
      </w:r>
      <w:r w:rsidRPr="00095D2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1E6D">
        <w:rPr>
          <w:rFonts w:asciiTheme="minorHAnsi" w:hAnsiTheme="minorHAnsi" w:cstheme="minorHAnsi"/>
          <w:sz w:val="22"/>
          <w:szCs w:val="22"/>
        </w:rPr>
        <w:t xml:space="preserve"> Zamawiający nie ogranicza ilości części, na jakie Wykonawca może złożyć oferty.</w:t>
      </w:r>
    </w:p>
    <w:p w14:paraId="086790E8" w14:textId="13DF3A5B" w:rsidR="00370C06" w:rsidRPr="00370C06" w:rsidRDefault="00370C06" w:rsidP="00370C0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0C06">
        <w:rPr>
          <w:rFonts w:asciiTheme="minorHAnsi" w:hAnsiTheme="minorHAnsi" w:cstheme="minorHAnsi"/>
          <w:sz w:val="22"/>
          <w:szCs w:val="22"/>
          <w:u w:val="single"/>
        </w:rPr>
        <w:t xml:space="preserve">Szczegółowy opis przedmiotu zamówienia dla każdej z części został opisany w </w:t>
      </w:r>
      <w:r w:rsidRPr="00370C06">
        <w:rPr>
          <w:rFonts w:asciiTheme="minorHAnsi" w:hAnsiTheme="minorHAnsi" w:cstheme="minorHAnsi"/>
          <w:b/>
          <w:sz w:val="22"/>
          <w:szCs w:val="22"/>
          <w:u w:val="single"/>
        </w:rPr>
        <w:t>Załączniku nr 2 do SWZ – Formularz cenowy</w:t>
      </w:r>
      <w:r w:rsidR="0007376B">
        <w:rPr>
          <w:rFonts w:asciiTheme="minorHAnsi" w:hAnsiTheme="minorHAnsi" w:cstheme="minorHAnsi"/>
          <w:b/>
          <w:sz w:val="22"/>
          <w:szCs w:val="22"/>
          <w:u w:val="single"/>
        </w:rPr>
        <w:t>/Szczegółowy opis przedmiotu zamówienia</w:t>
      </w:r>
      <w:r w:rsidRPr="00370C06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14:paraId="303F352D" w14:textId="43A4CA10" w:rsidR="008542E1" w:rsidRDefault="008542E1" w:rsidP="008542E1">
      <w:pPr>
        <w:pStyle w:val="Akapitzlist"/>
        <w:numPr>
          <w:ilvl w:val="0"/>
          <w:numId w:val="3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5420">
        <w:rPr>
          <w:rFonts w:asciiTheme="minorHAnsi" w:hAnsiTheme="minorHAnsi" w:cstheme="minorHAnsi"/>
          <w:sz w:val="22"/>
          <w:szCs w:val="22"/>
        </w:rPr>
        <w:t>Meble stanowiące przedmiot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Umowy będą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fabrycznie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nowe, nie pochodzące z ekspozycji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oraz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 xml:space="preserve">nie 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wystawiane </w:t>
      </w:r>
      <w:r w:rsidRPr="00C05420">
        <w:rPr>
          <w:rFonts w:asciiTheme="minorHAnsi" w:hAnsiTheme="minorHAnsi" w:cstheme="minorHAnsi"/>
          <w:sz w:val="22"/>
          <w:szCs w:val="22"/>
        </w:rPr>
        <w:t>na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prezentacjach </w:t>
      </w:r>
      <w:r w:rsidRPr="00C05420">
        <w:rPr>
          <w:rFonts w:asciiTheme="minorHAnsi" w:hAnsiTheme="minorHAnsi" w:cstheme="minorHAnsi"/>
          <w:sz w:val="22"/>
          <w:szCs w:val="22"/>
        </w:rPr>
        <w:t>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imprezach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targowych,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ani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nie </w:t>
      </w:r>
      <w:r w:rsidRPr="00C05420">
        <w:rPr>
          <w:rFonts w:asciiTheme="minorHAnsi" w:hAnsiTheme="minorHAnsi" w:cstheme="minorHAnsi"/>
          <w:sz w:val="22"/>
          <w:szCs w:val="22"/>
        </w:rPr>
        <w:t>okazywane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w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podobny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sposób.</w:t>
      </w:r>
    </w:p>
    <w:p w14:paraId="32E90B7C" w14:textId="77777777" w:rsidR="008410DF" w:rsidRPr="008410DF" w:rsidRDefault="008542E1" w:rsidP="00E52DB3">
      <w:pPr>
        <w:numPr>
          <w:ilvl w:val="0"/>
          <w:numId w:val="38"/>
        </w:numPr>
        <w:suppressAutoHyphens/>
        <w:spacing w:after="0" w:line="256" w:lineRule="auto"/>
        <w:jc w:val="both"/>
        <w:rPr>
          <w:rFonts w:eastAsia="Calibri"/>
          <w:u w:val="single"/>
        </w:rPr>
      </w:pPr>
      <w:r w:rsidRPr="008410DF">
        <w:rPr>
          <w:rFonts w:eastAsia="Calibri" w:cstheme="minorHAnsi"/>
        </w:rPr>
        <w:t>Na przedmiot</w:t>
      </w:r>
      <w:r w:rsidRPr="008410DF">
        <w:rPr>
          <w:rFonts w:eastAsia="Calibri"/>
        </w:rPr>
        <w:t xml:space="preserve"> zamówienia Wykonawca udzieli minimum </w:t>
      </w:r>
      <w:r w:rsidR="008410DF" w:rsidRPr="008410DF">
        <w:rPr>
          <w:rFonts w:eastAsia="Calibri"/>
        </w:rPr>
        <w:t>24</w:t>
      </w:r>
      <w:r w:rsidRPr="008410DF">
        <w:rPr>
          <w:rFonts w:eastAsia="Calibri"/>
        </w:rPr>
        <w:t xml:space="preserve">-miesięcznej gwarancji licząc od daty podpisania protokołu zdawczo-odbiorczego. </w:t>
      </w:r>
    </w:p>
    <w:p w14:paraId="15797ACF" w14:textId="55576AE6" w:rsidR="008410DF" w:rsidRDefault="008410DF" w:rsidP="008410DF">
      <w:pPr>
        <w:suppressAutoHyphens/>
        <w:spacing w:after="0" w:line="256" w:lineRule="auto"/>
        <w:ind w:left="360"/>
        <w:jc w:val="both"/>
        <w:rPr>
          <w:rFonts w:eastAsia="Calibri"/>
          <w:u w:val="single"/>
        </w:rPr>
      </w:pPr>
      <w:r w:rsidRPr="008410DF">
        <w:rPr>
          <w:rFonts w:eastAsia="Calibri"/>
          <w:u w:val="single"/>
        </w:rPr>
        <w:lastRenderedPageBreak/>
        <w:t>Uwaga! Okres gwarancji stanowi jedno z kryteriów oceny ofert. W przypadk</w:t>
      </w:r>
      <w:r>
        <w:rPr>
          <w:rFonts w:eastAsia="Calibri"/>
          <w:u w:val="single"/>
        </w:rPr>
        <w:t>u zaoferowania przez Wykonawcę krótszego okresu</w:t>
      </w:r>
      <w:r w:rsidR="006B05F7">
        <w:rPr>
          <w:rFonts w:eastAsia="Calibri"/>
          <w:u w:val="single"/>
        </w:rPr>
        <w:t xml:space="preserve"> gwarancji</w:t>
      </w:r>
      <w:r w:rsidRPr="008410DF">
        <w:rPr>
          <w:rFonts w:eastAsia="Calibri"/>
          <w:u w:val="single"/>
        </w:rPr>
        <w:t xml:space="preserve"> niż </w:t>
      </w:r>
      <w:r>
        <w:rPr>
          <w:rFonts w:eastAsia="Calibri"/>
          <w:u w:val="single"/>
        </w:rPr>
        <w:t>24</w:t>
      </w:r>
      <w:r w:rsidRPr="008410DF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miesiąc</w:t>
      </w:r>
      <w:r w:rsidRPr="008410DF">
        <w:rPr>
          <w:rFonts w:eastAsia="Calibri"/>
          <w:u w:val="single"/>
        </w:rPr>
        <w:t>e, oferta zostanie odrzucona zgodnie z art. 226 ust. 1 pkt 5 ustawy Pzp.</w:t>
      </w:r>
    </w:p>
    <w:p w14:paraId="4E766A05" w14:textId="5AA6D2F1" w:rsidR="008542E1" w:rsidRPr="00253C02" w:rsidRDefault="008542E1" w:rsidP="008542E1">
      <w:pPr>
        <w:numPr>
          <w:ilvl w:val="0"/>
          <w:numId w:val="38"/>
        </w:numPr>
        <w:spacing w:after="0" w:line="256" w:lineRule="auto"/>
        <w:jc w:val="both"/>
      </w:pPr>
      <w:r w:rsidRPr="00253C02">
        <w:rPr>
          <w:rFonts w:cstheme="minorHAnsi"/>
          <w:color w:val="000000" w:themeColor="text1"/>
        </w:rPr>
        <w:t>Rozwiązania równoważne:</w:t>
      </w:r>
    </w:p>
    <w:p w14:paraId="2FCE288B" w14:textId="6EB20E8A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</w:t>
      </w:r>
      <w:r w:rsidR="008410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</w:t>
      </w:r>
      <w:r w:rsidR="008410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i funkcjonalnościach niż określone w SWZ;</w:t>
      </w:r>
    </w:p>
    <w:p w14:paraId="12F63776" w14:textId="242142D1" w:rsidR="008542E1" w:rsidRPr="00CC3474" w:rsidRDefault="008542E1" w:rsidP="008542E1">
      <w:pPr>
        <w:pStyle w:val="Normalny1"/>
        <w:numPr>
          <w:ilvl w:val="0"/>
          <w:numId w:val="41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474">
        <w:rPr>
          <w:rFonts w:asciiTheme="minorHAnsi" w:eastAsia="Times New Roman" w:hAnsiTheme="minorHAnsi" w:cstheme="minorHAnsi"/>
          <w:color w:val="000000" w:themeColor="text1"/>
        </w:rPr>
        <w:t xml:space="preserve">w przypadku, gdy w opisie przedmiotu zamówienia zawarto odniesienia do norm europejskich, europejskich ocen technicznych, aprobat, specyfikacji technicznych </w:t>
      </w:r>
      <w:r w:rsidR="008410DF">
        <w:rPr>
          <w:rFonts w:asciiTheme="minorHAnsi" w:eastAsia="Times New Roman" w:hAnsiTheme="minorHAnsi" w:cstheme="minorHAnsi"/>
          <w:color w:val="000000" w:themeColor="text1"/>
        </w:rPr>
        <w:br/>
      </w:r>
      <w:r w:rsidRPr="00CC3474">
        <w:rPr>
          <w:rFonts w:asciiTheme="minorHAnsi" w:eastAsia="Times New Roman" w:hAnsiTheme="minorHAnsi" w:cstheme="minorHAnsi"/>
          <w:color w:val="000000" w:themeColor="text1"/>
        </w:rPr>
        <w:t>systemów odniesienia referencji technicznych, Zamawiający dopuszcza rozwiązania równoważne;</w:t>
      </w:r>
    </w:p>
    <w:p w14:paraId="0ABA70FA" w14:textId="77777777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</w:t>
      </w:r>
    </w:p>
    <w:p w14:paraId="2D8CE8C2" w14:textId="77777777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11CA2E53" w14:textId="77777777" w:rsidR="008542E1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83626682"/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1"/>
    </w:p>
    <w:p w14:paraId="61CB17CB" w14:textId="767436E2" w:rsidR="00086FC8" w:rsidRDefault="00086FC8" w:rsidP="00086FC8">
      <w:pPr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contextualSpacing/>
        <w:jc w:val="both"/>
      </w:pPr>
      <w:r>
        <w:t xml:space="preserve">Zamówienie </w:t>
      </w:r>
      <w:r w:rsidR="00D02A61">
        <w:t xml:space="preserve">dla Katedry Biochemii i Biotechnologii </w:t>
      </w:r>
      <w:r>
        <w:t xml:space="preserve">w zakresie części </w:t>
      </w:r>
      <w:r w:rsidR="00C8310F">
        <w:t>siódmej</w:t>
      </w:r>
      <w:r>
        <w:t xml:space="preserve"> (</w:t>
      </w:r>
      <w:r w:rsidR="00D02A61">
        <w:t>6</w:t>
      </w:r>
      <w:r>
        <w:t>) jest współfinansowane z projekt</w:t>
      </w:r>
      <w:r w:rsidR="00C93BB5">
        <w:t>u</w:t>
      </w:r>
      <w:r>
        <w:t xml:space="preserve">: </w:t>
      </w:r>
    </w:p>
    <w:p w14:paraId="475CAE86" w14:textId="3DF5E12B" w:rsidR="00086FC8" w:rsidRDefault="00086FC8" w:rsidP="00086FC8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</w:pPr>
      <w:r>
        <w:t xml:space="preserve">- </w:t>
      </w:r>
      <w:r w:rsidR="00C93BB5">
        <w:t>Rola paraoksanazy 1 w chorobie Alzheimera, numer projektu: 17/2019</w:t>
      </w:r>
      <w:r>
        <w:t>/OPUS;</w:t>
      </w:r>
    </w:p>
    <w:p w14:paraId="160FDA9B" w14:textId="12DEC334" w:rsidR="005F3520" w:rsidRPr="00086FC8" w:rsidRDefault="00F91B66" w:rsidP="00646ECE">
      <w:pPr>
        <w:numPr>
          <w:ilvl w:val="0"/>
          <w:numId w:val="15"/>
        </w:numPr>
        <w:spacing w:after="0" w:line="256" w:lineRule="auto"/>
        <w:jc w:val="both"/>
      </w:pPr>
      <w:r w:rsidRPr="00086FC8">
        <w:t xml:space="preserve">W przypadku kiedy </w:t>
      </w:r>
      <w:r w:rsidR="005F3520" w:rsidRPr="00086FC8">
        <w:t>Wykonawca</w:t>
      </w:r>
      <w:r w:rsidRPr="00086FC8">
        <w:t xml:space="preserve"> zamierza </w:t>
      </w:r>
      <w:r w:rsidR="00A93831" w:rsidRPr="00086FC8">
        <w:t>powierzyć Podwykonawc</w:t>
      </w:r>
      <w:r w:rsidR="00F51E6D">
        <w:t>om</w:t>
      </w:r>
      <w:r w:rsidR="00A93831" w:rsidRPr="00086FC8">
        <w:t xml:space="preserve"> wykonanie części zamówienia</w:t>
      </w:r>
      <w:r w:rsidR="00F51E6D">
        <w:t>,</w:t>
      </w:r>
      <w:r w:rsidR="00A93831" w:rsidRPr="00086FC8">
        <w:t xml:space="preserve"> </w:t>
      </w:r>
      <w:r w:rsidR="005F3520" w:rsidRPr="00086FC8">
        <w:t xml:space="preserve">zobowiązany </w:t>
      </w:r>
      <w:r w:rsidR="00A93831" w:rsidRPr="00086FC8">
        <w:t xml:space="preserve">jest </w:t>
      </w:r>
      <w:r w:rsidR="005F3520" w:rsidRPr="00086FC8">
        <w:t xml:space="preserve">wskazać w formularzu oferty </w:t>
      </w:r>
      <w:r w:rsidR="00A93831" w:rsidRPr="00086FC8">
        <w:t xml:space="preserve">tę </w:t>
      </w:r>
      <w:r w:rsidR="005F3520" w:rsidRPr="00086FC8">
        <w:t>część zamówienia</w:t>
      </w:r>
      <w:r w:rsidR="00F51E6D">
        <w:t xml:space="preserve"> </w:t>
      </w:r>
      <w:r w:rsidR="00F51E6D" w:rsidRPr="00F51E6D">
        <w:t>oraz nazw</w:t>
      </w:r>
      <w:r w:rsidR="00F51E6D">
        <w:t>y</w:t>
      </w:r>
      <w:r w:rsidR="00F51E6D" w:rsidRPr="00F51E6D">
        <w:t xml:space="preserve"> ewentualnych podwykonawców, jeżeli są już znani.</w:t>
      </w:r>
    </w:p>
    <w:p w14:paraId="53BC6351" w14:textId="0FD8B139" w:rsidR="003B3256" w:rsidRPr="00086FC8" w:rsidRDefault="003512F6" w:rsidP="00646ECE">
      <w:pPr>
        <w:numPr>
          <w:ilvl w:val="0"/>
          <w:numId w:val="15"/>
        </w:numPr>
        <w:spacing w:after="0" w:line="256" w:lineRule="auto"/>
        <w:jc w:val="both"/>
        <w:rPr>
          <w:rFonts w:cstheme="minorHAnsi"/>
          <w:color w:val="000000" w:themeColor="text1"/>
        </w:rPr>
      </w:pPr>
      <w:r w:rsidRPr="00086FC8">
        <w:rPr>
          <w:rFonts w:cstheme="minorHAnsi"/>
          <w:color w:val="000000" w:themeColor="text1"/>
        </w:rPr>
        <w:t xml:space="preserve">Opis przedmiotu zamówienia wg kodu CPV: </w:t>
      </w:r>
      <w:r w:rsidR="00086FC8" w:rsidRPr="00086FC8">
        <w:rPr>
          <w:rFonts w:eastAsia="Times New Roman" w:cstheme="minorHAnsi"/>
          <w:lang w:eastAsia="pl-PL"/>
        </w:rPr>
        <w:t>39130000-2 - Meble biurowe</w:t>
      </w:r>
      <w:r w:rsidR="00086FC8" w:rsidRPr="00086FC8">
        <w:rPr>
          <w:rFonts w:cstheme="minorHAnsi"/>
          <w:color w:val="000000" w:themeColor="text1"/>
        </w:rPr>
        <w:t>.</w:t>
      </w:r>
    </w:p>
    <w:p w14:paraId="6CF2F17E" w14:textId="585A1958" w:rsidR="00C26C97" w:rsidRPr="00086FC8" w:rsidRDefault="000D420F" w:rsidP="00646EC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6FC8">
        <w:rPr>
          <w:rFonts w:asciiTheme="minorHAnsi" w:hAnsiTheme="minorHAnsi" w:cstheme="minorHAnsi"/>
          <w:sz w:val="22"/>
          <w:szCs w:val="22"/>
        </w:rPr>
        <w:t>Wykonawca, składając ofertę, świadomy jest odpowiedzialności karnej za czyny określone w treści art. 297 § 1 Kodeksu karnego.</w:t>
      </w:r>
    </w:p>
    <w:p w14:paraId="138B222F" w14:textId="47384C4A" w:rsidR="00D54ECE" w:rsidRDefault="00D54ECE" w:rsidP="00D54ECE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D37C50" w14:textId="77777777" w:rsidR="00D54ECE" w:rsidRDefault="00D54ECE" w:rsidP="00D54ECE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C02553" w14:textId="278C0B97"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5</w:t>
      </w:r>
      <w:r w:rsidR="009B700A">
        <w:rPr>
          <w:b/>
        </w:rPr>
        <w:br/>
      </w:r>
      <w:r w:rsidR="00B03685" w:rsidRPr="00B03685">
        <w:rPr>
          <w:b/>
        </w:rPr>
        <w:t xml:space="preserve">TERMIN </w:t>
      </w:r>
      <w:r w:rsidR="00D2539B">
        <w:rPr>
          <w:b/>
        </w:rPr>
        <w:t xml:space="preserve">REALIZACJI </w:t>
      </w:r>
      <w:r w:rsidR="00B03685" w:rsidRPr="00B03685">
        <w:rPr>
          <w:b/>
        </w:rPr>
        <w:t>ZAMÓWIENIA</w:t>
      </w:r>
    </w:p>
    <w:p w14:paraId="5FC6C054" w14:textId="77777777" w:rsidR="00EC07EF" w:rsidRPr="00E73F31" w:rsidRDefault="00D2539B" w:rsidP="00AE1E0C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Termin realizacji zamówienia:</w:t>
      </w:r>
      <w:r w:rsidR="005C3EE4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39C5BD4D" w14:textId="47CBB899" w:rsidR="00EC07EF" w:rsidRPr="00E73F31" w:rsidRDefault="006B05F7" w:rsidP="00AE1E0C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EC07EF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części: </w:t>
      </w:r>
      <w:r w:rsidR="007F2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1-</w:t>
      </w:r>
      <w:r w:rsidR="00723CA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7</w:t>
      </w:r>
    </w:p>
    <w:p w14:paraId="3DA9E8FE" w14:textId="642D5293" w:rsidR="00A35866" w:rsidRPr="00C1597A" w:rsidRDefault="00D6113E" w:rsidP="00AE1E0C">
      <w:pPr>
        <w:pStyle w:val="Akapitzlist"/>
        <w:suppressAutoHyphens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do </w:t>
      </w:r>
      <w:r w:rsidR="0088356D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 tygodni</w:t>
      </w:r>
      <w:r w:rsidR="008C2073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 daty zawarcia umowy</w:t>
      </w:r>
      <w:r w:rsidR="0088356D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74AC707" w14:textId="20CA71CC" w:rsidR="009D0DB7" w:rsidRPr="007F26ED" w:rsidRDefault="009D0DB7" w:rsidP="007F26ED">
      <w:pPr>
        <w:suppressAutoHyphens/>
        <w:jc w:val="both"/>
        <w:rPr>
          <w:rFonts w:cstheme="minorHAnsi"/>
        </w:rPr>
      </w:pPr>
    </w:p>
    <w:p w14:paraId="117C53A3" w14:textId="77777777" w:rsidR="00D7393A" w:rsidRPr="007F26ED" w:rsidRDefault="00D7393A" w:rsidP="007F26ED">
      <w:pPr>
        <w:suppressAutoHyphens/>
        <w:jc w:val="both"/>
        <w:rPr>
          <w:rFonts w:cstheme="minorHAnsi"/>
        </w:rPr>
      </w:pPr>
    </w:p>
    <w:p w14:paraId="2F52E650" w14:textId="7C3412B8"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6</w:t>
      </w:r>
      <w:r w:rsidR="009B700A">
        <w:rPr>
          <w:b/>
        </w:rPr>
        <w:br/>
      </w:r>
      <w:r w:rsidR="002D1F22" w:rsidRPr="00016AFB">
        <w:rPr>
          <w:b/>
        </w:rPr>
        <w:t>PROJEKTOWANE POSTANOWIENIA UMOWY</w:t>
      </w:r>
    </w:p>
    <w:p w14:paraId="16935DFA" w14:textId="6CB87074" w:rsidR="00F8068A" w:rsidRPr="00806AFE" w:rsidRDefault="002D1F22" w:rsidP="00E01B3A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6AFE">
        <w:rPr>
          <w:rFonts w:asciiTheme="minorHAnsi" w:hAnsiTheme="minorHAnsi"/>
          <w:sz w:val="22"/>
          <w:szCs w:val="22"/>
        </w:rPr>
        <w:t xml:space="preserve">Projektowane postanowienia umowy, które zostaną wprowadzone do treści </w:t>
      </w:r>
      <w:r w:rsidR="005432D6" w:rsidRPr="00806AFE">
        <w:rPr>
          <w:rFonts w:asciiTheme="minorHAnsi" w:hAnsiTheme="minorHAnsi"/>
          <w:sz w:val="22"/>
          <w:szCs w:val="22"/>
        </w:rPr>
        <w:t>U</w:t>
      </w:r>
      <w:r w:rsidRPr="00806AFE">
        <w:rPr>
          <w:rFonts w:asciiTheme="minorHAnsi" w:hAnsiTheme="minorHAnsi"/>
          <w:sz w:val="22"/>
          <w:szCs w:val="22"/>
        </w:rPr>
        <w:t xml:space="preserve">mowy </w:t>
      </w:r>
      <w:r w:rsidR="005432D6" w:rsidRPr="00806AFE">
        <w:rPr>
          <w:rFonts w:asciiTheme="minorHAnsi" w:hAnsiTheme="minorHAnsi"/>
          <w:sz w:val="22"/>
          <w:szCs w:val="22"/>
        </w:rPr>
        <w:t xml:space="preserve">w sprawie zamówienia publicznego stanowią </w:t>
      </w:r>
      <w:r w:rsidRPr="00806AFE">
        <w:rPr>
          <w:rFonts w:asciiTheme="minorHAnsi" w:hAnsiTheme="minorHAnsi"/>
          <w:b/>
          <w:sz w:val="22"/>
          <w:szCs w:val="22"/>
        </w:rPr>
        <w:t xml:space="preserve">załącznik </w:t>
      </w:r>
      <w:r w:rsidR="00806AFE" w:rsidRPr="00806AFE">
        <w:rPr>
          <w:rFonts w:asciiTheme="minorHAnsi" w:hAnsiTheme="minorHAnsi"/>
          <w:b/>
          <w:sz w:val="22"/>
          <w:szCs w:val="22"/>
        </w:rPr>
        <w:t>nr 4</w:t>
      </w:r>
      <w:r w:rsidR="00B449CD" w:rsidRPr="00806AFE">
        <w:rPr>
          <w:rFonts w:asciiTheme="minorHAnsi" w:hAnsiTheme="minorHAnsi"/>
          <w:b/>
          <w:sz w:val="22"/>
          <w:szCs w:val="22"/>
        </w:rPr>
        <w:t xml:space="preserve"> </w:t>
      </w:r>
      <w:r w:rsidRPr="00806AFE">
        <w:rPr>
          <w:rFonts w:asciiTheme="minorHAnsi" w:hAnsiTheme="minorHAnsi"/>
          <w:b/>
          <w:sz w:val="22"/>
          <w:szCs w:val="22"/>
        </w:rPr>
        <w:t>do SWZ</w:t>
      </w:r>
      <w:r w:rsidR="00175224" w:rsidRPr="00806AFE">
        <w:rPr>
          <w:rFonts w:asciiTheme="minorHAnsi" w:hAnsiTheme="minorHAnsi"/>
          <w:sz w:val="22"/>
          <w:szCs w:val="22"/>
        </w:rPr>
        <w:t>.</w:t>
      </w:r>
    </w:p>
    <w:p w14:paraId="2E88EF8D" w14:textId="789E195F" w:rsidR="00B449CD" w:rsidRDefault="00B449CD" w:rsidP="00F8068A">
      <w:pPr>
        <w:spacing w:after="0" w:line="240" w:lineRule="auto"/>
        <w:jc w:val="both"/>
      </w:pPr>
    </w:p>
    <w:p w14:paraId="0BDB256C" w14:textId="77777777" w:rsidR="00F143AF" w:rsidRPr="009214E2" w:rsidRDefault="00F143AF" w:rsidP="00F8068A">
      <w:pPr>
        <w:spacing w:after="0" w:line="240" w:lineRule="auto"/>
        <w:jc w:val="both"/>
        <w:rPr>
          <w:rFonts w:cstheme="majorHAnsi"/>
        </w:rPr>
      </w:pPr>
    </w:p>
    <w:p w14:paraId="72EE0102" w14:textId="5D0A23FE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7</w:t>
      </w:r>
      <w:r w:rsidR="009B700A">
        <w:rPr>
          <w:b/>
        </w:rPr>
        <w:br/>
      </w:r>
      <w:r w:rsidR="00E35324" w:rsidRPr="00E35324">
        <w:rPr>
          <w:b/>
        </w:rPr>
        <w:t>WYJAŚNIENIA TREŚCI SPECYFIKACJI WARUNKÓW ZAMÓWIENIA</w:t>
      </w:r>
    </w:p>
    <w:p w14:paraId="1C1C7373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0A85B0C9" w14:textId="453E0093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 w:rsidR="009C0557"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45DBD6BA" w14:textId="285BB762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 w terminie,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</w:t>
      </w:r>
      <w:r w:rsidR="00D04DCD">
        <w:rPr>
          <w:rFonts w:asciiTheme="minorHAnsi" w:hAnsiTheme="minorHAnsi"/>
          <w:color w:val="000000"/>
          <w:sz w:val="22"/>
          <w:szCs w:val="22"/>
        </w:rPr>
        <w:t>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1DC970E5" w14:textId="1B90F069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3FCB411" w14:textId="069DDE5C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ania ofert, o których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2094D6D4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09025704" w14:textId="0B9B5FF2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14:paraId="72572F84" w14:textId="1470EA72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W przypadku gdy zmiana treści SWZ jest istotna dla sporządzenia oferty lub wymaga od  </w:t>
      </w:r>
      <w:r w:rsidR="00D04DCD" w:rsidRP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 xml:space="preserve">ykonawców dodatkowego czasu na zapoznanie się ze zmianą treści SWZ i  przygotowanie ofert,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przedłuża termin składania ofert o czas niezbędny na ich przygotowanie.</w:t>
      </w:r>
    </w:p>
    <w:p w14:paraId="15C6D683" w14:textId="4ADEDE98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 xml:space="preserve">Zamawiający informuje </w:t>
      </w:r>
      <w:r w:rsid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>ykonawców o przedłużonym terminie składania ofert przez zamieszczenie informacji na stronie internetowej prowadzonego postępowania, na której została udostępniona SWZ.</w:t>
      </w:r>
    </w:p>
    <w:p w14:paraId="62BC7166" w14:textId="5DAC9A3E" w:rsidR="009A253E" w:rsidRPr="009C4E6E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Dok</w:t>
      </w:r>
      <w:r w:rsidR="00D04DCD" w:rsidRPr="00D04DCD">
        <w:rPr>
          <w:rFonts w:ascii="Calibri" w:hAnsi="Calibri" w:cs="Calibri"/>
          <w:sz w:val="22"/>
          <w:szCs w:val="22"/>
        </w:rPr>
        <w:t>o</w:t>
      </w:r>
      <w:r w:rsidRPr="00D04DCD">
        <w:rPr>
          <w:rFonts w:ascii="Calibri" w:hAnsi="Calibri" w:cs="Calibri"/>
          <w:sz w:val="22"/>
          <w:szCs w:val="22"/>
        </w:rPr>
        <w:t xml:space="preserve">naną zmianę treści SWZ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udostępnia na stronie internetowej prowadzonego postępowania.</w:t>
      </w:r>
    </w:p>
    <w:p w14:paraId="41A61D8E" w14:textId="1094A1CA" w:rsidR="00985418" w:rsidRPr="00E937B5" w:rsidRDefault="00985418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bCs/>
          <w:sz w:val="22"/>
          <w:szCs w:val="22"/>
        </w:rPr>
      </w:pPr>
      <w:r w:rsidRPr="00E937B5">
        <w:rPr>
          <w:rFonts w:asciiTheme="minorHAnsi" w:hAnsiTheme="minorHAnsi"/>
          <w:b/>
          <w:bCs/>
          <w:sz w:val="22"/>
          <w:szCs w:val="22"/>
        </w:rPr>
        <w:t>Uwaga!</w:t>
      </w:r>
      <w:r w:rsidRPr="00E937B5">
        <w:rPr>
          <w:rFonts w:asciiTheme="minorHAnsi" w:hAnsiTheme="minorHAnsi"/>
          <w:bCs/>
          <w:sz w:val="22"/>
          <w:szCs w:val="22"/>
        </w:rPr>
        <w:t xml:space="preserve"> W przypadku rozbieżności pomiędzy treścią SWZ, a treścią udzielonych odpowiedzi, jako obowiązującą należy przyjąć treść pisma zawierającego późniejsze oświadczenie zamawiającego.</w:t>
      </w:r>
    </w:p>
    <w:p w14:paraId="310F6DB1" w14:textId="35430FFF" w:rsidR="00C133EA" w:rsidRDefault="00C133EA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68C97CE1" w14:textId="1FFF1E58" w:rsidR="00761DB2" w:rsidRDefault="00761DB2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7A7C9BB5" w14:textId="41878E9B"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8</w:t>
      </w:r>
      <w:r w:rsidR="009B700A">
        <w:rPr>
          <w:b/>
        </w:rPr>
        <w:br/>
      </w:r>
      <w:r w:rsidR="00F8068A" w:rsidRPr="00F8068A">
        <w:rPr>
          <w:b/>
        </w:rPr>
        <w:t>PODSTAWY WYKLUCZENIA</w:t>
      </w:r>
    </w:p>
    <w:p w14:paraId="3BB9B7C4" w14:textId="5A152470" w:rsidR="00B803B7" w:rsidRPr="00C97E09" w:rsidRDefault="00275905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2539B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Pr="00B404F8">
        <w:rPr>
          <w:rFonts w:asciiTheme="minorHAnsi" w:hAnsiTheme="minorHAnsi"/>
          <w:color w:val="000000" w:themeColor="text1"/>
          <w:sz w:val="22"/>
          <w:szCs w:val="22"/>
        </w:rPr>
        <w:t xml:space="preserve">postępowania </w:t>
      </w:r>
      <w:r w:rsidRPr="00903D94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 w:rsidRPr="00AB63A4">
        <w:rPr>
          <w:rFonts w:asciiTheme="minorHAnsi" w:hAnsiTheme="minorHAnsi"/>
          <w:color w:val="000000" w:themeColor="text1"/>
          <w:sz w:val="22"/>
          <w:szCs w:val="22"/>
        </w:rPr>
        <w:t>art. 108 ust. 1</w:t>
      </w:r>
      <w:r w:rsidR="00146F7C" w:rsidRPr="00707BB9">
        <w:rPr>
          <w:rFonts w:asciiTheme="minorHAnsi" w:hAnsiTheme="minorHAnsi"/>
          <w:color w:val="000000" w:themeColor="text1"/>
          <w:sz w:val="22"/>
          <w:szCs w:val="22"/>
        </w:rPr>
        <w:t xml:space="preserve"> lub art. 109 ust. 1 pkt 4 ustawy Pzp.</w:t>
      </w:r>
    </w:p>
    <w:p w14:paraId="39F47D96" w14:textId="76165323" w:rsidR="00275905" w:rsidRPr="00057978" w:rsidRDefault="00B803B7" w:rsidP="00E01B3A">
      <w:pPr>
        <w:pStyle w:val="Akapitzlist"/>
        <w:numPr>
          <w:ilvl w:val="0"/>
          <w:numId w:val="13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 w:rsidRPr="00BB4E21"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 w:rsidRPr="00BB4E21"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 w:rsidRPr="0077032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</w:t>
      </w:r>
      <w:r w:rsidRPr="00057978">
        <w:rPr>
          <w:rFonts w:asciiTheme="minorHAnsi" w:hAnsiTheme="minorHAnsi" w:cstheme="majorHAnsi"/>
          <w:color w:val="000000" w:themeColor="text1"/>
          <w:sz w:val="22"/>
          <w:szCs w:val="22"/>
        </w:rPr>
        <w:t>Wykonawców</w:t>
      </w:r>
      <w:r w:rsidRPr="00057978"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postępowania na podstawie art. 7 ust. 1 ustawy z dnia 13 kwietnia 2022 roku 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2" w:name="_Hlk108528103"/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</w:t>
      </w:r>
      <w:r w:rsidR="00E97025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497</w:t>
      </w:r>
      <w:r w:rsidR="00396C65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)</w:t>
      </w:r>
      <w:r w:rsidR="00D52EAE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.</w:t>
      </w:r>
      <w:bookmarkEnd w:id="2"/>
    </w:p>
    <w:p w14:paraId="0A250322" w14:textId="37EFF8B1" w:rsidR="00F8068A" w:rsidRPr="00903D94" w:rsidRDefault="00F8068A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9C0557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a może zostać wykluczony przez Z</w:t>
      </w: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amawiającego na każdym etapie postępowania </w:t>
      </w:r>
      <w:r w:rsidR="00C133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B7664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DB7664"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3D94">
        <w:rPr>
          <w:rFonts w:asciiTheme="minorHAnsi" w:hAnsiTheme="minorHAnsi" w:cstheme="minorHAnsi"/>
          <w:color w:val="000000" w:themeColor="text1"/>
          <w:sz w:val="22"/>
          <w:szCs w:val="22"/>
        </w:rPr>
        <w:t>udzielenie</w:t>
      </w:r>
      <w:r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zamówienia.</w:t>
      </w:r>
    </w:p>
    <w:p w14:paraId="20F5CC85" w14:textId="549061EE" w:rsidR="009524AC" w:rsidRPr="00C97E09" w:rsidRDefault="009524AC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63A4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W przypadku udziału podmiotu udostępniającego Wykonawcy zasoby, nie może on podlegać wykluczeniu z postępowania o udzielenie zamówienia na podstawie przesłanek określonych powyżej w pkt 1 i 2. </w:t>
      </w:r>
    </w:p>
    <w:p w14:paraId="4209C0B3" w14:textId="16EAC74B" w:rsidR="009A253E" w:rsidRPr="000612B9" w:rsidRDefault="00057978" w:rsidP="000612B9">
      <w:pPr>
        <w:pStyle w:val="Akapitzlist"/>
        <w:numPr>
          <w:ilvl w:val="0"/>
          <w:numId w:val="13"/>
        </w:numP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03D9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0612B9" w:rsidRPr="000612B9">
        <w:rPr>
          <w:rFonts w:asciiTheme="minorHAnsi" w:eastAsia="Arial" w:hAnsiTheme="minorHAnsi" w:cstheme="minorHAnsi"/>
          <w:color w:val="000000"/>
          <w:sz w:val="22"/>
          <w:szCs w:val="22"/>
        </w:rPr>
        <w:t>Wykonawca nie podlega wykluczeniu w okolicznościach określonych w art. 108 ust. 1 pkt 1, 2 i 5 lub art. 109 ust. 1 pkt 2-5 i 7-10, jeżeli udowodni Zamawiającemu, że spełnił łącznie przesłanki, określone w art. 110 ust. 2 ustawy Pzp.</w:t>
      </w:r>
    </w:p>
    <w:p w14:paraId="48F5D318" w14:textId="6C6442CB" w:rsidR="00F8068A" w:rsidRDefault="00F8068A" w:rsidP="007A4B35">
      <w:pPr>
        <w:spacing w:after="0" w:line="240" w:lineRule="auto"/>
      </w:pPr>
    </w:p>
    <w:p w14:paraId="2CA9FF6E" w14:textId="77777777" w:rsidR="00CF56F3" w:rsidRDefault="00CF56F3" w:rsidP="007A4B35">
      <w:pPr>
        <w:spacing w:after="0" w:line="240" w:lineRule="auto"/>
      </w:pPr>
    </w:p>
    <w:p w14:paraId="19B00BD9" w14:textId="1130366D"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9</w:t>
      </w:r>
      <w:r w:rsidR="009B700A">
        <w:rPr>
          <w:b/>
        </w:rPr>
        <w:br/>
      </w:r>
      <w:r w:rsidR="00F8068A" w:rsidRPr="00F8068A">
        <w:rPr>
          <w:b/>
        </w:rPr>
        <w:t>WARUNKI UDZIAŁU W POSTĘPOWANIU</w:t>
      </w:r>
    </w:p>
    <w:p w14:paraId="463D87E4" w14:textId="7AB60FDD" w:rsidR="000D17A5" w:rsidRPr="009A3822" w:rsidRDefault="009A3822" w:rsidP="009A3822">
      <w:pPr>
        <w:numPr>
          <w:ilvl w:val="0"/>
          <w:numId w:val="21"/>
        </w:numPr>
        <w:suppressAutoHyphens/>
        <w:spacing w:after="0" w:line="240" w:lineRule="auto"/>
        <w:contextualSpacing/>
        <w:jc w:val="both"/>
      </w:pPr>
      <w:bookmarkStart w:id="3" w:name="_Toc71265386"/>
      <w:bookmarkStart w:id="4" w:name="_Toc86927244"/>
      <w:r>
        <w:rPr>
          <w:rFonts w:ascii="Calibri" w:eastAsia="Times New Roman" w:hAnsi="Calibri" w:cs="Calibri"/>
          <w:color w:val="000000"/>
          <w:lang w:eastAsia="pl-PL"/>
        </w:rPr>
        <w:t xml:space="preserve">Zamawiający nie stawia warunków udziału w przedmiotowym postępowaniu. </w:t>
      </w:r>
      <w:bookmarkEnd w:id="3"/>
      <w:bookmarkEnd w:id="4"/>
    </w:p>
    <w:p w14:paraId="358B8F17" w14:textId="5A00F1B9" w:rsidR="009A3822" w:rsidRDefault="009A3822" w:rsidP="009A3822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1462151" w14:textId="77777777" w:rsidR="009A3822" w:rsidRDefault="009A3822" w:rsidP="009A3822">
      <w:pPr>
        <w:suppressAutoHyphens/>
        <w:spacing w:after="0" w:line="240" w:lineRule="auto"/>
        <w:contextualSpacing/>
        <w:jc w:val="both"/>
      </w:pPr>
    </w:p>
    <w:p w14:paraId="3333B43E" w14:textId="06B02184"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943FE2">
        <w:rPr>
          <w:b/>
        </w:rPr>
        <w:t>0</w:t>
      </w:r>
      <w:r w:rsidR="009B700A">
        <w:rPr>
          <w:b/>
        </w:rPr>
        <w:br/>
      </w:r>
      <w:r w:rsidR="006F3B02" w:rsidRPr="006F3B02">
        <w:rPr>
          <w:b/>
        </w:rPr>
        <w:t>WYKONAWCY WSPÓLNIE UBIEGAJĄCY SIĘ O ZAMÓWIENIE</w:t>
      </w:r>
    </w:p>
    <w:p w14:paraId="628ABC8A" w14:textId="77777777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Wykonawcy mogą wspólnie ubiegać się o udzielenie niniejszego zamówienia.</w:t>
      </w:r>
    </w:p>
    <w:p w14:paraId="7F6FE414" w14:textId="25E342F4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Wykonawcy </w:t>
      </w:r>
      <w:r w:rsidR="001E32FF" w:rsidRPr="00707460">
        <w:t>wspólnie ubiegający się o udzielenie zamówienia ustanawiają</w:t>
      </w:r>
      <w:r w:rsidRPr="00707460">
        <w:t xml:space="preserve"> Pełnomocnika do reprezentowania ich w postępowaniu o udzielenie zamówienia albo do reprezentowania ich w</w:t>
      </w:r>
      <w:r w:rsidR="00D04DCD" w:rsidRPr="00707460">
        <w:t> </w:t>
      </w:r>
      <w:r w:rsidRPr="00707460">
        <w:t>postępowaniu i zawarcia umowy w sprawie zamówienia publicznego.</w:t>
      </w:r>
      <w:r w:rsidR="00D87981" w:rsidRPr="00707460">
        <w:t xml:space="preserve"> </w:t>
      </w:r>
    </w:p>
    <w:p w14:paraId="150ABEF3" w14:textId="3321557D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 ofercie powinien być podany adres do korespon</w:t>
      </w:r>
      <w:r w:rsidR="00942D36" w:rsidRPr="00707460">
        <w:t xml:space="preserve">dencji i kontakt telefoniczny </w:t>
      </w:r>
      <w:r w:rsidR="00163BFD" w:rsidRPr="00707460">
        <w:t>do</w:t>
      </w:r>
      <w:r w:rsidR="00942D36" w:rsidRPr="00707460">
        <w:t xml:space="preserve"> </w:t>
      </w:r>
      <w:r w:rsidRPr="00707460">
        <w:t>Pełnomocnik</w:t>
      </w:r>
      <w:r w:rsidR="00163BFD" w:rsidRPr="00707460">
        <w:t>a</w:t>
      </w:r>
      <w:r w:rsidRPr="00707460">
        <w:t xml:space="preserve"> </w:t>
      </w:r>
      <w:r w:rsidR="00942D36" w:rsidRPr="00707460">
        <w:t>W</w:t>
      </w:r>
      <w:r w:rsidRPr="00707460">
        <w:t xml:space="preserve">ykonawców wspólnie ubiegających się o udzielenie zamówienia. Wszelka korespondencja </w:t>
      </w:r>
      <w:r w:rsidR="008869FF" w:rsidRPr="00707460">
        <w:t>prowadzona</w:t>
      </w:r>
      <w:r w:rsidRPr="00707460">
        <w:t xml:space="preserve"> będzie wyłącznie z podmiotem występującym jako Pełnomocnik.</w:t>
      </w:r>
    </w:p>
    <w:p w14:paraId="03FF09BC" w14:textId="15898800" w:rsidR="00AD45EB" w:rsidRPr="00707460" w:rsidRDefault="00AD45EB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Jeżeli została wybrana oferta Wykonawców wspólnie ubiegających się o udzielenie zamówienia, Zamawiający </w:t>
      </w:r>
      <w:r w:rsidR="00567011" w:rsidRPr="00707460">
        <w:t xml:space="preserve">zastrzega sobie prawo do </w:t>
      </w:r>
      <w:r w:rsidRPr="00707460">
        <w:t>żąda</w:t>
      </w:r>
      <w:r w:rsidR="00567011" w:rsidRPr="00707460">
        <w:t>nia</w:t>
      </w:r>
      <w:r w:rsidRPr="00707460">
        <w:t xml:space="preserve"> przed zawarciem umowy w sprawie zamówienia publicznego kopii umowy regulującej współpracę tych Wykonawców.</w:t>
      </w:r>
    </w:p>
    <w:p w14:paraId="7BE4ED35" w14:textId="1D297ECA" w:rsidR="009E1041" w:rsidRPr="002D6DBE" w:rsidRDefault="009E1041" w:rsidP="00707460">
      <w:pPr>
        <w:numPr>
          <w:ilvl w:val="0"/>
          <w:numId w:val="3"/>
        </w:numPr>
        <w:spacing w:after="0" w:line="240" w:lineRule="auto"/>
        <w:jc w:val="both"/>
      </w:pPr>
      <w:r w:rsidRPr="002D6DBE">
        <w:t xml:space="preserve">Formularz oferty składa Pełnomocnik Wykonawców w imieniu wszystkich Wykonawców </w:t>
      </w:r>
      <w:r w:rsidR="001E32FF" w:rsidRPr="002D6DBE">
        <w:t>wspólnie ubiegających się o udzielenie zamówienia</w:t>
      </w:r>
      <w:r w:rsidR="00903D94" w:rsidRPr="002D6DBE">
        <w:t xml:space="preserve"> (lub wszyscy Wykonawcy wspólnie ubiegający się </w:t>
      </w:r>
      <w:r w:rsidR="00707460">
        <w:br/>
      </w:r>
      <w:r w:rsidR="00903D94" w:rsidRPr="002D6DBE">
        <w:t>o udzielenie zamówienia)</w:t>
      </w:r>
      <w:r w:rsidR="001E32FF" w:rsidRPr="002D6DBE">
        <w:t>.</w:t>
      </w:r>
    </w:p>
    <w:p w14:paraId="186D07E9" w14:textId="7B09E3FA" w:rsidR="005A5EE8" w:rsidRPr="00707460" w:rsidRDefault="005A5EE8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Oświadczenie</w:t>
      </w:r>
      <w:r w:rsidR="00BE5574" w:rsidRPr="00707460">
        <w:t xml:space="preserve"> o braku podstaw wykluczenia z postępowania</w:t>
      </w:r>
      <w:r w:rsidRPr="00707460">
        <w:t xml:space="preserve"> </w:t>
      </w:r>
      <w:r w:rsidR="00BE5574" w:rsidRPr="00707460">
        <w:t xml:space="preserve">(załącznik nr </w:t>
      </w:r>
      <w:r w:rsidR="004371A9">
        <w:t>3</w:t>
      </w:r>
      <w:r w:rsidR="00BE5574" w:rsidRPr="00707460">
        <w:t xml:space="preserve"> do SWZ)</w:t>
      </w:r>
      <w:r w:rsidR="008869FF" w:rsidRPr="00707460">
        <w:t xml:space="preserve"> </w:t>
      </w:r>
      <w:r w:rsidRPr="00707460">
        <w:t xml:space="preserve">składa każdy z Wykonawców wspólnie ubiegających się o </w:t>
      </w:r>
      <w:r w:rsidR="001E32FF" w:rsidRPr="00707460">
        <w:t>udzielenie zamówienia</w:t>
      </w:r>
      <w:r w:rsidRPr="00707460">
        <w:t>.</w:t>
      </w:r>
    </w:p>
    <w:p w14:paraId="7E6AC87C" w14:textId="3673EF9E" w:rsidR="0034478B" w:rsidRDefault="0034478B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653F0588" w14:textId="77777777" w:rsidR="00CF56F3" w:rsidRDefault="00CF56F3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2FAC4538" w14:textId="7D9C179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 xml:space="preserve">ROZDZIAŁ </w:t>
      </w:r>
      <w:r w:rsidR="00F40E73" w:rsidRPr="002D6DBE">
        <w:rPr>
          <w:b/>
        </w:rPr>
        <w:t>1</w:t>
      </w:r>
      <w:r w:rsidR="00943FE2" w:rsidRPr="002D6DBE">
        <w:rPr>
          <w:b/>
        </w:rPr>
        <w:t>1</w:t>
      </w:r>
      <w:r w:rsidR="009B700A" w:rsidRPr="002D6DBE">
        <w:rPr>
          <w:b/>
        </w:rPr>
        <w:br/>
      </w:r>
      <w:r w:rsidR="005868C3">
        <w:rPr>
          <w:b/>
        </w:rPr>
        <w:t xml:space="preserve">SPOSÓB ORAZ </w:t>
      </w:r>
      <w:r w:rsidR="00847872" w:rsidRPr="00847872">
        <w:rPr>
          <w:b/>
        </w:rPr>
        <w:t>TERMIN SKŁADANIA</w:t>
      </w:r>
      <w:r w:rsidR="005868C3">
        <w:rPr>
          <w:b/>
        </w:rPr>
        <w:t xml:space="preserve"> OFERT, TERMIN </w:t>
      </w:r>
      <w:r w:rsidR="00847872" w:rsidRPr="00847872">
        <w:rPr>
          <w:b/>
        </w:rPr>
        <w:t>OTWARCIA OFERT</w:t>
      </w:r>
    </w:p>
    <w:p w14:paraId="09840F2D" w14:textId="7DA5EB43" w:rsidR="000B71E6" w:rsidRPr="009C72B1" w:rsidRDefault="00D004C2" w:rsidP="00CF7B9F">
      <w:pPr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C72B1">
        <w:t xml:space="preserve">Ofertę wraz z wymaganymi dokumentami należy umieścić na platformazakupowa.pl pod adresem: </w:t>
      </w:r>
      <w:hyperlink r:id="rId13" w:history="1">
        <w:r w:rsidR="00356D86" w:rsidRPr="009C72B1">
          <w:rPr>
            <w:rStyle w:val="Hipercze"/>
          </w:rPr>
          <w:t>https://platformazakupowa.pl/pn/up_poznan</w:t>
        </w:r>
      </w:hyperlink>
      <w:r w:rsidR="00356D86" w:rsidRPr="009C72B1">
        <w:t xml:space="preserve"> </w:t>
      </w:r>
      <w:r w:rsidR="00C65EFB" w:rsidRPr="009C72B1" w:rsidDel="00C65EFB">
        <w:t xml:space="preserve"> </w:t>
      </w:r>
      <w:r w:rsidRPr="009C72B1">
        <w:t xml:space="preserve">w myśl </w:t>
      </w:r>
      <w:r w:rsidR="00B166C3" w:rsidRPr="009C72B1">
        <w:t>u</w:t>
      </w:r>
      <w:r w:rsidRPr="009C72B1">
        <w:t>stawy</w:t>
      </w:r>
      <w:r w:rsidR="00B166C3" w:rsidRPr="009C72B1">
        <w:t xml:space="preserve"> Pzp</w:t>
      </w:r>
      <w:r w:rsidRPr="009C72B1">
        <w:t xml:space="preserve"> na stronie internetowej prowadzonego postępowania </w:t>
      </w:r>
      <w:r w:rsidRPr="009C72B1">
        <w:rPr>
          <w:b/>
        </w:rPr>
        <w:t xml:space="preserve">do dnia </w:t>
      </w:r>
      <w:r w:rsidR="00B40831">
        <w:rPr>
          <w:b/>
        </w:rPr>
        <w:t>14.11.</w:t>
      </w:r>
      <w:r w:rsidR="00B21966" w:rsidRPr="009C72B1">
        <w:rPr>
          <w:b/>
        </w:rPr>
        <w:t>2023</w:t>
      </w:r>
      <w:r w:rsidRPr="009C72B1">
        <w:rPr>
          <w:b/>
        </w:rPr>
        <w:t>.</w:t>
      </w:r>
      <w:r w:rsidR="00C65EFB" w:rsidRPr="009C72B1">
        <w:rPr>
          <w:b/>
        </w:rPr>
        <w:t xml:space="preserve"> do godz. </w:t>
      </w:r>
      <w:r w:rsidR="00B40831">
        <w:rPr>
          <w:b/>
        </w:rPr>
        <w:t>9</w:t>
      </w:r>
      <w:r w:rsidR="00B21966" w:rsidRPr="009C72B1">
        <w:rPr>
          <w:b/>
        </w:rPr>
        <w:t>:00.</w:t>
      </w:r>
      <w:r w:rsidR="004C12A6" w:rsidRPr="009C72B1">
        <w:t xml:space="preserve"> </w:t>
      </w:r>
      <w:r w:rsidR="000B71E6" w:rsidRPr="009C72B1">
        <w:t>Otwarcie ofert nastąpi w dniu:</w:t>
      </w:r>
      <w:r w:rsidR="00B21966" w:rsidRPr="009C72B1">
        <w:t xml:space="preserve"> </w:t>
      </w:r>
      <w:r w:rsidR="00B40831">
        <w:rPr>
          <w:b/>
        </w:rPr>
        <w:t>14.11.</w:t>
      </w:r>
      <w:r w:rsidR="00B21966" w:rsidRPr="009C72B1">
        <w:rPr>
          <w:b/>
        </w:rPr>
        <w:t>2023</w:t>
      </w:r>
      <w:r w:rsidR="000B71E6" w:rsidRPr="009C72B1">
        <w:rPr>
          <w:b/>
        </w:rPr>
        <w:t xml:space="preserve"> o godzinie:</w:t>
      </w:r>
      <w:r w:rsidR="00B40831">
        <w:rPr>
          <w:b/>
        </w:rPr>
        <w:t xml:space="preserve"> 9:10.</w:t>
      </w:r>
      <w:bookmarkStart w:id="5" w:name="_GoBack"/>
      <w:bookmarkEnd w:id="5"/>
    </w:p>
    <w:p w14:paraId="1E88A16D" w14:textId="2324435F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Do oferty należy dołączyć wszystkie wymagane w SWZ dokumenty.</w:t>
      </w:r>
    </w:p>
    <w:p w14:paraId="7AA5998D" w14:textId="6AB7CA4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Po wypełnieniu Formularza składania oferty lub wniosku i dołączenia wszystkich wymaganych załączników należy kliknąć przycisk „Przejdź do podsumowania”.</w:t>
      </w:r>
    </w:p>
    <w:p w14:paraId="3E00B6F3" w14:textId="4BE310E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r w:rsidR="00232FD7" w:rsidRPr="001859E0">
        <w:t xml:space="preserve">ustawy </w:t>
      </w:r>
      <w:r w:rsidRPr="001859E0"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C776484" w14:textId="01FB5084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B57E66E" w14:textId="330E3FAB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 xml:space="preserve">Szczegółowa instrukcja dla Wykonawców dotycząca złożenia, zmiany i wycofania oferty znajduje się na stronie internetowej pod adresem: </w:t>
      </w:r>
      <w:hyperlink r:id="rId14" w:history="1">
        <w:r w:rsidR="00356D86" w:rsidRPr="005C55F7">
          <w:rPr>
            <w:rStyle w:val="Hipercze"/>
          </w:rPr>
          <w:t>https://platformazakupowa.pl/strona/45-instrukcje</w:t>
        </w:r>
      </w:hyperlink>
      <w:r w:rsidR="00356D86">
        <w:t xml:space="preserve"> </w:t>
      </w:r>
      <w:r w:rsidR="00C65EFB" w:rsidRPr="001859E0">
        <w:t>.</w:t>
      </w:r>
    </w:p>
    <w:p w14:paraId="5764E210" w14:textId="4DF30C37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najpóźniej przed otwarciem ofert, udostępnia na stronie internetowej prowadzonego postępowania informację o kwocie, jaką zamierza przeznaczyć na sfinansowanie zamówienia.</w:t>
      </w:r>
    </w:p>
    <w:p w14:paraId="5441632B" w14:textId="0028703A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niezwłocznie po otwarciu ofert, udostępnia na stronie internetowej prowadzonego postępowania informacje o:</w:t>
      </w:r>
    </w:p>
    <w:p w14:paraId="45FA7D44" w14:textId="548418AB" w:rsidR="00232FD7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 xml:space="preserve">nazwach albo imionach i nazwiskach oraz siedzibach lub miejscach prowadzonej działalności gospodarczej albo miejscach zamieszkania </w:t>
      </w:r>
      <w:r w:rsidR="00635084" w:rsidRPr="001859E0">
        <w:t>W</w:t>
      </w:r>
      <w:r w:rsidR="00D004C2" w:rsidRPr="001859E0">
        <w:t>ykonawców, których oferty zostały otwarte;</w:t>
      </w:r>
    </w:p>
    <w:p w14:paraId="17DBC41D" w14:textId="6407DBD1" w:rsidR="00D004C2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>cenach lub kosztach zawartych w ofertach.</w:t>
      </w:r>
    </w:p>
    <w:p w14:paraId="1E4D68EC" w14:textId="7747F5DE" w:rsidR="00CF56F3" w:rsidRDefault="007B4697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O</w:t>
      </w:r>
      <w:r w:rsidR="00D004C2" w:rsidRPr="001859E0">
        <w:t>twarci</w:t>
      </w:r>
      <w:r w:rsidRPr="001859E0">
        <w:t>e</w:t>
      </w:r>
      <w:r w:rsidR="00D004C2" w:rsidRPr="001859E0">
        <w:t xml:space="preserve"> ofert </w:t>
      </w:r>
      <w:r w:rsidRPr="001859E0">
        <w:t xml:space="preserve">nastąpi bez udziału </w:t>
      </w:r>
      <w:r w:rsidR="00635084" w:rsidRPr="001859E0">
        <w:t>W</w:t>
      </w:r>
      <w:r w:rsidR="00D004C2" w:rsidRPr="001859E0">
        <w:t>ykonawców</w:t>
      </w:r>
      <w:r w:rsidRPr="001859E0">
        <w:t>.</w:t>
      </w:r>
    </w:p>
    <w:p w14:paraId="1EB03631" w14:textId="530B0805" w:rsidR="00B21966" w:rsidRDefault="00B21966" w:rsidP="00B21966">
      <w:pPr>
        <w:spacing w:after="0" w:line="240" w:lineRule="auto"/>
        <w:ind w:left="360"/>
        <w:jc w:val="both"/>
      </w:pPr>
    </w:p>
    <w:p w14:paraId="693F9330" w14:textId="77777777" w:rsidR="00B21966" w:rsidRDefault="00B21966" w:rsidP="00B21966">
      <w:pPr>
        <w:spacing w:after="0" w:line="240" w:lineRule="auto"/>
        <w:ind w:left="360"/>
        <w:jc w:val="both"/>
      </w:pPr>
    </w:p>
    <w:p w14:paraId="61DC3DA4" w14:textId="53526F5B" w:rsidR="00847872" w:rsidRPr="00F85C8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F85C8B">
        <w:rPr>
          <w:b/>
        </w:rPr>
        <w:t>ROZDZIAŁ 1</w:t>
      </w:r>
      <w:r w:rsidR="00943FE2">
        <w:rPr>
          <w:b/>
        </w:rPr>
        <w:t>2</w:t>
      </w:r>
      <w:r w:rsidR="009B700A">
        <w:rPr>
          <w:b/>
        </w:rPr>
        <w:br/>
      </w:r>
      <w:r w:rsidR="00847872" w:rsidRPr="00F85C8B">
        <w:rPr>
          <w:b/>
        </w:rPr>
        <w:t>TERMIN ZWIĄZANIA OFERTĄ</w:t>
      </w:r>
    </w:p>
    <w:p w14:paraId="7956A757" w14:textId="297BEAF6" w:rsidR="00847872" w:rsidRPr="009C72B1" w:rsidRDefault="00847872" w:rsidP="00641AFC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9C72B1">
        <w:t xml:space="preserve">Wykonawca pozostaje związany ofertą od dnia upływu </w:t>
      </w:r>
      <w:r w:rsidR="001301DE" w:rsidRPr="009C72B1">
        <w:t xml:space="preserve">terminu składania ofert </w:t>
      </w:r>
      <w:r w:rsidR="001301DE" w:rsidRPr="009C72B1">
        <w:rPr>
          <w:b/>
        </w:rPr>
        <w:t>do dnia</w:t>
      </w:r>
      <w:r w:rsidR="008305D7" w:rsidRPr="009C72B1">
        <w:rPr>
          <w:b/>
        </w:rPr>
        <w:t xml:space="preserve"> </w:t>
      </w:r>
      <w:r w:rsidR="00B40831">
        <w:rPr>
          <w:b/>
        </w:rPr>
        <w:t>13.12.</w:t>
      </w:r>
      <w:r w:rsidR="00B21966" w:rsidRPr="009C72B1">
        <w:rPr>
          <w:b/>
        </w:rPr>
        <w:t>2023</w:t>
      </w:r>
      <w:r w:rsidRPr="009C72B1">
        <w:rPr>
          <w:b/>
        </w:rPr>
        <w:t>r.</w:t>
      </w:r>
    </w:p>
    <w:p w14:paraId="0C5EA959" w14:textId="57DDAFBE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r>
        <w:t>W przypadku, gdy wybór najkorzystniejszej oferty nie nastąpi przed upływem terminu związ</w:t>
      </w:r>
      <w:r w:rsidR="00100144">
        <w:t xml:space="preserve">ania ofertą, o którym mowa w </w:t>
      </w:r>
      <w:r w:rsidR="00163BFD">
        <w:t>pkt</w:t>
      </w:r>
      <w:r>
        <w:t xml:space="preserve"> 1, Zamawiający przed upływem terminu związania ofer</w:t>
      </w:r>
      <w:r w:rsidR="00285A2C">
        <w:t>tą, zwraca się jednokrotnie do W</w:t>
      </w:r>
      <w:r>
        <w:t xml:space="preserve">ykonawców o wyrażenie </w:t>
      </w:r>
      <w:r w:rsidR="008555D7">
        <w:t xml:space="preserve">pisemnej </w:t>
      </w:r>
      <w:r>
        <w:t>zgody na przedłużenie tego terminu o</w:t>
      </w:r>
      <w:r w:rsidR="009A3B88">
        <w:t> </w:t>
      </w:r>
      <w:r>
        <w:t>wskazany przez niego okres, nie dłuższy niż 30 dni.</w:t>
      </w:r>
    </w:p>
    <w:p w14:paraId="26936ECF" w14:textId="3E8DA20B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r>
        <w:t>Przedłużenie terminu związ</w:t>
      </w:r>
      <w:r w:rsidR="00CF7F6F">
        <w:t xml:space="preserve">ania ofertą, o którym mowa w </w:t>
      </w:r>
      <w:r w:rsidR="004E13D6">
        <w:t>pkt</w:t>
      </w:r>
      <w:r w:rsidR="00285A2C">
        <w:t xml:space="preserve"> 2, wymaga złożenia przez W</w:t>
      </w:r>
      <w:r>
        <w:t xml:space="preserve">ykonawcę pisemnego oświadczenia o wyrażeniu zgody na przedłużenie terminu związania ofertą. </w:t>
      </w:r>
    </w:p>
    <w:p w14:paraId="02B8A02E" w14:textId="1F70BE33" w:rsidR="00943FE2" w:rsidRDefault="00943FE2" w:rsidP="007A4B35">
      <w:pPr>
        <w:spacing w:after="0" w:line="240" w:lineRule="auto"/>
      </w:pPr>
    </w:p>
    <w:p w14:paraId="7B929BB3" w14:textId="77777777" w:rsidR="00CF56F3" w:rsidRDefault="00CF56F3" w:rsidP="007A4B35">
      <w:pPr>
        <w:spacing w:after="0" w:line="240" w:lineRule="auto"/>
      </w:pPr>
    </w:p>
    <w:p w14:paraId="4E3D1DA5" w14:textId="714AF57D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>ROZDZIAŁ 1</w:t>
      </w:r>
      <w:r w:rsidR="00943FE2" w:rsidRPr="002D6DBE">
        <w:rPr>
          <w:b/>
        </w:rPr>
        <w:t>3</w:t>
      </w:r>
      <w:r w:rsidR="009B700A" w:rsidRPr="002D6DBE">
        <w:rPr>
          <w:b/>
        </w:rPr>
        <w:br/>
      </w:r>
      <w:r w:rsidR="00847872" w:rsidRPr="002D6DBE">
        <w:rPr>
          <w:b/>
        </w:rPr>
        <w:t>OPIS SPOSOBU PRZYGOTOWANIA OFERTY</w:t>
      </w:r>
    </w:p>
    <w:p w14:paraId="7A2944F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zaufanym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osobistym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zaufany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osobisty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1C46EC35" w14:textId="05E1CA26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podmiot, na którego zdolnościach lub sytuacji polega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7E05D2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14:paraId="2561BDD1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sporządzona na podstawie załączników niniejszej SWZ w języku polskim,</w:t>
      </w:r>
    </w:p>
    <w:p w14:paraId="31BBB3F3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złożona przy użyciu środków komunikacji elektronicznej tzn. za pośrednictwem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>,</w:t>
      </w:r>
    </w:p>
    <w:p w14:paraId="742622A7" w14:textId="160CB046" w:rsidR="00D004C2" w:rsidRPr="003C0990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podpisana kwalifikowanym podpisem elektronicznym lub podpisem zaufanym lub podpisem osobistym przez osobę/osoby upoważnioną/upoważnione</w:t>
      </w:r>
      <w:r w:rsidR="003C0990">
        <w:rPr>
          <w:rFonts w:ascii="Calibri" w:eastAsia="Calibri" w:hAnsi="Calibri" w:cs="Calibri"/>
        </w:rPr>
        <w:t>.</w:t>
      </w:r>
    </w:p>
    <w:p w14:paraId="760C4A9D" w14:textId="37AC555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Podpisy kwalifikowane wykorzystywane przez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ykonawców do podpisywania wszelkich plików muszą spełniać </w:t>
      </w:r>
      <w:r w:rsidR="003C0990">
        <w:rPr>
          <w:rFonts w:ascii="Calibri" w:eastAsia="Calibri" w:hAnsi="Calibri" w:cs="Calibri"/>
        </w:rPr>
        <w:t>zapisy „</w:t>
      </w:r>
      <w:r>
        <w:rPr>
          <w:rFonts w:ascii="Calibri" w:eastAsia="Calibri" w:hAnsi="Calibri" w:cs="Calibri"/>
        </w:rPr>
        <w:t>Rozporządzeni</w:t>
      </w:r>
      <w:r w:rsidR="003C099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5097633E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XAdES zewnętrzny. Zamawiający wymaga dołączenia odpowiedniej ilości plików tj. </w:t>
      </w:r>
      <w:r w:rsidRPr="00FA1AE1">
        <w:rPr>
          <w:rFonts w:ascii="Calibri" w:eastAsia="Calibri" w:hAnsi="Calibri" w:cs="Calibri"/>
          <w:b/>
        </w:rPr>
        <w:t>podpisywanych plików z danymi oraz plików podpisu w formacie XAdES.</w:t>
      </w:r>
    </w:p>
    <w:p w14:paraId="5AC72540" w14:textId="4A4434D0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18 ust. 3 ustawy Pzp, nie ujawnia się informacji stanowiących tajemnicę przedsiębiorstwa, w rozumieniu przepisów o zwalczaniu nieuczciwej konkurencji. Jeżeli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nie później niż w terminie składania ofert, w sposób niebudzący wątpliwości zastrzegł, że nie mogą być one udostępniane oraz wykazał, załączając stosowne wyjaśnienia, iż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zastrzeżone informacje stanowią tajemnicę przedsiębiorstwa. Na platformie w formularzu składania oferty znajduje się miejsce wyznaczone do dołączenia części oferty stanowiącej tajemnicę przedsiębiorstwa.</w:t>
      </w:r>
    </w:p>
    <w:p w14:paraId="330E4B76" w14:textId="7A1EDCD7" w:rsidR="00D004C2" w:rsidRPr="003C0990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 w:rsidR="003C0990">
        <w:t xml:space="preserve"> </w:t>
      </w:r>
      <w:hyperlink r:id="rId17" w:history="1">
        <w:r w:rsidR="003C0990" w:rsidRPr="00866A0E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31A1A4FD" w14:textId="535D5695" w:rsidR="00AC5AF2" w:rsidRPr="00337428" w:rsidRDefault="00D004C2" w:rsidP="0085295F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095D23">
        <w:rPr>
          <w:rFonts w:ascii="Calibri" w:eastAsia="Calibri" w:hAnsi="Calibri" w:cs="Calibri"/>
          <w:b/>
        </w:rPr>
        <w:t xml:space="preserve">Każdy z </w:t>
      </w:r>
      <w:r w:rsidR="003C0990" w:rsidRPr="00095D23">
        <w:rPr>
          <w:rFonts w:ascii="Calibri" w:eastAsia="Calibri" w:hAnsi="Calibri" w:cs="Calibri"/>
          <w:b/>
        </w:rPr>
        <w:t>W</w:t>
      </w:r>
      <w:r w:rsidRPr="00095D23">
        <w:rPr>
          <w:rFonts w:ascii="Calibri" w:eastAsia="Calibri" w:hAnsi="Calibri" w:cs="Calibri"/>
          <w:b/>
        </w:rPr>
        <w:t>ykonawców może złożyć tylko jedną ofertę</w:t>
      </w:r>
      <w:r w:rsidR="00095D23" w:rsidRPr="00095D23">
        <w:rPr>
          <w:rFonts w:ascii="Calibri" w:eastAsia="Calibri" w:hAnsi="Calibri" w:cs="Calibri"/>
          <w:b/>
        </w:rPr>
        <w:t xml:space="preserve"> </w:t>
      </w:r>
      <w:r w:rsidR="00095D23" w:rsidRPr="00095D23">
        <w:rPr>
          <w:rFonts w:ascii="Calibri" w:hAnsi="Calibri" w:cs="Calibri"/>
          <w:b/>
        </w:rPr>
        <w:t>(w zakresie części, na którą Wykonawca składa ofertę)</w:t>
      </w:r>
      <w:r w:rsidR="008C2073" w:rsidRPr="00095D23">
        <w:rPr>
          <w:rFonts w:ascii="Calibri" w:eastAsia="Calibri" w:hAnsi="Calibri" w:cs="Calibri"/>
          <w:b/>
        </w:rPr>
        <w:t>.</w:t>
      </w:r>
      <w:r w:rsidR="00AC5AF2">
        <w:rPr>
          <w:rFonts w:ascii="Calibri" w:eastAsia="Calibri" w:hAnsi="Calibri" w:cs="Calibri"/>
        </w:rPr>
        <w:t xml:space="preserve"> </w:t>
      </w:r>
      <w:r w:rsidR="00AC5AF2" w:rsidRPr="00337428">
        <w:rPr>
          <w:rFonts w:ascii="Calibri" w:hAnsi="Calibri" w:cs="Calibri"/>
        </w:rPr>
        <w:t>Złożenie większej liczby ofert lub oferty zawierającej propozycje wariantowe podlegać będzie odrzuceniu.</w:t>
      </w:r>
    </w:p>
    <w:p w14:paraId="15F31D55" w14:textId="04776C4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</w:t>
      </w:r>
      <w:r w:rsidR="00FC29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oferty mus</w:t>
      </w:r>
      <w:r w:rsidR="00FC29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zawierać wszystkie koszty, jakie musi ponieść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aby zrealizować zamówienie z najwyższą starannością oraz ewentualne rabaty.</w:t>
      </w:r>
    </w:p>
    <w:p w14:paraId="2AB915C1" w14:textId="1FE77091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i oświadczenia składane przez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ykonawcę powinny być w języku polskim, chyba że w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SWZ dopuszczono inaczej. W przypadku  załączenia dokumentów sporządzonych w innym języku niż dopuszczony,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 zobowiązany jest załączyć tłumaczenie na język polski.</w:t>
      </w:r>
    </w:p>
    <w:p w14:paraId="198458B8" w14:textId="43D5EE9B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ykonawcę ubiegającego się wspólnie z nim o udzielenie zamówienia, przez podmiot, na którego zdolnościach lub sytuacji polega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albo przez podwykonawcę.</w:t>
      </w:r>
    </w:p>
    <w:p w14:paraId="054C48E3" w14:textId="7777777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Maksymalny rozmiar jednego pliku przesyłanego za pośrednictwem dedykowanych formularzy do: złożenia, zmiany, wycofania oferty wynosi </w:t>
      </w:r>
      <w:r w:rsidRPr="00D21F21">
        <w:rPr>
          <w:rFonts w:ascii="Calibri" w:eastAsia="Calibri" w:hAnsi="Calibri" w:cs="Calibri"/>
          <w:b/>
        </w:rPr>
        <w:t>150 MB</w:t>
      </w:r>
      <w:r>
        <w:rPr>
          <w:rFonts w:ascii="Calibri" w:eastAsia="Calibri" w:hAnsi="Calibri" w:cs="Calibri"/>
        </w:rPr>
        <w:t xml:space="preserve"> natomiast przy komunikacji wielkość pliku to maksymalnie </w:t>
      </w:r>
      <w:r w:rsidRPr="00D21F21">
        <w:rPr>
          <w:rFonts w:ascii="Calibri" w:eastAsia="Calibri" w:hAnsi="Calibri" w:cs="Calibri"/>
          <w:b/>
        </w:rPr>
        <w:t>500 MB</w:t>
      </w:r>
      <w:r>
        <w:rPr>
          <w:rFonts w:ascii="Calibri" w:eastAsia="Calibri" w:hAnsi="Calibri" w:cs="Calibri"/>
        </w:rPr>
        <w:t>.</w:t>
      </w:r>
    </w:p>
    <w:p w14:paraId="68C5191B" w14:textId="606C1CF5" w:rsidR="00847872" w:rsidRDefault="00847872" w:rsidP="00707460">
      <w:pPr>
        <w:pBdr>
          <w:bottom w:val="single" w:sz="6" w:space="1" w:color="auto"/>
        </w:pBdr>
        <w:spacing w:after="0" w:line="240" w:lineRule="auto"/>
      </w:pPr>
    </w:p>
    <w:p w14:paraId="20D5FD1B" w14:textId="77777777" w:rsidR="00CF56F3" w:rsidRDefault="00CF56F3" w:rsidP="007A4B35">
      <w:pPr>
        <w:pBdr>
          <w:bottom w:val="single" w:sz="6" w:space="1" w:color="auto"/>
        </w:pBdr>
        <w:spacing w:after="0" w:line="240" w:lineRule="auto"/>
      </w:pPr>
    </w:p>
    <w:p w14:paraId="6C611851" w14:textId="1102FDA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943FE2">
        <w:rPr>
          <w:b/>
        </w:rPr>
        <w:t>4</w:t>
      </w:r>
      <w:r w:rsidR="009B700A">
        <w:rPr>
          <w:b/>
        </w:rPr>
        <w:br/>
      </w:r>
      <w:r w:rsidR="00847872" w:rsidRPr="00847872">
        <w:rPr>
          <w:b/>
        </w:rPr>
        <w:t>OPIS SPOSOBU OBLICZENIA CENY</w:t>
      </w:r>
    </w:p>
    <w:p w14:paraId="3D940573" w14:textId="59F4F12E" w:rsidR="008555D7" w:rsidRDefault="009563D2" w:rsidP="00E01B3A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</w:t>
      </w:r>
      <w:r w:rsidR="001E1820" w:rsidRPr="00BE4668">
        <w:rPr>
          <w:rFonts w:asciiTheme="minorHAnsi" w:hAnsiTheme="minorHAnsi" w:cstheme="minorHAnsi"/>
          <w:color w:val="000000"/>
          <w:sz w:val="22"/>
          <w:szCs w:val="22"/>
        </w:rPr>
        <w:t>art. 3 ust. 1 pkt 1 i ust. 2 ustawy z dnia 9 maja 2014 r. o informowaniu o cenach towarów i usług (Dz. U z 20</w:t>
      </w:r>
      <w:r w:rsidR="00E97025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1E1820"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 r., poz. 1</w:t>
      </w:r>
      <w:r w:rsidR="00E97025">
        <w:rPr>
          <w:rFonts w:asciiTheme="minorHAnsi" w:hAnsiTheme="minorHAnsi" w:cstheme="minorHAnsi"/>
          <w:color w:val="000000"/>
          <w:sz w:val="22"/>
          <w:szCs w:val="22"/>
        </w:rPr>
        <w:t>68</w:t>
      </w:r>
      <w:r w:rsidR="001E1820"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BE4668">
        <w:rPr>
          <w:rFonts w:asciiTheme="minorHAnsi" w:hAnsiTheme="minorHAnsi" w:cstheme="minorHAnsi"/>
          <w:color w:val="000000"/>
          <w:sz w:val="22"/>
          <w:szCs w:val="22"/>
        </w:rPr>
        <w:t>za  wykonanie przedmiotu zamówienia.</w:t>
      </w:r>
    </w:p>
    <w:p w14:paraId="5EE85EF7" w14:textId="5F074F20" w:rsidR="008C2073" w:rsidRPr="008C2073" w:rsidRDefault="008C2073" w:rsidP="0085295F">
      <w:pPr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</w:rPr>
      </w:pPr>
      <w:r w:rsidRPr="008C2073">
        <w:rPr>
          <w:rFonts w:cstheme="minorHAnsi"/>
          <w:color w:val="000000"/>
        </w:rPr>
        <w:t>W cenie należy uwzględnić wszystkie wymagania określone w SWZ oraz wszelkie koszty,</w:t>
      </w:r>
      <w:r w:rsidR="006B05F7">
        <w:rPr>
          <w:rFonts w:cstheme="minorHAnsi"/>
          <w:color w:val="000000"/>
        </w:rPr>
        <w:t xml:space="preserve"> w tym koszty transportu,</w:t>
      </w:r>
      <w:r w:rsidRPr="008C2073">
        <w:rPr>
          <w:rFonts w:cstheme="minorHAnsi"/>
          <w:color w:val="000000"/>
        </w:rPr>
        <w:t xml:space="preserve"> </w:t>
      </w:r>
      <w:r w:rsidR="006B05F7">
        <w:rPr>
          <w:rFonts w:eastAsia="Calibri" w:cstheme="minorHAnsi"/>
        </w:rPr>
        <w:t>rozładunku, wniesienia i montażu,</w:t>
      </w:r>
      <w:r w:rsidR="006B05F7" w:rsidRPr="008C2073">
        <w:rPr>
          <w:rFonts w:eastAsia="Calibri" w:cstheme="minorHAnsi"/>
        </w:rPr>
        <w:t xml:space="preserve"> </w:t>
      </w:r>
      <w:r w:rsidRPr="008C2073">
        <w:rPr>
          <w:rFonts w:cstheme="minorHAnsi"/>
          <w:color w:val="000000"/>
        </w:rPr>
        <w:t>jakie poniesie Wykonawca z tytułu należytej oraz zgodnej z obwiązującymi przepisami re</w:t>
      </w:r>
      <w:r w:rsidR="006B05F7">
        <w:rPr>
          <w:rFonts w:cstheme="minorHAnsi"/>
          <w:color w:val="000000"/>
        </w:rPr>
        <w:t>alizacji przedmiotu zamówienia</w:t>
      </w:r>
      <w:r w:rsidRPr="008C2073">
        <w:rPr>
          <w:rFonts w:cstheme="minorHAnsi"/>
          <w:bCs/>
        </w:rPr>
        <w:t>.</w:t>
      </w:r>
    </w:p>
    <w:p w14:paraId="05892A70" w14:textId="790F556E" w:rsidR="007F44D3" w:rsidRPr="005C1DD0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C2073">
        <w:rPr>
          <w:rFonts w:eastAsia="Times New Roman" w:cstheme="minorHAnsi"/>
          <w:color w:val="000000"/>
          <w:u w:val="single"/>
          <w:lang w:eastAsia="pl-PL"/>
        </w:rPr>
        <w:t>Ocenie podlega cena ofertowa brutto, podana w formularzu oferty. Wykonawca w formularzu oferty podaje zsumowane ceny brutto wyliczone w formularzu cenowym (załącznik nr 2 do SWZ</w:t>
      </w:r>
      <w:r w:rsidR="006B05F7">
        <w:rPr>
          <w:rFonts w:eastAsia="Times New Roman" w:cstheme="minorHAnsi"/>
          <w:color w:val="000000"/>
          <w:u w:val="single"/>
          <w:lang w:eastAsia="pl-PL"/>
        </w:rPr>
        <w:t xml:space="preserve"> – odpowiedni dla danej części przedmiotu zamówienia</w:t>
      </w:r>
      <w:r w:rsidRPr="008C2073">
        <w:rPr>
          <w:rFonts w:eastAsia="Times New Roman" w:cstheme="minorHAnsi"/>
          <w:color w:val="000000"/>
          <w:u w:val="single"/>
          <w:lang w:eastAsia="pl-PL"/>
        </w:rPr>
        <w:t>)</w:t>
      </w:r>
      <w:r>
        <w:rPr>
          <w:rFonts w:eastAsia="Times New Roman" w:cstheme="minorHAnsi"/>
          <w:color w:val="000000"/>
          <w:u w:val="single"/>
          <w:lang w:eastAsia="pl-PL"/>
        </w:rPr>
        <w:t>.</w:t>
      </w:r>
      <w:r w:rsidR="00646ECE" w:rsidRPr="00646ECE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="007F44D3" w:rsidRPr="007F44D3">
        <w:rPr>
          <w:rFonts w:eastAsia="Times New Roman" w:cstheme="minorHAnsi"/>
          <w:bCs/>
          <w:iCs/>
          <w:color w:val="000000"/>
          <w:u w:val="single"/>
          <w:lang w:eastAsia="pl-PL"/>
        </w:rPr>
        <w:t xml:space="preserve">Wykonawca zobowiązany jest wycenić </w:t>
      </w:r>
      <w:r w:rsidR="007F44D3" w:rsidRPr="007F44D3">
        <w:rPr>
          <w:rFonts w:eastAsia="Times New Roman" w:cstheme="minorHAnsi"/>
          <w:bCs/>
          <w:iCs/>
          <w:color w:val="000000"/>
          <w:u w:val="single"/>
          <w:lang w:eastAsia="pl-PL"/>
        </w:rPr>
        <w:lastRenderedPageBreak/>
        <w:t xml:space="preserve">wszystkie pozycje </w:t>
      </w:r>
      <w:r w:rsidR="007F44D3" w:rsidRPr="005C1DD0">
        <w:rPr>
          <w:rFonts w:eastAsia="Times New Roman" w:cstheme="minorHAnsi"/>
          <w:bCs/>
          <w:iCs/>
          <w:color w:val="000000"/>
          <w:u w:val="single"/>
          <w:lang w:eastAsia="pl-PL"/>
        </w:rPr>
        <w:t>w tabeli Formularza cenowego. Brak podania ceny choćby w jednej pozycji skutkował będzie odrzuceniem oferty. Oferta musi bowiem obejmować pełen asortyment.</w:t>
      </w:r>
    </w:p>
    <w:p w14:paraId="1A276436" w14:textId="42B6BE4F" w:rsidR="008C2073" w:rsidRPr="008C2073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Cenę należy podać w PLN z dokładnością do dwóch miejsc po przecinku. Zamawiający nie dopuszcza złożenia ofert cenowych w walucie obcej.</w:t>
      </w:r>
    </w:p>
    <w:p w14:paraId="743C18CC" w14:textId="77777777" w:rsidR="008C2073" w:rsidRPr="008C2073" w:rsidRDefault="008C2073" w:rsidP="0085295F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Wykonawca składa ofertę na formularzu ofertowym stanowiącym Załącznik nr 1 do SWZ.</w:t>
      </w:r>
    </w:p>
    <w:p w14:paraId="40903841" w14:textId="2A0F6698" w:rsidR="008C2073" w:rsidRPr="008C2073" w:rsidRDefault="008C2073" w:rsidP="0085295F">
      <w:pPr>
        <w:numPr>
          <w:ilvl w:val="1"/>
          <w:numId w:val="3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8C2073"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</w:t>
      </w:r>
      <w:r w:rsidR="00E97025">
        <w:rPr>
          <w:bCs/>
          <w:iCs/>
        </w:rPr>
        <w:t>3</w:t>
      </w:r>
      <w:r w:rsidRPr="008C2073">
        <w:rPr>
          <w:bCs/>
          <w:iCs/>
        </w:rPr>
        <w:t xml:space="preserve"> r. poz. </w:t>
      </w:r>
      <w:r w:rsidR="00E97025">
        <w:rPr>
          <w:bCs/>
          <w:iCs/>
        </w:rPr>
        <w:t xml:space="preserve">1570 </w:t>
      </w:r>
      <w:r w:rsidRPr="008C2073">
        <w:rPr>
          <w:bCs/>
          <w:iCs/>
        </w:rPr>
        <w:t>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 lub usługi, którego dostawa lub świadczenie będzie prowadziła/o do powstania obowiązku podatkowego, wskazania wartości towaru lub usługi objętego/ej obowiązkiem podatkowym Zamawiającego, bez kwoty podatku, wskazania stawki podatku od towarów i usług, która zgodnie z wiedzą Wykonawcy, będzie miała zastosowanie.</w:t>
      </w:r>
    </w:p>
    <w:p w14:paraId="30C7A0E1" w14:textId="4141DA76" w:rsidR="00847872" w:rsidRDefault="00847872" w:rsidP="00707460">
      <w:pPr>
        <w:spacing w:after="0" w:line="240" w:lineRule="auto"/>
      </w:pPr>
    </w:p>
    <w:p w14:paraId="0DDF3D2A" w14:textId="77777777" w:rsidR="00CF56F3" w:rsidRDefault="00CF56F3" w:rsidP="00707460">
      <w:pPr>
        <w:spacing w:after="0" w:line="240" w:lineRule="auto"/>
      </w:pPr>
    </w:p>
    <w:p w14:paraId="7573B41F" w14:textId="2C6E32A0" w:rsidR="00847872" w:rsidRPr="00847872" w:rsidRDefault="00172FA8" w:rsidP="009B700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943FE2">
        <w:rPr>
          <w:b/>
        </w:rPr>
        <w:t>5</w:t>
      </w:r>
      <w:r w:rsidR="009B700A">
        <w:rPr>
          <w:b/>
        </w:rPr>
        <w:br/>
      </w:r>
      <w:r w:rsidR="005D3F47">
        <w:rPr>
          <w:b/>
        </w:rPr>
        <w:t xml:space="preserve">WYKAZ </w:t>
      </w:r>
      <w:r w:rsidR="00234A16">
        <w:rPr>
          <w:b/>
        </w:rPr>
        <w:t xml:space="preserve">OŚWIADCZEŃ I </w:t>
      </w:r>
      <w:r w:rsidR="005D3F47">
        <w:rPr>
          <w:b/>
        </w:rPr>
        <w:t xml:space="preserve">DOKUMENTÓW SKŁADANYCH </w:t>
      </w:r>
      <w:r w:rsidR="00234A16">
        <w:rPr>
          <w:b/>
        </w:rPr>
        <w:t xml:space="preserve">PRZEZ WYKONAWCĘ </w:t>
      </w:r>
      <w:r w:rsidR="005D3F47">
        <w:rPr>
          <w:b/>
        </w:rPr>
        <w:t>WRAZ Z OFERTĄ</w:t>
      </w:r>
    </w:p>
    <w:p w14:paraId="5F197726" w14:textId="42076F48" w:rsidR="000F5459" w:rsidRPr="00516C37" w:rsidRDefault="001B1EB0" w:rsidP="000F5459">
      <w:pPr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0F5459" w:rsidRPr="00516C37">
        <w:rPr>
          <w:rFonts w:ascii="Calibri" w:hAnsi="Calibri" w:cs="Calibri"/>
          <w:color w:val="000000"/>
        </w:rPr>
        <w:t>Oferta oraz załączniki do niej, które Wykonawca ubiegający się o zamówienie publiczne jest zobowiązany złożyć: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539"/>
      </w:tblGrid>
      <w:tr w:rsidR="000F5459" w:rsidRPr="00516C37" w14:paraId="3ED2BC40" w14:textId="77777777" w:rsidTr="00800414">
        <w:tc>
          <w:tcPr>
            <w:tcW w:w="521" w:type="dxa"/>
            <w:shd w:val="clear" w:color="auto" w:fill="E7E6E6" w:themeFill="background2"/>
          </w:tcPr>
          <w:p w14:paraId="7576D5EB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1.</w:t>
            </w:r>
          </w:p>
        </w:tc>
        <w:tc>
          <w:tcPr>
            <w:tcW w:w="8539" w:type="dxa"/>
            <w:shd w:val="clear" w:color="auto" w:fill="FFFFFF" w:themeFill="background1"/>
          </w:tcPr>
          <w:p w14:paraId="2A3C6D73" w14:textId="77777777" w:rsidR="008C2073" w:rsidRPr="008C2073" w:rsidRDefault="008C2073" w:rsidP="008C20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Formularz oferty</w:t>
            </w:r>
            <w:r w:rsidRPr="008C2073">
              <w:rPr>
                <w:rFonts w:ascii="Calibri" w:hAnsi="Calibri" w:cs="Calibri"/>
              </w:rPr>
              <w:t xml:space="preserve"> – </w:t>
            </w:r>
            <w:r w:rsidRPr="008C2073">
              <w:rPr>
                <w:rFonts w:ascii="Calibri" w:eastAsia="Calibri" w:hAnsi="Calibri" w:cs="Calibri"/>
                <w:b/>
              </w:rPr>
              <w:t xml:space="preserve">Załącznik nr 1 do SWZ </w:t>
            </w:r>
          </w:p>
          <w:p w14:paraId="44D51D52" w14:textId="1F74B469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ofertę składa się, pod rygorem nieważności, w formie elektronicznej </w:t>
            </w:r>
            <w:r w:rsidRPr="008C2073">
              <w:rPr>
                <w:rFonts w:ascii="Calibri" w:hAnsi="Calibri" w:cs="Calibri"/>
                <w:i/>
              </w:rPr>
              <w:br/>
              <w:t xml:space="preserve">(do zachowania elektronicznej formy czynności prawnej wystarcza złożenie oświadczenia woli </w:t>
            </w:r>
            <w:r w:rsidRPr="008C2073">
              <w:rPr>
                <w:rFonts w:ascii="Calibri" w:hAnsi="Calibri" w:cs="Calibri"/>
                <w:i/>
              </w:rPr>
              <w:br/>
              <w:t xml:space="preserve">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</w:rPr>
              <w:br/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49509C68" w14:textId="77777777" w:rsidTr="00800414">
        <w:tc>
          <w:tcPr>
            <w:tcW w:w="521" w:type="dxa"/>
            <w:shd w:val="clear" w:color="auto" w:fill="E7E6E6" w:themeFill="background2"/>
          </w:tcPr>
          <w:p w14:paraId="358CC329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2.</w:t>
            </w:r>
          </w:p>
        </w:tc>
        <w:tc>
          <w:tcPr>
            <w:tcW w:w="8539" w:type="dxa"/>
            <w:shd w:val="clear" w:color="auto" w:fill="FFFFFF" w:themeFill="background1"/>
          </w:tcPr>
          <w:p w14:paraId="6D0DE680" w14:textId="5BA72842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Odpis lub informację z Krajowego Rejestru Sądowego, Centralnej Ewidencji i Informacji o  Działalności Gospodarczej lub innego właściwego rejestru</w:t>
            </w:r>
            <w:r w:rsidRPr="008C2073">
              <w:rPr>
                <w:rFonts w:ascii="Calibri" w:hAnsi="Calibri" w:cs="Calibri"/>
              </w:rPr>
              <w:t>, w celu potwierdzenia, że osoba działająca w imieniu Wykonawcy jest umocowana do jego reprezentowania. Wykonawca nie jest zobowiązany do złożenia tych dokumentów, jeżeli Zamawiający może je  uzyskać za pomocą bezpłatnych i ogólnodostępnych baz danych, o ile Wykonawca wskazał w  formularzu oferty dane umożliwiające dostęp do tych dokumentów.</w:t>
            </w:r>
          </w:p>
        </w:tc>
      </w:tr>
      <w:tr w:rsidR="000F5459" w:rsidRPr="00516C37" w14:paraId="0B366EC4" w14:textId="77777777" w:rsidTr="00800414">
        <w:tc>
          <w:tcPr>
            <w:tcW w:w="521" w:type="dxa"/>
            <w:shd w:val="clear" w:color="auto" w:fill="E7E6E6" w:themeFill="background2"/>
          </w:tcPr>
          <w:p w14:paraId="348D2ECE" w14:textId="77777777" w:rsidR="000F5459" w:rsidRPr="00516C37" w:rsidRDefault="000F5459" w:rsidP="00353571">
            <w:pPr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3.</w:t>
            </w:r>
          </w:p>
        </w:tc>
        <w:tc>
          <w:tcPr>
            <w:tcW w:w="8539" w:type="dxa"/>
            <w:shd w:val="clear" w:color="auto" w:fill="FFFFFF" w:themeFill="background1"/>
          </w:tcPr>
          <w:p w14:paraId="008E6595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Jeżeli dotyczy:</w:t>
            </w:r>
          </w:p>
          <w:p w14:paraId="71DBA62B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Pełnomocnictwo</w:t>
            </w:r>
            <w:r w:rsidRPr="008C2073">
              <w:rPr>
                <w:rFonts w:ascii="Calibri" w:hAnsi="Calibri" w:cs="Calibri"/>
              </w:rPr>
              <w:t xml:space="preserve"> </w:t>
            </w:r>
            <w:r w:rsidRPr="008C2073">
              <w:rPr>
                <w:rFonts w:ascii="Calibri" w:hAnsi="Calibri" w:cs="Calibri"/>
                <w:b/>
              </w:rPr>
              <w:t>upoważniające do złożenia oferty</w:t>
            </w:r>
            <w:r w:rsidRPr="008C2073">
              <w:rPr>
                <w:rFonts w:ascii="Calibri" w:hAnsi="Calibri" w:cs="Calibri"/>
              </w:rPr>
              <w:t xml:space="preserve"> (umocowanie do reprezentowania Wykonawcy) – jeżeli w imieniu Wykonawcy działa osoba, której umocowanie do jego reprezentowania nie wynika z dokumentów określających status prawny Wykonawcy.</w:t>
            </w:r>
          </w:p>
          <w:p w14:paraId="1282C3CD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14:paraId="3D9E3802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>Pełnomocnictwo przekazuje się w postaci elektronicznej i opatruje się kwalifikowanym podpisem elektronicznym, podpisem zaufanym lub podpisem osobistym.</w:t>
            </w:r>
          </w:p>
          <w:p w14:paraId="16671251" w14:textId="2FDA7ED6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i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7F44D3" w:rsidRPr="00516C37" w14:paraId="0C64ACB0" w14:textId="77777777" w:rsidTr="00800414">
        <w:tc>
          <w:tcPr>
            <w:tcW w:w="521" w:type="dxa"/>
            <w:shd w:val="clear" w:color="auto" w:fill="E7E6E6" w:themeFill="background2"/>
          </w:tcPr>
          <w:p w14:paraId="1ADB5C9E" w14:textId="36DF890F" w:rsidR="007F44D3" w:rsidRPr="00516C37" w:rsidRDefault="007F44D3" w:rsidP="00353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539" w:type="dxa"/>
            <w:shd w:val="clear" w:color="auto" w:fill="FFFFFF" w:themeFill="background1"/>
          </w:tcPr>
          <w:p w14:paraId="2641CF52" w14:textId="385A0E13" w:rsidR="007F44D3" w:rsidRDefault="007F44D3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C2073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- Formularz cenowy </w:t>
            </w:r>
            <w:r w:rsid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odpowiednio dla części na którą składa ofertę </w:t>
            </w:r>
            <w:r w:rsid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br/>
              <w:t>i tak:</w:t>
            </w:r>
          </w:p>
          <w:p w14:paraId="516EB471" w14:textId="14D27B32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lastRenderedPageBreak/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1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2DBEC584" w14:textId="7FC1B9D9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2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20382046" w14:textId="37A126D7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3 – Formularz cenowy</w:t>
            </w:r>
          </w:p>
          <w:p w14:paraId="3C5BCAF7" w14:textId="0A5B3719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4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022AB389" w14:textId="051E7EC3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5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5F32A216" w14:textId="3B499653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6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5E390AE0" w14:textId="18BEA167" w:rsidR="00E97025" w:rsidRDefault="00E97025" w:rsidP="00E970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7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1118BA5C" w14:textId="77777777" w:rsidR="00E97025" w:rsidRDefault="00E97025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</w:p>
          <w:p w14:paraId="6C7CD783" w14:textId="7587945C" w:rsidR="007F44D3" w:rsidRPr="008C2073" w:rsidRDefault="007F44D3" w:rsidP="00800414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2B51FF8E" w14:textId="77777777" w:rsidTr="00800414">
        <w:tc>
          <w:tcPr>
            <w:tcW w:w="521" w:type="dxa"/>
            <w:shd w:val="clear" w:color="auto" w:fill="E7E6E6" w:themeFill="background2"/>
          </w:tcPr>
          <w:p w14:paraId="424417AA" w14:textId="146E94D3" w:rsidR="000F5459" w:rsidRPr="00516C37" w:rsidRDefault="007F44D3" w:rsidP="0070746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  <w:r w:rsidR="000F5459" w:rsidRPr="00516C37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3A2EAA9E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Załącznik nr 3 do SWZ - Oświadczenie o braku podstaw wykluczenia z postępowania</w:t>
            </w:r>
            <w:r w:rsidRPr="008C2073">
              <w:rPr>
                <w:rFonts w:ascii="Calibri" w:hAnsi="Calibri" w:cs="Calibri"/>
              </w:rPr>
              <w:t xml:space="preserve"> </w:t>
            </w:r>
          </w:p>
          <w:p w14:paraId="2B5445DE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Oświadczenie stanowi dowód potwierdzający brak podstaw wykluczenia na dzień składania ofert.</w:t>
            </w:r>
          </w:p>
          <w:p w14:paraId="083679B1" w14:textId="36DA79EA" w:rsid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oświadczenie, o którym mowa w art. 125 ust. 1 ustawy Pzp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  <w:p w14:paraId="2C2F0B5D" w14:textId="77777777" w:rsidR="000A272F" w:rsidRPr="00787DA4" w:rsidRDefault="000A272F" w:rsidP="00815088">
            <w:pPr>
              <w:spacing w:after="0" w:line="240" w:lineRule="auto"/>
              <w:rPr>
                <w:rFonts w:cstheme="minorHAnsi"/>
                <w:b/>
              </w:rPr>
            </w:pPr>
            <w:r w:rsidRPr="00787DA4">
              <w:rPr>
                <w:rFonts w:cstheme="minorHAnsi"/>
                <w:b/>
              </w:rPr>
              <w:t>UWAGA:</w:t>
            </w:r>
          </w:p>
          <w:p w14:paraId="2CE738AB" w14:textId="77777777" w:rsidR="008C2073" w:rsidRPr="008C2073" w:rsidRDefault="008C2073" w:rsidP="008150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C2073">
              <w:rPr>
                <w:rFonts w:eastAsia="Times New Roman" w:cstheme="minorHAnsi"/>
                <w:b/>
                <w:lang w:eastAsia="pl-PL"/>
              </w:rPr>
              <w:t>W przypadku wspólnego ubiegania się o zamówienie przez Wykonawców</w:t>
            </w:r>
            <w:r w:rsidRPr="008C2073">
              <w:rPr>
                <w:rFonts w:eastAsia="Times New Roman" w:cstheme="minorHAnsi"/>
                <w:lang w:eastAsia="pl-PL"/>
              </w:rPr>
              <w:t xml:space="preserve"> oświadczenie  (zgodnie z zał. nr 3 do SWZ) składa każdy z Wykonawców wspólnie ubiegających się </w:t>
            </w:r>
            <w:r w:rsidRPr="008C2073">
              <w:rPr>
                <w:rFonts w:eastAsia="Times New Roman" w:cstheme="minorHAnsi"/>
                <w:lang w:eastAsia="pl-PL"/>
              </w:rPr>
              <w:br/>
              <w:t>o zamówienie.</w:t>
            </w:r>
          </w:p>
          <w:p w14:paraId="1E7C8DA0" w14:textId="7E2479AC" w:rsidR="000F5459" w:rsidRPr="00787DA4" w:rsidRDefault="000F5459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1E58B3E" w14:textId="71AD7584" w:rsidR="001B1EB0" w:rsidRDefault="001B1EB0" w:rsidP="007A4B35">
      <w:pPr>
        <w:spacing w:after="0" w:line="240" w:lineRule="auto"/>
      </w:pPr>
    </w:p>
    <w:p w14:paraId="12EBB448" w14:textId="77777777" w:rsidR="00211E15" w:rsidRDefault="00211E15" w:rsidP="007A4B35">
      <w:pPr>
        <w:spacing w:after="0" w:line="240" w:lineRule="auto"/>
      </w:pPr>
    </w:p>
    <w:p w14:paraId="683230D0" w14:textId="4B3DC224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1</w:t>
      </w:r>
      <w:r w:rsidR="00943FE2">
        <w:rPr>
          <w:b/>
        </w:rPr>
        <w:t>6</w:t>
      </w:r>
      <w:r w:rsidR="009B700A">
        <w:rPr>
          <w:b/>
        </w:rPr>
        <w:br/>
      </w:r>
      <w:r w:rsidR="00847872" w:rsidRPr="00847872">
        <w:rPr>
          <w:b/>
        </w:rPr>
        <w:t>OPIS SPOSOBU ZŁOŻENIA OFERTY</w:t>
      </w:r>
    </w:p>
    <w:p w14:paraId="334A7894" w14:textId="3DE8A7A7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</w:pPr>
      <w:r w:rsidRPr="00502B52">
        <w:t xml:space="preserve">Wykonawca może złożyć </w:t>
      </w:r>
      <w:r w:rsidR="008B5AD7">
        <w:t>wyłącznie</w:t>
      </w:r>
      <w:r w:rsidR="008B5AD7" w:rsidRPr="00502B52">
        <w:t xml:space="preserve"> </w:t>
      </w:r>
      <w:r w:rsidRPr="00502B52">
        <w:t>jedną ofertę</w:t>
      </w:r>
      <w:r w:rsidR="0066648F">
        <w:t xml:space="preserve"> na każdą z części zamówienia</w:t>
      </w:r>
      <w:r w:rsidR="008B5AD7">
        <w:t xml:space="preserve"> </w:t>
      </w:r>
      <w:r w:rsidR="008B5AD7" w:rsidRPr="008B5AD7">
        <w:t>[Złożenie większej liczby ofert</w:t>
      </w:r>
      <w:r w:rsidR="00EE1296">
        <w:t xml:space="preserve"> na dana część zamówienia</w:t>
      </w:r>
      <w:r w:rsidR="008B5AD7" w:rsidRPr="008B5AD7">
        <w:t xml:space="preserve"> (lub oferty zawierającej propozycje wariantowe) spowoduje ich/jej odrzucenie].</w:t>
      </w:r>
    </w:p>
    <w:p w14:paraId="4B008CA6" w14:textId="619AC388" w:rsidR="00502B52" w:rsidRPr="00DB5F58" w:rsidRDefault="00502B52" w:rsidP="00CF7B9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Środkiem komunikacji elektronicznej, 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słu</w:t>
      </w:r>
      <w:r w:rsidR="00285A2C">
        <w:rPr>
          <w:rFonts w:asciiTheme="minorHAnsi" w:hAnsiTheme="minorHAnsi"/>
          <w:bCs/>
          <w:color w:val="000000"/>
          <w:sz w:val="22"/>
          <w:szCs w:val="22"/>
        </w:rPr>
        <w:t>żącym do złożenia oferty przez W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ykonawcę</w:t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, jest Platforma Przetargowa dostępna pod adresem </w:t>
      </w:r>
      <w:hyperlink r:id="rId18" w:history="1">
        <w:r w:rsidR="00E97025" w:rsidRPr="005C55F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https://platformazakupowa.pl/pn/up_poznan</w:t>
        </w:r>
      </w:hyperlink>
      <w:r w:rsidR="00E970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B52">
        <w:rPr>
          <w:rFonts w:asciiTheme="minorHAnsi" w:hAnsiTheme="minorHAnsi"/>
          <w:sz w:val="22"/>
          <w:szCs w:val="22"/>
        </w:rPr>
        <w:t xml:space="preserve"> </w:t>
      </w:r>
      <w:r w:rsidR="007B4697">
        <w:rPr>
          <w:rFonts w:asciiTheme="minorHAnsi" w:hAnsiTheme="minorHAnsi"/>
          <w:sz w:val="22"/>
          <w:szCs w:val="22"/>
        </w:rPr>
        <w:br/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w wierszu 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>oznaczonym tytułem oraz znakiem sprawy zgodnym z niniejszym postępowaniem.</w:t>
      </w:r>
    </w:p>
    <w:p w14:paraId="6F208FB3" w14:textId="6A11EDB3" w:rsidR="00502B52" w:rsidRPr="00DB5F58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F58">
        <w:rPr>
          <w:rFonts w:asciiTheme="minorHAnsi" w:hAnsiTheme="minorHAnsi" w:cstheme="minorHAnsi"/>
          <w:color w:val="000000"/>
          <w:sz w:val="22"/>
          <w:szCs w:val="22"/>
        </w:rPr>
        <w:t>Wykonawca składa ofertę wraz z wymaganymi dokumentami, wyszczególnionymi w  </w:t>
      </w:r>
      <w:r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Rozdziale </w:t>
      </w:r>
      <w:r w:rsidR="00937343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43FE2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5D3F47"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Przetargowej. </w:t>
      </w:r>
    </w:p>
    <w:p w14:paraId="4F35A63C" w14:textId="49D3A7F3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DB5F58">
        <w:rPr>
          <w:rFonts w:cstheme="minorHAnsi"/>
          <w:color w:val="000000"/>
        </w:rPr>
        <w:t xml:space="preserve">W przypadku kiedy oferta zawiera informacje stanowiące tajemnicę przedsiębiorstwa w </w:t>
      </w:r>
      <w:r w:rsidRPr="00DB5F58">
        <w:rPr>
          <w:rFonts w:cstheme="minorHAnsi"/>
        </w:rPr>
        <w:t> </w:t>
      </w:r>
      <w:r w:rsidRPr="00DB5F58">
        <w:rPr>
          <w:rFonts w:cstheme="minorHAnsi"/>
          <w:color w:val="000000"/>
        </w:rPr>
        <w:t>rozumieniu przepisów</w:t>
      </w:r>
      <w:r w:rsidRPr="00502B52">
        <w:rPr>
          <w:color w:val="000000"/>
        </w:rPr>
        <w:t xml:space="preserve"> </w:t>
      </w:r>
      <w:r w:rsidRPr="00502B52">
        <w:rPr>
          <w:i/>
          <w:color w:val="000000"/>
        </w:rPr>
        <w:t>ustawy z dnia 16 kwietnia 1993 r. o zwalczaniu nieuczciwej konkurencji (Dz.U. z 202</w:t>
      </w:r>
      <w:r w:rsidR="007133DA">
        <w:rPr>
          <w:i/>
          <w:color w:val="000000"/>
        </w:rPr>
        <w:t>2</w:t>
      </w:r>
      <w:r w:rsidRPr="00502B52">
        <w:rPr>
          <w:i/>
          <w:color w:val="000000"/>
        </w:rPr>
        <w:t xml:space="preserve"> r. poz. </w:t>
      </w:r>
      <w:r w:rsidR="007133DA">
        <w:rPr>
          <w:i/>
          <w:color w:val="000000"/>
        </w:rPr>
        <w:t>1233</w:t>
      </w:r>
      <w:r w:rsidR="005F0BF7">
        <w:rPr>
          <w:i/>
          <w:color w:val="000000"/>
        </w:rPr>
        <w:t xml:space="preserve"> ze zm.</w:t>
      </w:r>
      <w:r w:rsidRPr="00502B52">
        <w:rPr>
          <w:i/>
          <w:color w:val="000000"/>
        </w:rPr>
        <w:t>)</w:t>
      </w:r>
      <w:r w:rsidRPr="00502B52">
        <w:rPr>
          <w:color w:val="000000"/>
        </w:rPr>
        <w:t xml:space="preserve"> informacje te mają być zawarte w wydzielonym i  odpowiednio oznaczonym pliku i zawierać wyraźne zastrzeżenie, że nie mogą być udostępniane. Wykonawca nie może zastrzec informacji, o których mowa w art. 222 ust. 5 ustawy Pzp. W przypadku złożenia inf</w:t>
      </w:r>
      <w:r w:rsidR="00285A2C">
        <w:rPr>
          <w:color w:val="000000"/>
        </w:rPr>
        <w:t>ormacji stanowiących tajemnicę W</w:t>
      </w:r>
      <w:r w:rsidRPr="00502B52">
        <w:rPr>
          <w:color w:val="000000"/>
        </w:rPr>
        <w:t>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</w:t>
      </w:r>
      <w:r w:rsidR="00285A2C">
        <w:rPr>
          <w:color w:val="000000"/>
        </w:rPr>
        <w:t xml:space="preserve"> Zastrzeżenie przez W</w:t>
      </w:r>
      <w:r w:rsidRPr="00502B52">
        <w:rPr>
          <w:color w:val="000000"/>
        </w:rPr>
        <w:t>ykonawcę tajemnicy przedsiębiorstwa bez uzasadnienia, będzie traktowane jako bezskuteczne ze</w:t>
      </w:r>
      <w:r w:rsidR="00285A2C">
        <w:rPr>
          <w:color w:val="000000"/>
        </w:rPr>
        <w:t xml:space="preserve">  względu na zaniechanie przez W</w:t>
      </w:r>
      <w:r w:rsidRPr="00502B52">
        <w:rPr>
          <w:color w:val="000000"/>
        </w:rPr>
        <w:t>ykonawcę podjęcia niezbędnych działań w celu utrzymania poufności objętych klauzulą informacji zgodnie z postanowieniami art. 18 ust. 3 ustawy Pzp.</w:t>
      </w:r>
    </w:p>
    <w:p w14:paraId="58372E54" w14:textId="010A67F1" w:rsidR="00502B52" w:rsidRPr="00502B52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lastRenderedPageBreak/>
        <w:t xml:space="preserve">Wykonawca może wycofać złożoną przez siebie ofertę przed terminem składania ofert. </w:t>
      </w:r>
    </w:p>
    <w:p w14:paraId="1D5E70C6" w14:textId="2699CD9E" w:rsidR="009739C5" w:rsidRPr="000F5459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Wszelkie instrukcje użytkowania </w:t>
      </w:r>
      <w:r w:rsidR="00C81FB7" w:rsidRPr="000F5459">
        <w:rPr>
          <w:rFonts w:asciiTheme="minorHAnsi" w:hAnsiTheme="minorHAnsi"/>
          <w:color w:val="000000"/>
          <w:sz w:val="22"/>
          <w:szCs w:val="22"/>
        </w:rPr>
        <w:t>platformyzakupowej.pl</w:t>
      </w:r>
      <w:r w:rsidRPr="000F5459">
        <w:rPr>
          <w:rFonts w:asciiTheme="minorHAnsi" w:hAnsiTheme="minorHAnsi"/>
          <w:color w:val="000000"/>
          <w:sz w:val="22"/>
          <w:szCs w:val="22"/>
        </w:rPr>
        <w:t xml:space="preserve"> znajdują się pod adresem</w:t>
      </w:r>
      <w:r w:rsidR="00D816F6" w:rsidRPr="000F5459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9" w:history="1">
        <w:r w:rsidR="00C81FB7" w:rsidRPr="000F5459">
          <w:rPr>
            <w:rStyle w:val="Hipercze"/>
            <w:rFonts w:ascii="Calibri" w:eastAsia="Calibri" w:hAnsi="Calibri" w:cs="Calibri"/>
            <w:sz w:val="22"/>
            <w:szCs w:val="22"/>
          </w:rPr>
          <w:t>https://platformazakupowa.pl/strona/45-instrukcje</w:t>
        </w:r>
      </w:hyperlink>
      <w:r w:rsidR="00C81FB7" w:rsidRPr="000F5459">
        <w:rPr>
          <w:rFonts w:ascii="Calibri" w:eastAsia="Calibri" w:hAnsi="Calibri" w:cs="Calibri"/>
          <w:color w:val="1155CC"/>
          <w:sz w:val="22"/>
          <w:szCs w:val="22"/>
          <w:u w:val="single"/>
        </w:rPr>
        <w:t>.</w:t>
      </w:r>
    </w:p>
    <w:p w14:paraId="0B6F6C2D" w14:textId="3C2CDDCA" w:rsidR="00847872" w:rsidRPr="000F5459" w:rsidRDefault="009739C5" w:rsidP="00E01B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D71FC">
        <w:rPr>
          <w:rFonts w:cstheme="majorHAnsi"/>
          <w:bCs/>
        </w:rPr>
        <w:t xml:space="preserve">Zamawiający nie ponosi odpowiedzialności za złożenie oferty w sposób niezgodny z </w:t>
      </w:r>
      <w:r>
        <w:rPr>
          <w:rFonts w:cstheme="majorHAnsi"/>
          <w:bCs/>
        </w:rPr>
        <w:t>i</w:t>
      </w:r>
      <w:r w:rsidRPr="00CD71FC">
        <w:rPr>
          <w:rFonts w:cstheme="majorHAnsi"/>
          <w:bCs/>
        </w:rPr>
        <w:t>nstr</w:t>
      </w:r>
      <w:r>
        <w:rPr>
          <w:rFonts w:cstheme="majorHAnsi"/>
          <w:bCs/>
        </w:rPr>
        <w:t>ukcjami użytkowania</w:t>
      </w:r>
      <w:r w:rsidRPr="009739C5">
        <w:rPr>
          <w:color w:val="000000"/>
        </w:rPr>
        <w:t xml:space="preserve"> </w:t>
      </w:r>
      <w:r w:rsidR="00C81FB7" w:rsidRPr="000F5459">
        <w:rPr>
          <w:color w:val="000000"/>
        </w:rPr>
        <w:t>platformyzakupowej.pl</w:t>
      </w:r>
      <w:r w:rsidRPr="000F5459">
        <w:rPr>
          <w:rFonts w:cstheme="majorHAnsi"/>
          <w:bCs/>
        </w:rPr>
        <w:t>.</w:t>
      </w:r>
    </w:p>
    <w:p w14:paraId="103864F0" w14:textId="7F65ACAD" w:rsidR="00A36C51" w:rsidRDefault="00A36C51" w:rsidP="00787DA4">
      <w:pPr>
        <w:spacing w:after="0" w:line="240" w:lineRule="auto"/>
        <w:jc w:val="both"/>
      </w:pPr>
    </w:p>
    <w:p w14:paraId="4E2DD20E" w14:textId="4FE356D2" w:rsidR="00847872" w:rsidRPr="00A31810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0F5459">
        <w:rPr>
          <w:b/>
        </w:rPr>
        <w:t xml:space="preserve">ROZDZIAŁ </w:t>
      </w:r>
      <w:r w:rsidR="00440BC4" w:rsidRPr="000F5459">
        <w:rPr>
          <w:b/>
        </w:rPr>
        <w:t>1</w:t>
      </w:r>
      <w:r w:rsidR="00943FE2" w:rsidRPr="000F5459">
        <w:rPr>
          <w:b/>
        </w:rPr>
        <w:t>7</w:t>
      </w:r>
      <w:r w:rsidR="008E0C11">
        <w:rPr>
          <w:b/>
        </w:rPr>
        <w:br/>
      </w:r>
      <w:r w:rsidR="008E0C11" w:rsidRPr="00A31810">
        <w:rPr>
          <w:rFonts w:cstheme="minorHAnsi"/>
          <w:b/>
        </w:rPr>
        <w:t xml:space="preserve">INFORMACJE O ŚRODKACH KOMUNIKACJI ELEKTRONICZNEJ, PRZY UŻYCIU KTÓRYCH </w:t>
      </w:r>
      <w:r w:rsidR="00353571">
        <w:rPr>
          <w:rFonts w:cstheme="minorHAnsi"/>
          <w:b/>
        </w:rPr>
        <w:t>Z</w:t>
      </w:r>
      <w:r w:rsidR="008E0C11" w:rsidRPr="00A31810">
        <w:rPr>
          <w:rFonts w:cstheme="minorHAnsi"/>
          <w:b/>
        </w:rPr>
        <w:t xml:space="preserve">AMAWIAJĄCY BĘDZIE KOMUNIKOWAŁ SIĘ Z WYKONAWCAMI, ORAZ INFORMACJE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O WYMAGANIACH TECHNICZNYCH I ORGANIZACYJNYCH SPORZĄDZANIA,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WYSYŁANIA I ODBIERANIA KORESPONDENCJI ELEKTRONICZNEJ </w:t>
      </w:r>
    </w:p>
    <w:p w14:paraId="462EC229" w14:textId="4D0F4F82" w:rsidR="00A868A6" w:rsidRDefault="00A868A6" w:rsidP="00E01B3A">
      <w:pPr>
        <w:numPr>
          <w:ilvl w:val="0"/>
          <w:numId w:val="8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0ADB87F3" w14:textId="6141EE56" w:rsidR="00A868A6" w:rsidRPr="000F5459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 w:rsidR="00674287">
        <w:t>platformy zakupowej</w:t>
      </w:r>
      <w:r w:rsidRPr="003562FF">
        <w:t xml:space="preserve"> znajdującej się</w:t>
      </w:r>
      <w:r w:rsidRPr="000077AB">
        <w:t xml:space="preserve"> pod </w:t>
      </w:r>
      <w:r w:rsidRPr="000F5459">
        <w:t xml:space="preserve">adresem </w:t>
      </w:r>
      <w:r w:rsidR="00674287" w:rsidRPr="000F5459">
        <w:rPr>
          <w:rFonts w:cstheme="minorHAnsi"/>
          <w:b/>
        </w:rPr>
        <w:t>https://platformazakupowa.pl/pn/up_poznan</w:t>
      </w:r>
    </w:p>
    <w:p w14:paraId="6F2006BD" w14:textId="1C8BDFED" w:rsidR="00093137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 w:rsidRPr="0097369D">
        <w:rPr>
          <w:b/>
          <w:bCs/>
        </w:rPr>
        <w:t>1</w:t>
      </w:r>
      <w:r w:rsidR="00306B9D" w:rsidRPr="0097369D">
        <w:rPr>
          <w:b/>
          <w:bCs/>
        </w:rPr>
        <w:t>5</w:t>
      </w:r>
      <w:r w:rsidRPr="00300F76">
        <w:rPr>
          <w:b/>
          <w:bCs/>
        </w:rPr>
        <w:t xml:space="preserve"> SWZ</w:t>
      </w:r>
      <w:r w:rsidRPr="008D6BDB">
        <w:t xml:space="preserve">, przy użyciu poczty elektronicznej, pod adresem email: </w:t>
      </w:r>
      <w:hyperlink r:id="rId20" w:history="1">
        <w:r w:rsidR="004371A9" w:rsidRPr="006657E4">
          <w:rPr>
            <w:rStyle w:val="Hipercze"/>
          </w:rPr>
          <w:t>aleksandra.robacka@up.poznan.pl</w:t>
        </w:r>
      </w:hyperlink>
      <w:r w:rsidR="008E0C11">
        <w:t>, zaleca się jednak aby komunikacja odbywała się za pośrednictwem</w:t>
      </w:r>
      <w:r w:rsidR="00093137" w:rsidRPr="00093137">
        <w:t xml:space="preserve"> </w:t>
      </w:r>
      <w:r w:rsidR="00093137">
        <w:t xml:space="preserve">platformy zakupowej z wykorzystaniem formularza </w:t>
      </w:r>
      <w:r w:rsidR="00093137" w:rsidRPr="00CA2086">
        <w:rPr>
          <w:b/>
        </w:rPr>
        <w:t>„Wyślij wiadomość do zamawiającego</w:t>
      </w:r>
      <w:r w:rsidR="00093137">
        <w:t xml:space="preserve">”. </w:t>
      </w:r>
    </w:p>
    <w:p w14:paraId="407F5999" w14:textId="5CB1998C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 w:rsidRPr="00CA2086"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="00306B9D">
        <w:t xml:space="preserve"> i</w:t>
      </w:r>
      <w:r>
        <w:t xml:space="preserve"> pojawi</w:t>
      </w:r>
      <w:r w:rsidR="00306B9D">
        <w:t>enie</w:t>
      </w:r>
      <w:r>
        <w:t xml:space="preserve"> się komunikat</w:t>
      </w:r>
      <w:r w:rsidR="00306B9D">
        <w:t>u</w:t>
      </w:r>
      <w:r>
        <w:t xml:space="preserve">, że wiadomość została wysłana do </w:t>
      </w:r>
      <w:r w:rsidR="00E41BF5">
        <w:t>Z</w:t>
      </w:r>
      <w:r>
        <w:t>amawiającego.</w:t>
      </w:r>
    </w:p>
    <w:p w14:paraId="709D2170" w14:textId="2446EA67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będzie przekazywał </w:t>
      </w:r>
      <w:r w:rsidR="001030A2">
        <w:t>W</w:t>
      </w:r>
      <w:r>
        <w:t xml:space="preserve">ykonawcom informacje za pośrednictwem platformazakupowa.pl. Informacje dotyczące odpowiedzi na pytania, zmiany specyfikacji, zmiany terminu składania i otwarcia ofert Zamawiający będzie zamieszczał na platformie </w:t>
      </w:r>
      <w:r w:rsidRPr="00CA2086">
        <w:rPr>
          <w:b/>
        </w:rPr>
        <w:t>w sekcji “Komunikaty”.</w:t>
      </w:r>
      <w:r>
        <w:t xml:space="preserve"> Korespondencja, której zgodnie z obowiązującymi przepisami adresatem jest konkretny </w:t>
      </w:r>
      <w:r w:rsidR="001030A2">
        <w:t>W</w:t>
      </w:r>
      <w:r>
        <w:t xml:space="preserve">ykonawca, będzie przekazywana za pośrednictwem platformazakupowa.pl do konkretnego </w:t>
      </w:r>
      <w:r w:rsidR="001030A2">
        <w:t>W</w:t>
      </w:r>
      <w:r>
        <w:t>ykonawcy.</w:t>
      </w:r>
    </w:p>
    <w:p w14:paraId="5718C43E" w14:textId="18F7DE86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Wykonawca jako podmiot profesjonalny ma obowiązek sprawdzania komunikatów i wiadomości bezpośrednio na platformazakupowa.pl przesłanych przez </w:t>
      </w:r>
      <w:r w:rsidR="001030A2">
        <w:t>Z</w:t>
      </w:r>
      <w:r>
        <w:t>amawiającego, gdyż system powiadomień może ulec awarii lub powiadomienie może trafić do folderu SPAM.</w:t>
      </w:r>
    </w:p>
    <w:p w14:paraId="6C2D506B" w14:textId="55C673B2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Zamawiający, zgodnie z Rozporządzeniem Prezesa Rady Ministrów z dnia 30 grudnia 2020r. w</w:t>
      </w:r>
      <w:r w:rsidR="00D80EFB">
        <w:t> </w:t>
      </w:r>
      <w:r>
        <w:t>sprawie sposobu sporządzania i przekazywania informacji oraz wymagań technicznych dla dokumentów elektronicznych oraz środków komunikacji elektronicznej w postępowaniu o</w:t>
      </w:r>
      <w:r w:rsidR="00D80EFB">
        <w:t> </w:t>
      </w:r>
      <w:r>
        <w:t>udzielenie zamówienia publicznego lub konkursie (Dz. U. z 2020r. poz. 2452), określa niezbędne wymagania sprzętowo - aplikacyjne umożliwiające pracę na platformazakupowa.pl, tj.:</w:t>
      </w:r>
    </w:p>
    <w:p w14:paraId="559A61E0" w14:textId="238001CE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21F21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12B8047D" w14:textId="1D6EE8D8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B7D832B" w14:textId="100C5639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208C8BFE" w14:textId="6693A3BB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78DEA3DA" w14:textId="039D4303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00C09425" w14:textId="01788AE0" w:rsidR="00D80EFB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97F96" w:rsidRPr="00E71BB6">
        <w:rPr>
          <w:rFonts w:asciiTheme="minorHAnsi" w:hAnsiTheme="minorHAnsi" w:cstheme="minorHAnsi"/>
          <w:sz w:val="22"/>
          <w:szCs w:val="22"/>
        </w:rPr>
        <w:t>zyfrowanie na platformazakupowa.pl odbywa się za pomocą protokołu TLS 1.3.</w:t>
      </w:r>
    </w:p>
    <w:p w14:paraId="36EF8630" w14:textId="4D1F867A" w:rsidR="00697F96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7F96" w:rsidRPr="00E71BB6">
        <w:rPr>
          <w:rFonts w:asciiTheme="minorHAnsi" w:hAnsiTheme="minorHAnsi" w:cstheme="minorHAnsi"/>
          <w:sz w:val="22"/>
          <w:szCs w:val="22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1DFBBF59" w14:textId="063D525B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>Wykonawca, przystępując do niniejszego postępowania o udzielenie zamówienia publicznego:</w:t>
      </w:r>
    </w:p>
    <w:p w14:paraId="3912C1AA" w14:textId="2BE3E8FE" w:rsidR="00F85CB3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3B82F1C4" w14:textId="7721113C" w:rsidR="00697F96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zapoznał i stosuje się do Instrukcji składania ofert/wniosków dostępnej pod linkiem</w:t>
      </w:r>
      <w:r w:rsidR="00286100">
        <w:rPr>
          <w:rFonts w:asciiTheme="minorHAnsi" w:hAnsiTheme="minorHAnsi" w:cstheme="minorHAnsi"/>
          <w:sz w:val="22"/>
          <w:szCs w:val="22"/>
        </w:rPr>
        <w:t xml:space="preserve">: </w:t>
      </w:r>
      <w:r w:rsidR="00286100" w:rsidRPr="00286100">
        <w:rPr>
          <w:rFonts w:asciiTheme="minorHAnsi" w:hAnsiTheme="minorHAnsi" w:cstheme="minorHAnsi"/>
          <w:sz w:val="22"/>
          <w:szCs w:val="22"/>
        </w:rPr>
        <w:t>https://platformazakupowa.pl/strona/45-instrukcje</w:t>
      </w:r>
      <w:r w:rsidR="00286100">
        <w:rPr>
          <w:rFonts w:asciiTheme="minorHAnsi" w:hAnsiTheme="minorHAnsi" w:cstheme="minorHAnsi"/>
          <w:sz w:val="22"/>
          <w:szCs w:val="22"/>
        </w:rPr>
        <w:t>.</w:t>
      </w:r>
      <w:r w:rsidRPr="00E71B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1B26A" w14:textId="3BC529DA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nie ponosi odpowiedzialności za złożenie oferty w sposób niezgodny z Instrukcją korzystania z platformazakupowa.pl, w szczególności za sytuację, gdy </w:t>
      </w:r>
      <w:r w:rsidR="00FA0381">
        <w:t>Z</w:t>
      </w:r>
      <w:r>
        <w:t>amawiający zapozna się z</w:t>
      </w:r>
      <w:r w:rsidR="00FA0381">
        <w:t> </w:t>
      </w:r>
      <w:r>
        <w:t xml:space="preserve">treścią oferty przed upływem terminu składania ofert (np. złożenie oferty w zakładce „Wyślij wiadomość do zamawiającego”). </w:t>
      </w:r>
    </w:p>
    <w:p w14:paraId="6FA6478C" w14:textId="5BF0D511" w:rsidR="00697F96" w:rsidRDefault="00697F96" w:rsidP="00E71BB6">
      <w:pPr>
        <w:spacing w:after="0" w:line="240" w:lineRule="auto"/>
        <w:ind w:left="360"/>
        <w:jc w:val="both"/>
      </w:pPr>
      <w:r>
        <w:t>Taka oferta zostanie uznana przez Zamawiającego za ofertę handlową i nie będzie brana pod uwagę w przedmiotowym postępowaniu</w:t>
      </w:r>
      <w:r w:rsidR="00FA0381">
        <w:t>,</w:t>
      </w:r>
      <w:r>
        <w:t xml:space="preserve"> ponieważ nie został spełniony obowiązek narzucony w</w:t>
      </w:r>
      <w:r w:rsidR="00FA0381">
        <w:t> </w:t>
      </w:r>
      <w:r>
        <w:t xml:space="preserve">art. 221 </w:t>
      </w:r>
      <w:r w:rsidR="00FA0381">
        <w:t>u</w:t>
      </w:r>
      <w:r>
        <w:t>stawy P</w:t>
      </w:r>
      <w:r w:rsidR="00FA0381">
        <w:t>zp</w:t>
      </w:r>
      <w:r>
        <w:t>.</w:t>
      </w:r>
    </w:p>
    <w:p w14:paraId="03451EC3" w14:textId="5EBABCD3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 informuje, że instrukcje korzystania z platformazakupowa.pl dotyczące w</w:t>
      </w:r>
      <w:r w:rsidR="00FA0381">
        <w:t> </w:t>
      </w:r>
      <w:r>
        <w:t xml:space="preserve">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1" w:history="1">
        <w:r w:rsidR="00FA0381" w:rsidRPr="00EE494B">
          <w:rPr>
            <w:rStyle w:val="Hipercze"/>
          </w:rPr>
          <w:t>https://platformazakupowa.pl/strona/45-instrukcje</w:t>
        </w:r>
      </w:hyperlink>
      <w:r w:rsidR="00FA0381">
        <w:t>.</w:t>
      </w:r>
    </w:p>
    <w:p w14:paraId="62CDB6E7" w14:textId="42AE1FED" w:rsidR="00FA0381" w:rsidRDefault="00FA0381" w:rsidP="00FA0381">
      <w:pPr>
        <w:spacing w:after="0" w:line="240" w:lineRule="auto"/>
        <w:ind w:left="360"/>
        <w:jc w:val="both"/>
      </w:pPr>
    </w:p>
    <w:p w14:paraId="44673421" w14:textId="77777777" w:rsidR="00FA0381" w:rsidRDefault="00FA0381" w:rsidP="00E71BB6">
      <w:pPr>
        <w:spacing w:after="0" w:line="240" w:lineRule="auto"/>
        <w:ind w:left="360"/>
        <w:jc w:val="both"/>
      </w:pPr>
    </w:p>
    <w:p w14:paraId="4759E32A" w14:textId="77777777" w:rsidR="009B700A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943FE2">
        <w:rPr>
          <w:b/>
        </w:rPr>
        <w:t>18</w:t>
      </w:r>
    </w:p>
    <w:p w14:paraId="37D1A6F4" w14:textId="0D39C4BF" w:rsidR="00847872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7E77E3">
        <w:rPr>
          <w:b/>
        </w:rPr>
        <w:t>KRYTERIA</w:t>
      </w:r>
      <w:r w:rsidRPr="00257731">
        <w:rPr>
          <w:b/>
        </w:rPr>
        <w:t xml:space="preserve"> OCENY OFERT</w:t>
      </w:r>
      <w:r w:rsidR="00E97025">
        <w:rPr>
          <w:b/>
        </w:rPr>
        <w:t xml:space="preserve"> DLA CZĘŚCI 1-7</w:t>
      </w:r>
    </w:p>
    <w:p w14:paraId="6BA16A6B" w14:textId="1B2774D2" w:rsidR="005555B0" w:rsidRDefault="005555B0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dokona oceny ofert przyjmując zasadę, że 1% = 1 punkt.</w:t>
      </w:r>
    </w:p>
    <w:p w14:paraId="3509C81D" w14:textId="18C99259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 xml:space="preserve">Maksymalna łączna liczba punktów jaką może otrzymać oferta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5555B0">
        <w:rPr>
          <w:rFonts w:asciiTheme="minorHAnsi" w:hAnsiTheme="minorHAnsi" w:cstheme="minorHAnsi"/>
          <w:color w:val="000000"/>
          <w:sz w:val="22"/>
          <w:szCs w:val="22"/>
        </w:rPr>
        <w:t>ykonawcy wynosi 100 punktów.</w:t>
      </w:r>
    </w:p>
    <w:p w14:paraId="1950623F" w14:textId="77777777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2073">
        <w:rPr>
          <w:rFonts w:asciiTheme="minorHAnsi" w:hAnsiTheme="minorHAnsi" w:cstheme="minorHAnsi"/>
          <w:color w:val="000000"/>
          <w:sz w:val="22"/>
          <w:szCs w:val="22"/>
        </w:rPr>
        <w:t>Punkty wg podanych wzorów zostaną wyliczone z dokładnością do dwóch miejsc po przecinku.</w:t>
      </w:r>
    </w:p>
    <w:p w14:paraId="4C621747" w14:textId="4D42A43C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będzie oceniał oferty według następujących kryteriów:</w:t>
      </w:r>
    </w:p>
    <w:p w14:paraId="10A377ED" w14:textId="77777777" w:rsidR="0097284F" w:rsidRPr="005555B0" w:rsidRDefault="0097284F" w:rsidP="0097284F">
      <w:pPr>
        <w:pStyle w:val="Akapitzlist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1170"/>
        <w:gridCol w:w="3915"/>
        <w:gridCol w:w="1999"/>
        <w:gridCol w:w="1999"/>
      </w:tblGrid>
      <w:tr w:rsidR="00353571" w:rsidRPr="00C12A68" w14:paraId="1279CE43" w14:textId="5F0F3647" w:rsidTr="00DC39F3">
        <w:trPr>
          <w:trHeight w:val="661"/>
        </w:trPr>
        <w:tc>
          <w:tcPr>
            <w:tcW w:w="1170" w:type="dxa"/>
            <w:shd w:val="clear" w:color="auto" w:fill="E2EFD9" w:themeFill="accent6" w:themeFillTint="33"/>
            <w:vAlign w:val="center"/>
          </w:tcPr>
          <w:p w14:paraId="653DC6C8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Nr kryterium</w:t>
            </w:r>
          </w:p>
        </w:tc>
        <w:tc>
          <w:tcPr>
            <w:tcW w:w="3915" w:type="dxa"/>
            <w:shd w:val="clear" w:color="auto" w:fill="E2EFD9" w:themeFill="accent6" w:themeFillTint="33"/>
            <w:vAlign w:val="center"/>
          </w:tcPr>
          <w:p w14:paraId="0DFFDCD2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Nazwa kryterium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2BC728ED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Waga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65A22718" w14:textId="4C3AA4BA" w:rsidR="00353571" w:rsidRPr="00081C3A" w:rsidRDefault="00353571" w:rsidP="00DC39F3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Maksymalna liczba punktów</w:t>
            </w:r>
          </w:p>
        </w:tc>
      </w:tr>
      <w:tr w:rsidR="00353571" w:rsidRPr="00C12A68" w14:paraId="48D2BF08" w14:textId="18C2B3BD" w:rsidTr="00DC39F3">
        <w:trPr>
          <w:trHeight w:val="122"/>
        </w:trPr>
        <w:tc>
          <w:tcPr>
            <w:tcW w:w="1170" w:type="dxa"/>
            <w:vAlign w:val="center"/>
          </w:tcPr>
          <w:p w14:paraId="65EAA2B9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1.</w:t>
            </w:r>
          </w:p>
        </w:tc>
        <w:tc>
          <w:tcPr>
            <w:tcW w:w="3915" w:type="dxa"/>
            <w:vAlign w:val="center"/>
          </w:tcPr>
          <w:p w14:paraId="757190DC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Cena</w:t>
            </w:r>
          </w:p>
        </w:tc>
        <w:tc>
          <w:tcPr>
            <w:tcW w:w="1999" w:type="dxa"/>
            <w:vAlign w:val="center"/>
          </w:tcPr>
          <w:p w14:paraId="20CF3937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60%</w:t>
            </w:r>
          </w:p>
        </w:tc>
        <w:tc>
          <w:tcPr>
            <w:tcW w:w="1999" w:type="dxa"/>
          </w:tcPr>
          <w:p w14:paraId="00762258" w14:textId="37CFEE76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</w:tr>
      <w:tr w:rsidR="00353571" w:rsidRPr="00C12A68" w14:paraId="547B383F" w14:textId="4F1044C9" w:rsidTr="00DC39F3">
        <w:trPr>
          <w:trHeight w:val="300"/>
        </w:trPr>
        <w:tc>
          <w:tcPr>
            <w:tcW w:w="1170" w:type="dxa"/>
            <w:vAlign w:val="center"/>
          </w:tcPr>
          <w:p w14:paraId="57F77DC1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2.</w:t>
            </w:r>
          </w:p>
        </w:tc>
        <w:tc>
          <w:tcPr>
            <w:tcW w:w="3915" w:type="dxa"/>
            <w:vAlign w:val="center"/>
          </w:tcPr>
          <w:p w14:paraId="4CA04BE0" w14:textId="1CF5DBA3" w:rsidR="00353571" w:rsidRPr="00081C3A" w:rsidRDefault="0087104E" w:rsidP="0087104E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color w:val="000000" w:themeColor="text1"/>
              </w:rPr>
              <w:t>Okres gwarancji</w:t>
            </w:r>
            <w:r w:rsidRPr="001E24B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3C8BA665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40%</w:t>
            </w:r>
          </w:p>
        </w:tc>
        <w:tc>
          <w:tcPr>
            <w:tcW w:w="1999" w:type="dxa"/>
          </w:tcPr>
          <w:p w14:paraId="3E2BC36A" w14:textId="63962303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</w:tr>
    </w:tbl>
    <w:p w14:paraId="1629B4A3" w14:textId="45B447CA" w:rsidR="00353571" w:rsidRDefault="00353571" w:rsidP="00787DA4">
      <w:pPr>
        <w:spacing w:after="0"/>
        <w:rPr>
          <w:rFonts w:cstheme="minorHAnsi"/>
          <w:color w:val="000000"/>
        </w:rPr>
      </w:pPr>
    </w:p>
    <w:p w14:paraId="55C2592F" w14:textId="77777777" w:rsidR="00761DB2" w:rsidRDefault="00761DB2" w:rsidP="00787DA4">
      <w:pPr>
        <w:spacing w:after="0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2E88" w14:paraId="4598B37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26B3F8" w14:textId="0CCF56CB" w:rsidR="00153130" w:rsidRDefault="00BE2E88" w:rsidP="00153130">
            <w:pPr>
              <w:ind w:firstLine="360"/>
              <w:jc w:val="center"/>
              <w:rPr>
                <w:rFonts w:eastAsia="Calibri"/>
                <w:b/>
                <w:bCs/>
                <w:u w:val="single"/>
              </w:rPr>
            </w:pPr>
            <w:r w:rsidRPr="00C12A68">
              <w:rPr>
                <w:rFonts w:eastAsia="Calibri"/>
                <w:b/>
                <w:bCs/>
                <w:u w:val="single"/>
              </w:rPr>
              <w:t>Kr</w:t>
            </w:r>
            <w:r w:rsidR="00153130">
              <w:rPr>
                <w:rFonts w:eastAsia="Calibri"/>
                <w:b/>
                <w:bCs/>
                <w:u w:val="single"/>
              </w:rPr>
              <w:t>yterium nr 1</w:t>
            </w:r>
            <w:r w:rsidR="008C2073">
              <w:rPr>
                <w:rFonts w:eastAsia="Calibri"/>
                <w:b/>
                <w:bCs/>
                <w:u w:val="single"/>
              </w:rPr>
              <w:t xml:space="preserve"> - </w:t>
            </w:r>
            <w:r w:rsidR="008C2073" w:rsidRPr="00153130">
              <w:rPr>
                <w:rFonts w:eastAsia="Calibri"/>
                <w:b/>
                <w:bCs/>
              </w:rPr>
              <w:t>60%</w:t>
            </w:r>
          </w:p>
          <w:p w14:paraId="7ADE84C7" w14:textId="69D13EE1" w:rsidR="00BE2E88" w:rsidRPr="00153130" w:rsidRDefault="00BE2E88">
            <w:pPr>
              <w:ind w:firstLine="360"/>
              <w:jc w:val="center"/>
              <w:rPr>
                <w:rFonts w:eastAsia="Calibri"/>
                <w:b/>
                <w:bCs/>
              </w:rPr>
            </w:pPr>
            <w:r w:rsidRPr="00153130">
              <w:rPr>
                <w:rFonts w:eastAsia="Calibri"/>
                <w:b/>
                <w:bCs/>
              </w:rPr>
              <w:t xml:space="preserve">Cena </w:t>
            </w:r>
          </w:p>
        </w:tc>
      </w:tr>
      <w:tr w:rsidR="00BE2E88" w14:paraId="4B1D7EFF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9A8BC" w14:textId="77777777" w:rsidR="00BE2E88" w:rsidRDefault="00BE2E88" w:rsidP="00E01A60"/>
          <w:p w14:paraId="6F3AF93A" w14:textId="1780DD8C" w:rsidR="00BE2E88" w:rsidRDefault="00BE2E88" w:rsidP="00E01A60">
            <w:pPr>
              <w:jc w:val="both"/>
            </w:pPr>
            <w:r>
              <w:t>Do oceny w kryterium „Cena” będzie brana pod uwagę cena całkowita brutto podana przez Wykonawcę w Formularzu oferty.</w:t>
            </w:r>
          </w:p>
          <w:p w14:paraId="510215EF" w14:textId="01EC10DE" w:rsidR="00BE2E88" w:rsidRDefault="00E52DB3" w:rsidP="00E01A60">
            <w:pPr>
              <w:jc w:val="both"/>
            </w:pPr>
            <w:r>
              <w:t>Zamawiający przyzna p</w:t>
            </w:r>
            <w:r w:rsidR="00BE2E88" w:rsidRPr="00833FEB">
              <w:t>unkty w kryterium Cena będą przyznawane zgodnie z poniższym wzorem:</w:t>
            </w:r>
          </w:p>
          <w:p w14:paraId="58105195" w14:textId="77777777" w:rsidR="00BE2E88" w:rsidRPr="00833FEB" w:rsidRDefault="00BE2E88" w:rsidP="00E01A60">
            <w:pPr>
              <w:jc w:val="both"/>
            </w:pPr>
          </w:p>
          <w:p w14:paraId="0516A038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/>
                <w:sz w:val="20"/>
                <w:szCs w:val="20"/>
              </w:rPr>
              <w:t xml:space="preserve">Najniższa całkowita </w:t>
            </w:r>
            <w:r>
              <w:rPr>
                <w:rFonts w:eastAsia="Calibri"/>
                <w:sz w:val="20"/>
                <w:szCs w:val="20"/>
              </w:rPr>
              <w:t xml:space="preserve">cena </w:t>
            </w:r>
            <w:r w:rsidRPr="004E47B3">
              <w:rPr>
                <w:rFonts w:eastAsia="Calibri"/>
                <w:sz w:val="20"/>
                <w:szCs w:val="20"/>
              </w:rPr>
              <w:t xml:space="preserve">brutto w zbiorze </w:t>
            </w:r>
            <w:r>
              <w:rPr>
                <w:rFonts w:eastAsia="Calibri"/>
                <w:sz w:val="20"/>
                <w:szCs w:val="20"/>
              </w:rPr>
              <w:t>ważnych ofert</w:t>
            </w:r>
          </w:p>
          <w:p w14:paraId="500D24B6" w14:textId="77777777" w:rsidR="00BE2E88" w:rsidRPr="003130CF" w:rsidRDefault="00BE2E88" w:rsidP="00E01A60">
            <w:pPr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>----------------------------------------------------------------</w:t>
            </w:r>
            <w:r>
              <w:rPr>
                <w:rFonts w:eastAsia="Calibri" w:cs="Calibri"/>
              </w:rPr>
              <w:t>-----</w:t>
            </w:r>
            <w:r w:rsidRPr="003130CF">
              <w:rPr>
                <w:rFonts w:eastAsia="Calibri" w:cs="Calibri"/>
              </w:rPr>
              <w:t xml:space="preserve"> x </w:t>
            </w:r>
            <w:r>
              <w:rPr>
                <w:rFonts w:eastAsia="Calibri" w:cs="Calibri"/>
              </w:rPr>
              <w:t>60</w:t>
            </w:r>
          </w:p>
          <w:p w14:paraId="234645F1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 w:cs="Calibri"/>
                <w:sz w:val="20"/>
                <w:szCs w:val="20"/>
              </w:rPr>
              <w:t>Całkowita cena brutto oferty rozpatrywanej</w:t>
            </w:r>
          </w:p>
          <w:p w14:paraId="59F5F0A3" w14:textId="77777777" w:rsidR="00BE2E88" w:rsidRDefault="00BE2E88" w:rsidP="00E01A60">
            <w:pPr>
              <w:jc w:val="both"/>
              <w:rPr>
                <w:b/>
              </w:rPr>
            </w:pPr>
          </w:p>
        </w:tc>
      </w:tr>
      <w:tr w:rsidR="00BE2E88" w14:paraId="5376354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41817F" w14:textId="435401C4" w:rsidR="00153130" w:rsidRPr="002B3345" w:rsidRDefault="00BE2E88" w:rsidP="00153130">
            <w:pPr>
              <w:ind w:left="360"/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2B3345">
              <w:rPr>
                <w:rFonts w:cstheme="minorHAnsi"/>
                <w:b/>
                <w:u w:val="single"/>
              </w:rPr>
              <w:t>Kryterium nr 2</w:t>
            </w:r>
            <w:r w:rsidR="002B3345" w:rsidRPr="002B3345">
              <w:rPr>
                <w:rFonts w:cstheme="minorHAnsi"/>
                <w:b/>
                <w:u w:val="single"/>
              </w:rPr>
              <w:t xml:space="preserve"> - 40%</w:t>
            </w:r>
          </w:p>
          <w:p w14:paraId="459DD80D" w14:textId="595C8021" w:rsidR="00BE2E88" w:rsidRPr="00153130" w:rsidRDefault="0087104E" w:rsidP="002B3345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BE2E88" w:rsidRPr="005C3EE4" w14:paraId="7EED291F" w14:textId="77777777" w:rsidTr="00653871">
        <w:trPr>
          <w:trHeight w:val="3955"/>
        </w:trPr>
        <w:tc>
          <w:tcPr>
            <w:tcW w:w="9062" w:type="dxa"/>
            <w:shd w:val="clear" w:color="auto" w:fill="FFFFFF" w:themeFill="background1"/>
          </w:tcPr>
          <w:p w14:paraId="027B4E78" w14:textId="545DBA2F" w:rsidR="002704B8" w:rsidRDefault="008C2073" w:rsidP="008C2073">
            <w:pPr>
              <w:jc w:val="both"/>
              <w:rPr>
                <w:rFonts w:cstheme="minorHAnsi"/>
              </w:rPr>
            </w:pPr>
            <w:r>
              <w:lastRenderedPageBreak/>
              <w:t xml:space="preserve">Do oceny w kryterium </w:t>
            </w:r>
            <w:r w:rsidR="00E52DB3">
              <w:t xml:space="preserve">„Okres gwarancji” </w:t>
            </w:r>
            <w:r w:rsidRPr="001E24BA">
              <w:rPr>
                <w:rFonts w:cstheme="minorHAnsi"/>
                <w:bCs/>
                <w:iCs/>
              </w:rPr>
              <w:t xml:space="preserve">pod uwagę będzie brany </w:t>
            </w:r>
            <w:r w:rsidR="00E52DB3">
              <w:rPr>
                <w:rFonts w:cstheme="minorHAnsi"/>
                <w:bCs/>
                <w:iCs/>
              </w:rPr>
              <w:t xml:space="preserve">okres gwarancji </w:t>
            </w:r>
            <w:r w:rsidRPr="001E24BA">
              <w:rPr>
                <w:rFonts w:cstheme="minorHAnsi"/>
                <w:bCs/>
                <w:iCs/>
              </w:rPr>
              <w:t xml:space="preserve">zaoferowany </w:t>
            </w:r>
            <w:r>
              <w:rPr>
                <w:rFonts w:cstheme="minorHAnsi"/>
                <w:bCs/>
                <w:iCs/>
              </w:rPr>
              <w:t>prze</w:t>
            </w:r>
            <w:r w:rsidR="00E52DB3">
              <w:rPr>
                <w:rFonts w:cstheme="minorHAnsi"/>
                <w:bCs/>
                <w:iCs/>
              </w:rPr>
              <w:t>z Wykonawcę w formularzu oferty.</w:t>
            </w:r>
            <w:r w:rsidRPr="001E24BA">
              <w:rPr>
                <w:rFonts w:cstheme="minorHAnsi"/>
              </w:rPr>
              <w:t xml:space="preserve"> M</w:t>
            </w:r>
            <w:r w:rsidR="00E52DB3">
              <w:rPr>
                <w:rFonts w:cstheme="minorHAnsi"/>
              </w:rPr>
              <w:t xml:space="preserve">inimalny okres gwarancji wynosi 24 miesiące. </w:t>
            </w:r>
          </w:p>
          <w:p w14:paraId="39A9160A" w14:textId="60A4DB74" w:rsidR="008C2073" w:rsidRPr="001E24BA" w:rsidRDefault="008C2073" w:rsidP="006538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1E24BA">
              <w:rPr>
                <w:rFonts w:cstheme="minorHAnsi"/>
              </w:rPr>
              <w:t xml:space="preserve"> przypadku zaoferowania </w:t>
            </w:r>
            <w:r>
              <w:rPr>
                <w:rFonts w:cstheme="minorHAnsi"/>
              </w:rPr>
              <w:t xml:space="preserve">przez Wykonawcę </w:t>
            </w:r>
            <w:r w:rsidR="00E52DB3">
              <w:rPr>
                <w:rFonts w:cstheme="minorHAnsi"/>
              </w:rPr>
              <w:t>krótszego okresu</w:t>
            </w:r>
            <w:r w:rsidR="00C03CD8">
              <w:rPr>
                <w:rFonts w:cstheme="minorHAnsi"/>
              </w:rPr>
              <w:t xml:space="preserve"> gwarancji</w:t>
            </w:r>
            <w:r w:rsidRPr="001E24BA">
              <w:rPr>
                <w:rFonts w:cstheme="minorHAnsi"/>
              </w:rPr>
              <w:t xml:space="preserve">, oferta zostanie odrzucona zgodnie z art. 226 ust. 1 pkt </w:t>
            </w:r>
            <w:r>
              <w:rPr>
                <w:rFonts w:cstheme="minorHAnsi"/>
              </w:rPr>
              <w:t>5</w:t>
            </w:r>
            <w:r w:rsidRPr="001E24BA">
              <w:rPr>
                <w:rFonts w:cstheme="minorHAnsi"/>
              </w:rPr>
              <w:t xml:space="preserve"> ustawy Pzp. </w:t>
            </w:r>
          </w:p>
          <w:p w14:paraId="2A952557" w14:textId="4C2ED42F" w:rsidR="00BE2E88" w:rsidRDefault="00BE2E88" w:rsidP="00BE2E88">
            <w:pPr>
              <w:jc w:val="both"/>
              <w:rPr>
                <w:rFonts w:eastAsia="Calibri" w:cs="Calibri"/>
              </w:rPr>
            </w:pPr>
          </w:p>
          <w:p w14:paraId="0DE699DE" w14:textId="339CFAD6" w:rsidR="00E52DB3" w:rsidRPr="00E52DB3" w:rsidRDefault="00E52DB3" w:rsidP="00E52DB3">
            <w:pPr>
              <w:spacing w:after="160" w:line="256" w:lineRule="auto"/>
              <w:jc w:val="both"/>
              <w:rPr>
                <w:rFonts w:eastAsia="Calibri"/>
              </w:rPr>
            </w:pPr>
            <w:r w:rsidRPr="00E52DB3">
              <w:rPr>
                <w:rFonts w:eastAsia="Calibri"/>
              </w:rPr>
              <w:t xml:space="preserve">W przypadku nie wskazania oferowanego okresu gwarancji, oferta nie otrzyma punktów w tym kryterium. W takim przypadku Zamawiający przyjmie najkrótszą dopuszczalną długość oferowanego okresu gwarancji, tj. </w:t>
            </w:r>
            <w:r>
              <w:rPr>
                <w:rFonts w:eastAsia="Calibri"/>
              </w:rPr>
              <w:t>24</w:t>
            </w:r>
            <w:r w:rsidRPr="00E52DB3">
              <w:rPr>
                <w:rFonts w:eastAsia="Calibri"/>
              </w:rPr>
              <w:t xml:space="preserve"> </w:t>
            </w:r>
            <w:r w:rsidR="000C4A6B" w:rsidRPr="00E52DB3">
              <w:rPr>
                <w:rFonts w:eastAsia="Calibri"/>
              </w:rPr>
              <w:t>miesi</w:t>
            </w:r>
            <w:r w:rsidR="000C4A6B">
              <w:rPr>
                <w:rFonts w:eastAsia="Calibri"/>
              </w:rPr>
              <w:t>ą</w:t>
            </w:r>
            <w:r w:rsidR="000C4A6B" w:rsidRPr="00E52DB3">
              <w:rPr>
                <w:rFonts w:eastAsia="Calibri"/>
              </w:rPr>
              <w:t>c</w:t>
            </w:r>
            <w:r w:rsidR="000C4A6B">
              <w:rPr>
                <w:rFonts w:eastAsia="Calibri"/>
              </w:rPr>
              <w:t>e</w:t>
            </w:r>
            <w:r w:rsidRPr="00E52DB3">
              <w:rPr>
                <w:rFonts w:eastAsia="Calibri"/>
              </w:rPr>
              <w:t>.</w:t>
            </w:r>
          </w:p>
          <w:p w14:paraId="62A98A33" w14:textId="064F9366" w:rsidR="00E52DB3" w:rsidRPr="00E52DB3" w:rsidRDefault="00E52DB3" w:rsidP="00E52DB3">
            <w:pPr>
              <w:widowControl w:val="0"/>
              <w:autoSpaceDE w:val="0"/>
              <w:autoSpaceDN w:val="0"/>
              <w:adjustRightInd w:val="0"/>
              <w:spacing w:before="67" w:after="160" w:line="274" w:lineRule="exact"/>
              <w:jc w:val="both"/>
            </w:pPr>
            <w:r w:rsidRPr="00E52DB3">
              <w:t xml:space="preserve">Maksymalny okres gwarancji uwzględniony do oceny ofert wynosi </w:t>
            </w:r>
            <w:r w:rsidR="00763D8E">
              <w:t>48</w:t>
            </w:r>
            <w:r w:rsidRPr="00E52DB3">
              <w:t xml:space="preserve"> miesięcy. Jeżeli Wykonawca zaoferuje okres gwarancji dłuższy niż </w:t>
            </w:r>
            <w:r w:rsidR="00763D8E">
              <w:t>48</w:t>
            </w:r>
            <w:r w:rsidRPr="00E52DB3">
              <w:t xml:space="preserve"> miesięcy do oceny ofert zostanie przyjęty okres </w:t>
            </w:r>
            <w:r w:rsidR="00763D8E">
              <w:t>48</w:t>
            </w:r>
            <w:r w:rsidRPr="00E52DB3">
              <w:t xml:space="preserve"> miesięcy, natomiast w umowie zostanie uwzględniony okres gwarancji zaoferowany przez Wykonawcę. </w:t>
            </w:r>
          </w:p>
          <w:p w14:paraId="339B60B1" w14:textId="6131872F" w:rsidR="00BE2E88" w:rsidRPr="00E52DB3" w:rsidRDefault="00E52DB3" w:rsidP="00E52DB3">
            <w:pPr>
              <w:spacing w:after="160" w:line="259" w:lineRule="auto"/>
              <w:jc w:val="both"/>
              <w:rPr>
                <w:rFonts w:eastAsia="Calibri"/>
              </w:rPr>
            </w:pPr>
            <w:r w:rsidRPr="00E52DB3">
              <w:rPr>
                <w:rFonts w:eastAsia="Calibri"/>
              </w:rPr>
              <w:t>Zamawiający przyzna punkty w tym kryterium zgodnie z poniższą punktacją:</w:t>
            </w:r>
          </w:p>
          <w:tbl>
            <w:tblPr>
              <w:tblStyle w:val="Tabela-Siatka5"/>
              <w:tblW w:w="8776" w:type="dxa"/>
              <w:tblInd w:w="24" w:type="dxa"/>
              <w:tblLook w:val="06A0" w:firstRow="1" w:lastRow="0" w:firstColumn="1" w:lastColumn="0" w:noHBand="1" w:noVBand="1"/>
            </w:tblPr>
            <w:tblGrid>
              <w:gridCol w:w="6086"/>
              <w:gridCol w:w="2690"/>
            </w:tblGrid>
            <w:tr w:rsidR="00BE2E88" w:rsidRPr="00C12A68" w14:paraId="1243559B" w14:textId="77777777" w:rsidTr="00153130">
              <w:trPr>
                <w:trHeight w:val="806"/>
              </w:trPr>
              <w:tc>
                <w:tcPr>
                  <w:tcW w:w="6086" w:type="dxa"/>
                  <w:shd w:val="clear" w:color="auto" w:fill="D9D9D9" w:themeFill="background1" w:themeFillShade="D9"/>
                  <w:vAlign w:val="center"/>
                </w:tcPr>
                <w:p w14:paraId="6AD93798" w14:textId="7614C1D8" w:rsidR="00BE2E88" w:rsidRPr="008C2073" w:rsidRDefault="00E52DB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</w:rPr>
                    <w:t>Okres gwarancji</w:t>
                  </w:r>
                  <w:r w:rsidR="008C2073" w:rsidRPr="008C2073" w:rsidDel="008C207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90" w:type="dxa"/>
                  <w:shd w:val="clear" w:color="auto" w:fill="D9D9D9" w:themeFill="background1" w:themeFillShade="D9"/>
                  <w:vAlign w:val="center"/>
                </w:tcPr>
                <w:p w14:paraId="2A36C57F" w14:textId="77777777" w:rsidR="00BE2E88" w:rsidRPr="00081C3A" w:rsidRDefault="00BE2E88" w:rsidP="00BE2E88">
                  <w:pPr>
                    <w:jc w:val="center"/>
                    <w:rPr>
                      <w:rFonts w:cstheme="minorBidi"/>
                      <w:b/>
                      <w:sz w:val="22"/>
                      <w:szCs w:val="22"/>
                    </w:rPr>
                  </w:pP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t xml:space="preserve">Liczba punktów </w:t>
                  </w: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br/>
                    <w:t xml:space="preserve">możliwa do uzyskania </w:t>
                  </w:r>
                </w:p>
              </w:tc>
            </w:tr>
            <w:tr w:rsidR="008C2073" w:rsidRPr="00C12A68" w14:paraId="5284FAFF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3C37E530" w14:textId="23D6E104" w:rsidR="008C2073" w:rsidRPr="00340F78" w:rsidRDefault="00E52DB3" w:rsidP="008C2073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763D8E">
                    <w:rPr>
                      <w:rFonts w:cstheme="minorHAnsi"/>
                      <w:sz w:val="22"/>
                      <w:szCs w:val="22"/>
                    </w:rPr>
                    <w:t>24 miesiące</w:t>
                  </w:r>
                </w:p>
              </w:tc>
              <w:tc>
                <w:tcPr>
                  <w:tcW w:w="2690" w:type="dxa"/>
                </w:tcPr>
                <w:p w14:paraId="47604006" w14:textId="2BF5C259" w:rsidR="008C2073" w:rsidRPr="00340F78" w:rsidRDefault="00847BFD" w:rsidP="008C207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 w:rsidRPr="00340F78">
                    <w:rPr>
                      <w:rFonts w:cstheme="minorHAnsi"/>
                    </w:rPr>
                    <w:t>0</w:t>
                  </w:r>
                </w:p>
              </w:tc>
            </w:tr>
            <w:tr w:rsidR="008C2073" w:rsidRPr="00C12A68" w14:paraId="3DF0261D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529DFA27" w14:textId="4ED1FAF1" w:rsidR="008C2073" w:rsidRPr="00340F78" w:rsidRDefault="00763D8E" w:rsidP="008C2073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36 miesięcy</w:t>
                  </w:r>
                </w:p>
              </w:tc>
              <w:tc>
                <w:tcPr>
                  <w:tcW w:w="2690" w:type="dxa"/>
                </w:tcPr>
                <w:p w14:paraId="11928B21" w14:textId="351835F5" w:rsidR="008C2073" w:rsidRPr="00653871" w:rsidRDefault="00847BFD" w:rsidP="008C2073">
                  <w:pPr>
                    <w:jc w:val="center"/>
                    <w:rPr>
                      <w:rFonts w:cstheme="minorBidi"/>
                      <w:bCs/>
                      <w:sz w:val="22"/>
                      <w:szCs w:val="22"/>
                    </w:rPr>
                  </w:pPr>
                  <w:r w:rsidRPr="00653871">
                    <w:rPr>
                      <w:bCs/>
                    </w:rPr>
                    <w:t>20</w:t>
                  </w:r>
                </w:p>
              </w:tc>
            </w:tr>
            <w:tr w:rsidR="00847BFD" w:rsidRPr="00C12A68" w14:paraId="3B950726" w14:textId="77777777" w:rsidTr="00E45379">
              <w:trPr>
                <w:trHeight w:val="259"/>
              </w:trPr>
              <w:tc>
                <w:tcPr>
                  <w:tcW w:w="6086" w:type="dxa"/>
                </w:tcPr>
                <w:p w14:paraId="206AEEAF" w14:textId="2B16AA23" w:rsidR="00847BFD" w:rsidRPr="00340F78" w:rsidRDefault="00763D8E" w:rsidP="008C207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48 miesięcy</w:t>
                  </w:r>
                </w:p>
              </w:tc>
              <w:tc>
                <w:tcPr>
                  <w:tcW w:w="2690" w:type="dxa"/>
                </w:tcPr>
                <w:p w14:paraId="41538152" w14:textId="4F997A5C" w:rsidR="00847BFD" w:rsidRPr="00340F78" w:rsidRDefault="00847BFD" w:rsidP="008C2073">
                  <w:pPr>
                    <w:jc w:val="center"/>
                    <w:rPr>
                      <w:rFonts w:cstheme="minorHAnsi"/>
                    </w:rPr>
                  </w:pPr>
                  <w:r w:rsidRPr="00340F78">
                    <w:rPr>
                      <w:rFonts w:cstheme="minorHAnsi"/>
                    </w:rPr>
                    <w:t>40</w:t>
                  </w:r>
                </w:p>
              </w:tc>
            </w:tr>
          </w:tbl>
          <w:p w14:paraId="45A2503E" w14:textId="0BF55845" w:rsidR="00BE2E88" w:rsidRPr="005C3EE4" w:rsidRDefault="00BE2E88" w:rsidP="00E01A60">
            <w:pPr>
              <w:spacing w:after="160" w:line="256" w:lineRule="auto"/>
              <w:jc w:val="both"/>
              <w:rPr>
                <w:rFonts w:eastAsia="Calibri"/>
              </w:rPr>
            </w:pPr>
          </w:p>
        </w:tc>
      </w:tr>
    </w:tbl>
    <w:p w14:paraId="4944BFF6" w14:textId="685D777E" w:rsidR="00353571" w:rsidRDefault="00353571" w:rsidP="00E56717">
      <w:pPr>
        <w:spacing w:after="0" w:line="240" w:lineRule="auto"/>
        <w:rPr>
          <w:rFonts w:cstheme="minorHAnsi"/>
          <w:color w:val="000000"/>
        </w:rPr>
      </w:pPr>
    </w:p>
    <w:p w14:paraId="7EF91255" w14:textId="77777777" w:rsidR="004D153D" w:rsidRDefault="004D153D" w:rsidP="007A4B35">
      <w:pPr>
        <w:spacing w:after="0" w:line="240" w:lineRule="auto"/>
      </w:pPr>
    </w:p>
    <w:p w14:paraId="26ED283C" w14:textId="2AE0E540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67024D">
        <w:rPr>
          <w:b/>
        </w:rPr>
        <w:t>1</w:t>
      </w:r>
      <w:r w:rsidR="00943FE2">
        <w:rPr>
          <w:b/>
        </w:rPr>
        <w:t>9</w:t>
      </w:r>
    </w:p>
    <w:p w14:paraId="24CEE93F" w14:textId="02C6FD39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WADIUM</w:t>
      </w:r>
    </w:p>
    <w:p w14:paraId="0BFCCAF0" w14:textId="6D8BA7E7" w:rsidR="009A3B88" w:rsidRDefault="00094AE9" w:rsidP="0085295F">
      <w:pPr>
        <w:numPr>
          <w:ilvl w:val="0"/>
          <w:numId w:val="25"/>
        </w:numPr>
        <w:spacing w:after="0" w:line="240" w:lineRule="auto"/>
        <w:jc w:val="both"/>
      </w:pPr>
      <w:r>
        <w:t xml:space="preserve">Zamawiający nie przewiduje obowiązku wniesienia wadium. </w:t>
      </w:r>
      <w:r w:rsidR="00D062A3">
        <w:t xml:space="preserve"> </w:t>
      </w:r>
    </w:p>
    <w:p w14:paraId="63E49925" w14:textId="53D4110F" w:rsidR="00D062A3" w:rsidRDefault="00D062A3" w:rsidP="00D062A3">
      <w:pPr>
        <w:spacing w:after="0" w:line="240" w:lineRule="auto"/>
      </w:pPr>
    </w:p>
    <w:p w14:paraId="099F4684" w14:textId="77777777" w:rsidR="00D062A3" w:rsidRDefault="00D062A3" w:rsidP="00D062A3">
      <w:pPr>
        <w:spacing w:after="0" w:line="240" w:lineRule="auto"/>
      </w:pPr>
    </w:p>
    <w:p w14:paraId="66165BA7" w14:textId="10C792CF" w:rsidR="00D062A3" w:rsidRDefault="00991E6E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ROZDZIAŁ 20</w:t>
      </w:r>
    </w:p>
    <w:p w14:paraId="70BDEE71" w14:textId="34350E15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 xml:space="preserve">INFORMACJE O FORMALNOŚCIACH, JAKIE MUSZĄ ZOSTAĆ DOPEŁNIONE PO WYBORZE OFERTY </w:t>
      </w:r>
    </w:p>
    <w:p w14:paraId="0939567F" w14:textId="47275FDD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W CELU ZAWARCIA UMOWY W SPRAWIE ZAMÓWIENIA PUBLICZNEGO</w:t>
      </w:r>
    </w:p>
    <w:p w14:paraId="3CEA8752" w14:textId="09A6CAAB" w:rsidR="00062B3E" w:rsidRPr="00062B3E" w:rsidRDefault="00062B3E" w:rsidP="0085295F">
      <w:pPr>
        <w:numPr>
          <w:ilvl w:val="0"/>
          <w:numId w:val="25"/>
        </w:numPr>
        <w:spacing w:after="0" w:line="240" w:lineRule="auto"/>
        <w:jc w:val="both"/>
      </w:pPr>
      <w:r w:rsidRPr="00062B3E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89DDEED" w14:textId="1FC10FDE" w:rsidR="00847872" w:rsidRDefault="00062B3E" w:rsidP="00D062A3">
      <w:pPr>
        <w:numPr>
          <w:ilvl w:val="0"/>
          <w:numId w:val="25"/>
        </w:numPr>
        <w:spacing w:after="0" w:line="240" w:lineRule="auto"/>
        <w:jc w:val="both"/>
      </w:pPr>
      <w:r w:rsidRPr="00586679">
        <w:t>W przypadku wyboru oferty złożonej przez wykonawców wspólnie ubiegających się o udzielenie zamówienia zamawiający zażąda przed zawarciem umowy przedstawienia kopii umowy regulującej współpracę tych wykonawców (zaleca się załączenie tej umowy do oferty). Umowa taka winna określ</w:t>
      </w:r>
      <w:r w:rsidRPr="00062B3E">
        <w:t>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BDA63A5" w14:textId="77777777" w:rsidR="00E22C79" w:rsidRDefault="00E22C79" w:rsidP="00D062A3">
      <w:pPr>
        <w:spacing w:after="0" w:line="240" w:lineRule="auto"/>
        <w:jc w:val="both"/>
      </w:pPr>
    </w:p>
    <w:p w14:paraId="3F57C5FB" w14:textId="10E42C94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F40E73">
        <w:rPr>
          <w:b/>
        </w:rPr>
        <w:t>2</w:t>
      </w:r>
      <w:r w:rsidR="007E5CAE">
        <w:rPr>
          <w:b/>
        </w:rPr>
        <w:t>1</w:t>
      </w:r>
    </w:p>
    <w:p w14:paraId="7B7DF21A" w14:textId="786E6CFB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EF20CED" w14:textId="786FE927" w:rsidR="005F0BF7" w:rsidRDefault="000663CB" w:rsidP="00444F47">
      <w:pPr>
        <w:numPr>
          <w:ilvl w:val="0"/>
          <w:numId w:val="4"/>
        </w:numPr>
        <w:spacing w:after="0" w:line="240" w:lineRule="auto"/>
        <w:jc w:val="both"/>
      </w:pPr>
      <w:r>
        <w:t xml:space="preserve">Zamawiający nie przewiduje obowiązku </w:t>
      </w:r>
      <w:r w:rsidR="005F0BF7" w:rsidRPr="00542164">
        <w:t>wniesieni</w:t>
      </w:r>
      <w:r>
        <w:t>a</w:t>
      </w:r>
      <w:r w:rsidR="005F0BF7" w:rsidRPr="00542164">
        <w:t xml:space="preserve"> zabezpieczenia należytego wykonania umowy.</w:t>
      </w:r>
    </w:p>
    <w:p w14:paraId="68A26E71" w14:textId="58270F92" w:rsidR="00A36C51" w:rsidRDefault="008C4DE6" w:rsidP="007A4B35">
      <w:pPr>
        <w:spacing w:after="0" w:line="240" w:lineRule="auto"/>
      </w:pPr>
      <w:r>
        <w:br/>
      </w:r>
      <w:r>
        <w:br/>
      </w:r>
      <w:r>
        <w:br/>
      </w:r>
    </w:p>
    <w:p w14:paraId="7B6C2A3B" w14:textId="77777777" w:rsidR="0085295F" w:rsidRDefault="0085295F" w:rsidP="007A4B35">
      <w:pPr>
        <w:spacing w:after="0" w:line="240" w:lineRule="auto"/>
      </w:pPr>
    </w:p>
    <w:p w14:paraId="20A9B908" w14:textId="4AD4B077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2</w:t>
      </w:r>
      <w:r w:rsidR="00075415">
        <w:rPr>
          <w:b/>
        </w:rPr>
        <w:t>2</w:t>
      </w:r>
    </w:p>
    <w:p w14:paraId="7242DBF6" w14:textId="2F1DAE05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UDZIELENIE ZAMÓWIENIA</w:t>
      </w:r>
    </w:p>
    <w:p w14:paraId="594699DA" w14:textId="77777777" w:rsidR="00257731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14:paraId="04892C8C" w14:textId="77777777" w:rsidR="00AE01F1" w:rsidRPr="0001796E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14:paraId="1D7E9D00" w14:textId="7CDE21CA" w:rsidR="00AE01F1" w:rsidRPr="0001796E" w:rsidRDefault="00AE01F1" w:rsidP="00E01B3A">
      <w:pPr>
        <w:numPr>
          <w:ilvl w:val="0"/>
          <w:numId w:val="5"/>
        </w:numPr>
        <w:spacing w:after="0" w:line="240" w:lineRule="auto"/>
        <w:jc w:val="both"/>
      </w:pPr>
      <w:r w:rsidRPr="0001796E">
        <w:t>wyborze najkorzystniejszej oferty, podając nazwę albo imię i nazwisko, siedzibę albo miejsce zamieszkania, jeżeli jest mie</w:t>
      </w:r>
      <w:r w:rsidR="00285A2C">
        <w:t>jscem wykonywania działalności W</w:t>
      </w:r>
      <w:r w:rsidRPr="0001796E">
        <w:t>ykonawcy, którego ofertę wybrano, oraz nazwy albo imiona i nazwiska, siedziby albo miejsca zamieszkania, jeżeli są miej</w:t>
      </w:r>
      <w:r w:rsidR="00285A2C">
        <w:t>scami wykonywania działalności W</w:t>
      </w:r>
      <w:r w:rsidRPr="0001796E">
        <w:t>ykonawców, którzy złożyli oferty, a także punktację przyznaną ofertom w każdym kryterium o</w:t>
      </w:r>
      <w:r w:rsidR="001F382B">
        <w:t>ceny ofert i łączną punktację;</w:t>
      </w:r>
    </w:p>
    <w:p w14:paraId="1D59CDF0" w14:textId="6AF9F05C" w:rsidR="00AE01F1" w:rsidRPr="0001796E" w:rsidRDefault="00285A2C" w:rsidP="00E01B3A">
      <w:pPr>
        <w:numPr>
          <w:ilvl w:val="0"/>
          <w:numId w:val="5"/>
        </w:numPr>
        <w:spacing w:after="0" w:line="240" w:lineRule="auto"/>
        <w:jc w:val="both"/>
      </w:pPr>
      <w:r>
        <w:t>W</w:t>
      </w:r>
      <w:r w:rsidR="00AE01F1" w:rsidRPr="0001796E">
        <w:t xml:space="preserve">ykonawcach, których oferty zostały odrzucone – podając uzasadnienie faktyczne i  prawne. </w:t>
      </w:r>
    </w:p>
    <w:p w14:paraId="193E27DD" w14:textId="7892358A" w:rsidR="00AE01F1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udostępnia niezwłocznie informacje, o który</w:t>
      </w:r>
      <w:r w:rsidR="00100144">
        <w:t xml:space="preserve">ch mowa w </w:t>
      </w:r>
      <w:r w:rsidR="005C3EE4">
        <w:t xml:space="preserve">pkt </w:t>
      </w:r>
      <w:r w:rsidR="00100144">
        <w:t>2</w:t>
      </w:r>
      <w:r>
        <w:t xml:space="preserve"> </w:t>
      </w:r>
      <w:r w:rsidR="00A96E79">
        <w:t>li</w:t>
      </w:r>
      <w:r w:rsidRPr="0001796E">
        <w:t>t a)</w:t>
      </w:r>
      <w:r w:rsidR="009563D2">
        <w:t xml:space="preserve"> powyżej</w:t>
      </w:r>
      <w:r w:rsidRPr="0001796E">
        <w:t>, na  stronie internetowej prowadzonego postępowania.</w:t>
      </w:r>
    </w:p>
    <w:p w14:paraId="008BFB31" w14:textId="1C1CF602" w:rsidR="00257731" w:rsidRPr="0001796E" w:rsidRDefault="00C35766" w:rsidP="0085295F">
      <w:pPr>
        <w:numPr>
          <w:ilvl w:val="0"/>
          <w:numId w:val="37"/>
        </w:numPr>
        <w:spacing w:after="0" w:line="240" w:lineRule="auto"/>
        <w:jc w:val="both"/>
      </w:pPr>
      <w:r>
        <w:t>Jeżeli W</w:t>
      </w:r>
      <w:r w:rsidR="00257731" w:rsidRPr="0001796E">
        <w:t>ykonawca, którego oferta została wybrana jako najkorzystniejsza, uchyla się od  zawarcia umowy w</w:t>
      </w:r>
      <w:r w:rsidR="008136AD">
        <w:t xml:space="preserve"> sprawie zamówienia publicznego </w:t>
      </w:r>
      <w:r>
        <w:t>Z</w:t>
      </w:r>
      <w:r w:rsidR="00257731" w:rsidRPr="0001796E">
        <w:t xml:space="preserve">amawiający może dokonać ponownego badania </w:t>
      </w:r>
      <w:r w:rsidR="00A96E79">
        <w:br/>
      </w:r>
      <w:r w:rsidR="00257731" w:rsidRPr="0001796E">
        <w:t>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14:paraId="1530393B" w14:textId="6894BBA5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>577 ustawy Pzp, w terminie nie krótszym niż 5 dni od dnia przesłania zawiadomienia o  wyborze najkorzystniejszej oferty, jeżeli za</w:t>
      </w:r>
      <w:r w:rsidR="00507D82">
        <w:t>wiadomienie</w:t>
      </w:r>
      <w:r w:rsidRPr="0001796E">
        <w:t xml:space="preserve"> to zostało przesłane przy użyciu środków komunikacji elektronicznej, albo 10 dni, jeżeli zostało przesłane w inny sposób. </w:t>
      </w:r>
    </w:p>
    <w:p w14:paraId="76104946" w14:textId="1E165C68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może zawrzeć umowę w sprawie zamówienia publicznego przed upływe</w:t>
      </w:r>
      <w:r w:rsidR="00100144">
        <w:t xml:space="preserve">m terminu, o którym mowa w </w:t>
      </w:r>
      <w:r w:rsidR="005C3EE4">
        <w:t xml:space="preserve">pkt </w:t>
      </w:r>
      <w:r w:rsidR="00100144">
        <w:t>5</w:t>
      </w:r>
      <w:r w:rsidRPr="0001796E">
        <w:t xml:space="preserve">, jeżeli w postępowaniu o udzielenie zamówienia </w:t>
      </w:r>
      <w:r w:rsidR="003E0B53">
        <w:t xml:space="preserve">przeprowadzonym </w:t>
      </w:r>
      <w:r w:rsidR="00A96E79">
        <w:br/>
      </w:r>
      <w:r w:rsidRPr="0001796E">
        <w:t>w trybie podstawowym złożono tylko jedną ofertę.</w:t>
      </w:r>
    </w:p>
    <w:p w14:paraId="69D7FAA6" w14:textId="77777777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14:paraId="78DE8485" w14:textId="77777777" w:rsidR="00A96E79" w:rsidRPr="00A96E79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Zawarcie umowy nastąpi wg wzoru sporządzonego przez zamawiającego.</w:t>
      </w:r>
    </w:p>
    <w:p w14:paraId="4B068276" w14:textId="0B13AAA5" w:rsidR="00257731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Postanowienia ustalone we wzorze (projekcie) umowy nie podlegają negocjacjom.</w:t>
      </w:r>
      <w:r w:rsidR="00257731" w:rsidRPr="00244463">
        <w:rPr>
          <w:rFonts w:cstheme="minorHAnsi"/>
        </w:rPr>
        <w:t xml:space="preserve"> Umowa zostanie uzupełniona o zapisy wynikające ze złożonej </w:t>
      </w:r>
      <w:r w:rsidR="005F0BF7">
        <w:rPr>
          <w:rFonts w:cstheme="minorHAnsi"/>
        </w:rPr>
        <w:t xml:space="preserve">przez Wykonawcę </w:t>
      </w:r>
      <w:r w:rsidR="00257731" w:rsidRPr="00244463">
        <w:rPr>
          <w:rFonts w:cstheme="minorHAnsi"/>
        </w:rPr>
        <w:t>oferty.</w:t>
      </w:r>
    </w:p>
    <w:p w14:paraId="25CF4208" w14:textId="1544418C" w:rsidR="00943FE2" w:rsidRDefault="00943FE2" w:rsidP="00A96E79">
      <w:pPr>
        <w:spacing w:after="0" w:line="240" w:lineRule="auto"/>
        <w:ind w:left="360"/>
        <w:jc w:val="both"/>
        <w:rPr>
          <w:b/>
        </w:rPr>
      </w:pPr>
    </w:p>
    <w:p w14:paraId="3D8E43F4" w14:textId="77777777" w:rsidR="00A36C51" w:rsidRDefault="00A36C51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91EB4E1" w14:textId="0E34B575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3</w:t>
      </w:r>
    </w:p>
    <w:p w14:paraId="53C7CA7F" w14:textId="250DAFD1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UNIEWAŻNIENIE POSTĘPOWANIA</w:t>
      </w:r>
    </w:p>
    <w:p w14:paraId="3312129E" w14:textId="1AAA99E2" w:rsidR="006F4806" w:rsidRDefault="006F4806" w:rsidP="0085295F">
      <w:pPr>
        <w:numPr>
          <w:ilvl w:val="0"/>
          <w:numId w:val="26"/>
        </w:numPr>
        <w:spacing w:after="0" w:line="240" w:lineRule="auto"/>
        <w:jc w:val="both"/>
      </w:pPr>
      <w:r>
        <w:t xml:space="preserve">Zamawiający unieważni postępowanie </w:t>
      </w:r>
      <w:r w:rsidR="00507D82">
        <w:t>w okolicznościach wskazanych w art. 255 lub 256 ustawy Pzp.</w:t>
      </w:r>
    </w:p>
    <w:p w14:paraId="6DE32F38" w14:textId="5C4B7E18" w:rsidR="00A36C51" w:rsidRDefault="00A36C51" w:rsidP="007A4B35">
      <w:pPr>
        <w:spacing w:after="0" w:line="240" w:lineRule="auto"/>
      </w:pPr>
    </w:p>
    <w:p w14:paraId="57314538" w14:textId="77777777" w:rsidR="00BE1FD0" w:rsidRDefault="00BE1FD0" w:rsidP="007A4B35">
      <w:pPr>
        <w:spacing w:after="0" w:line="240" w:lineRule="auto"/>
      </w:pPr>
    </w:p>
    <w:p w14:paraId="2993A061" w14:textId="5ADF4762" w:rsidR="00D062A3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4</w:t>
      </w:r>
    </w:p>
    <w:p w14:paraId="7615F07F" w14:textId="027373AC" w:rsidR="00257731" w:rsidRPr="00B163C8" w:rsidRDefault="00F869A3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POUCZENIE O </w:t>
      </w:r>
      <w:r w:rsidR="00B163C8" w:rsidRPr="00B163C8">
        <w:rPr>
          <w:b/>
        </w:rPr>
        <w:t>ŚRODK</w:t>
      </w:r>
      <w:r>
        <w:rPr>
          <w:b/>
        </w:rPr>
        <w:t>ACH</w:t>
      </w:r>
      <w:r w:rsidR="00B163C8" w:rsidRPr="00B163C8">
        <w:rPr>
          <w:b/>
        </w:rPr>
        <w:t xml:space="preserve"> OCHRONY PRAWNEJ</w:t>
      </w:r>
      <w:r>
        <w:rPr>
          <w:b/>
        </w:rPr>
        <w:t xml:space="preserve"> PRZYSŁUGUJĄCYCH WYKONAWCY</w:t>
      </w:r>
    </w:p>
    <w:p w14:paraId="7D1C2CE1" w14:textId="15132DBB" w:rsidR="00BB4E21" w:rsidRPr="00444F47" w:rsidRDefault="00BB4E21" w:rsidP="0085295F">
      <w:pPr>
        <w:numPr>
          <w:ilvl w:val="0"/>
          <w:numId w:val="27"/>
        </w:numPr>
        <w:spacing w:after="0" w:line="240" w:lineRule="auto"/>
        <w:jc w:val="both"/>
      </w:pPr>
      <w:r w:rsidRPr="00444F47">
        <w:t xml:space="preserve">Zasady i tryb postępowania w zakresie korzystania ze środków ochrony prawnej określone zostały </w:t>
      </w:r>
      <w:r w:rsidR="00A96E79" w:rsidRPr="00444F47">
        <w:br/>
      </w:r>
      <w:r w:rsidRPr="00444F47">
        <w:t>w Dziale IX (art. 505-590) ustawy Pzp.</w:t>
      </w:r>
    </w:p>
    <w:p w14:paraId="3CF2A482" w14:textId="6A8E8D4A" w:rsidR="00BB4E21" w:rsidRPr="00353571" w:rsidRDefault="00BB4E21" w:rsidP="0085295F">
      <w:pPr>
        <w:pStyle w:val="Akapitzlist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353571">
        <w:rPr>
          <w:rFonts w:ascii="Calibri" w:hAnsi="Calibri" w:cs="Calibri"/>
          <w:b/>
          <w:bCs/>
          <w:color w:val="000000"/>
          <w:sz w:val="22"/>
          <w:szCs w:val="22"/>
        </w:rPr>
        <w:t>Źródło</w:t>
      </w:r>
      <w:r w:rsidRPr="00353571">
        <w:rPr>
          <w:rFonts w:ascii="Calibri" w:hAnsi="Calibri" w:cs="Calibri"/>
          <w:bCs/>
          <w:color w:val="000000"/>
          <w:sz w:val="22"/>
          <w:szCs w:val="22"/>
        </w:rPr>
        <w:t>, gdzie można uzyskać informacje na temat składania odwołań:</w:t>
      </w:r>
    </w:p>
    <w:p w14:paraId="439DD0F0" w14:textId="77777777" w:rsidR="00BB4E21" w:rsidRPr="00353571" w:rsidRDefault="00BB4E21" w:rsidP="00353571">
      <w:pPr>
        <w:spacing w:after="0" w:line="240" w:lineRule="auto"/>
        <w:ind w:firstLine="360"/>
        <w:jc w:val="both"/>
      </w:pPr>
      <w:r w:rsidRPr="00353571">
        <w:t xml:space="preserve">Urząd Zamówień Publicznych: ul. Postępu 17A, 02-676 Warszawa  </w:t>
      </w:r>
    </w:p>
    <w:p w14:paraId="5A2C7FCF" w14:textId="1F82E694" w:rsidR="00C40E03" w:rsidRDefault="00BB4E21" w:rsidP="00326953">
      <w:pPr>
        <w:autoSpaceDE w:val="0"/>
        <w:autoSpaceDN w:val="0"/>
        <w:adjustRightInd w:val="0"/>
        <w:spacing w:after="0" w:line="240" w:lineRule="auto"/>
        <w:ind w:left="360"/>
      </w:pPr>
      <w:r w:rsidRPr="00353571">
        <w:t xml:space="preserve">Adres strony internetowej zapewniającej nieograniczony, pełny, bezpośredni i bezpłatny dostęp do w/w informacji: </w:t>
      </w:r>
      <w:hyperlink r:id="rId22" w:history="1">
        <w:r w:rsidR="00761DB2" w:rsidRPr="00A6621B">
          <w:rPr>
            <w:rStyle w:val="Hipercze"/>
          </w:rPr>
          <w:t>https://www.gov.pl/web/uzp/</w:t>
        </w:r>
      </w:hyperlink>
    </w:p>
    <w:p w14:paraId="19D238D2" w14:textId="79E43E71" w:rsidR="00761DB2" w:rsidRDefault="00761DB2" w:rsidP="00326953">
      <w:pPr>
        <w:autoSpaceDE w:val="0"/>
        <w:autoSpaceDN w:val="0"/>
        <w:adjustRightInd w:val="0"/>
        <w:spacing w:after="0" w:line="240" w:lineRule="auto"/>
        <w:ind w:left="360"/>
      </w:pPr>
    </w:p>
    <w:p w14:paraId="443C79C0" w14:textId="7F13C832" w:rsidR="00761DB2" w:rsidRPr="00C40E03" w:rsidRDefault="008C4DE6" w:rsidP="00326953">
      <w:pPr>
        <w:autoSpaceDE w:val="0"/>
        <w:autoSpaceDN w:val="0"/>
        <w:adjustRightInd w:val="0"/>
        <w:spacing w:after="0" w:line="240" w:lineRule="auto"/>
        <w:ind w:left="360"/>
      </w:pPr>
      <w:r>
        <w:br/>
      </w:r>
    </w:p>
    <w:p w14:paraId="0CB7CABA" w14:textId="0FFCB466" w:rsidR="00A96E79" w:rsidRDefault="00172FA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440BC4">
        <w:rPr>
          <w:b/>
        </w:rPr>
        <w:t>2</w:t>
      </w:r>
      <w:r w:rsidR="00075415">
        <w:rPr>
          <w:b/>
        </w:rPr>
        <w:t>5</w:t>
      </w:r>
    </w:p>
    <w:p w14:paraId="19D291D9" w14:textId="2FDB577B" w:rsidR="00B163C8" w:rsidRPr="00B163C8" w:rsidRDefault="00B163C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 w:rsidRPr="00B163C8">
        <w:rPr>
          <w:b/>
        </w:rPr>
        <w:t>OCHRONA DANYCH OSOBOWYCH</w:t>
      </w:r>
    </w:p>
    <w:p w14:paraId="3E31E6BB" w14:textId="3782ECD2" w:rsidR="00B163C8" w:rsidRPr="00DE54D2" w:rsidRDefault="00B163C8" w:rsidP="0085295F">
      <w:pPr>
        <w:numPr>
          <w:ilvl w:val="0"/>
          <w:numId w:val="34"/>
        </w:numPr>
        <w:spacing w:after="0" w:line="240" w:lineRule="auto"/>
        <w:jc w:val="both"/>
      </w:pPr>
      <w:r w:rsidRPr="00DE54D2">
        <w:t xml:space="preserve">Zgodnie z art. 13 ust. 1 i 2 </w:t>
      </w:r>
      <w:r w:rsidR="00373A66">
        <w:t>R</w:t>
      </w:r>
      <w:r w:rsidRPr="00DE54D2">
        <w:t xml:space="preserve">ozporządzenia Parlamentu Europejskiego i Rady (UE) 2016/679 z dnia 27 kwietnia 2016 r. w sprawie ochrony osób fizycznych w związku z przetwarzaniem danych osobowych </w:t>
      </w:r>
      <w:r w:rsidR="009B700A">
        <w:br/>
      </w:r>
      <w:r w:rsidRPr="00DE54D2">
        <w:t>i w sprawie swobodnego przepływu takich danych oraz uchylenia dyrektywy 95/46/WE (ogólne rozporządzenie o ochronie danych) (Dz. Urz. UE L 119 z 04.05.2016, str. 1)</w:t>
      </w:r>
      <w:r w:rsidR="009C0557" w:rsidRPr="00DE54D2">
        <w:t>, dalej „RODO”, Z</w:t>
      </w:r>
      <w:r w:rsidRPr="00DE54D2">
        <w:t xml:space="preserve">amawiający informuje, że: </w:t>
      </w:r>
    </w:p>
    <w:p w14:paraId="1B6D76EB" w14:textId="61E05D93" w:rsidR="00B163C8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administratorem danych </w:t>
      </w:r>
      <w:r w:rsidR="00560F9D">
        <w:t>osobowych przekazywanych przez W</w:t>
      </w:r>
      <w:r w:rsidRPr="00053ECE">
        <w:t xml:space="preserve">ykonawców jest Uniwersytet Przyrodniczy w Poznaniu </w:t>
      </w:r>
      <w:r w:rsidR="00373A66">
        <w:t>(</w:t>
      </w:r>
      <w:r w:rsidRPr="00053ECE">
        <w:t xml:space="preserve">ul. Wojska Polskiego </w:t>
      </w:r>
      <w:r w:rsidR="00373A66">
        <w:t>28,</w:t>
      </w:r>
      <w:r w:rsidRPr="00053ECE">
        <w:t xml:space="preserve"> 60-6</w:t>
      </w:r>
      <w:r w:rsidR="00373A66">
        <w:t>3</w:t>
      </w:r>
      <w:r w:rsidRPr="00053ECE">
        <w:t>7 Poznań</w:t>
      </w:r>
      <w:r w:rsidR="00373A66">
        <w:t>)</w:t>
      </w:r>
      <w:r w:rsidR="00F85C8B">
        <w:t>;</w:t>
      </w:r>
    </w:p>
    <w:p w14:paraId="5177C6D3" w14:textId="3A7BDDC1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inspektorem ochrony danych osobowych </w:t>
      </w:r>
      <w:r w:rsidR="00373A66">
        <w:t>na</w:t>
      </w:r>
      <w:r w:rsidRPr="00053ECE">
        <w:t xml:space="preserve"> Uniwersytecie Przyrodniczym w Poznaniu jest Pan Tomasz </w:t>
      </w:r>
      <w:r w:rsidRPr="00F85C8B">
        <w:t>Napierała</w:t>
      </w:r>
      <w:r w:rsidR="00474FAC">
        <w:t>,</w:t>
      </w:r>
      <w:r w:rsidR="00373A66">
        <w:t xml:space="preserve"> </w:t>
      </w:r>
      <w:r w:rsidR="00474FAC">
        <w:t xml:space="preserve">adres </w:t>
      </w:r>
      <w:r w:rsidR="00373A66">
        <w:t>e-mail:</w:t>
      </w:r>
      <w:r w:rsidRPr="00F85C8B">
        <w:t xml:space="preserve"> </w:t>
      </w:r>
      <w:hyperlink r:id="rId23" w:history="1">
        <w:r w:rsidRPr="00F85C8B">
          <w:rPr>
            <w:rStyle w:val="Hipercze"/>
          </w:rPr>
          <w:t>tomasz.napierala@up.poznan.pl</w:t>
        </w:r>
      </w:hyperlink>
      <w:r w:rsidRPr="00F85C8B">
        <w:t xml:space="preserve"> tel. 61 8487799</w:t>
      </w:r>
      <w:r w:rsidR="00507D82">
        <w:t>;</w:t>
      </w:r>
    </w:p>
    <w:p w14:paraId="0AE32869" w14:textId="66A72A2A" w:rsidR="005C3EE4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uzyskane dane osobowe przetwarzane będą na podstawie art. 6 ust. 1 lit. c RODO w celu związanym z</w:t>
      </w:r>
      <w:r w:rsidR="00280A8B">
        <w:t xml:space="preserve"> przedmiotowym</w:t>
      </w:r>
      <w:r w:rsidRPr="005C3EE4">
        <w:t xml:space="preserve"> postępowaniem o udzielenie zamówienia publicznego</w:t>
      </w:r>
      <w:r w:rsidR="005C3EE4">
        <w:rPr>
          <w:rFonts w:cstheme="minorHAnsi"/>
        </w:rPr>
        <w:t>;</w:t>
      </w:r>
    </w:p>
    <w:p w14:paraId="31A34935" w14:textId="67A6F3C8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odbiorcami danych osobowych będą osoby lub podmioty, którym udostępniona zostanie dokumentacja postępowania w oparciu o art. 18 oraz art. 74 ust. 1 ustawy Pzp</w:t>
      </w:r>
      <w:r w:rsidR="00F85C8B" w:rsidRPr="005C3EE4">
        <w:t>;</w:t>
      </w:r>
    </w:p>
    <w:p w14:paraId="603C3A83" w14:textId="775928B0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dane osobowe będą przechowywane, zgodnie z art. 78 ustawy Pzp, przez okres 4 lat od dnia zakończenia postępowania o udzielenie</w:t>
      </w:r>
      <w:r w:rsidRPr="00053ECE">
        <w:t xml:space="preserve"> zamówienia, a jeżeli czas trwania umowy przekracza 4 lata, okres przechowywania obejmuje cały okres obowiązywania umowy;</w:t>
      </w:r>
    </w:p>
    <w:p w14:paraId="019D9FA4" w14:textId="66D43986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podanie przez W</w:t>
      </w:r>
      <w:r w:rsidR="00B163C8" w:rsidRPr="00053ECE">
        <w:t xml:space="preserve">ykonawcę danych osobowych jest dobrowolne, lecz równocześnie jest wymogiem ustawowym określonym w przepisach ustawy Pzp, związanym z udziałem </w:t>
      </w:r>
      <w:r w:rsidR="00E325ED">
        <w:br/>
      </w:r>
      <w:r w:rsidR="00B163C8" w:rsidRPr="00053ECE">
        <w:t>w postępowaniu o udzielenie zamówienia publicznego; konsekwencje niepodania określonych</w:t>
      </w:r>
      <w:r w:rsidR="003F1049">
        <w:t xml:space="preserve"> danych wynikają z ustawy Pzp</w:t>
      </w:r>
      <w:r w:rsidR="00F85C8B">
        <w:t>;</w:t>
      </w:r>
    </w:p>
    <w:p w14:paraId="17020736" w14:textId="5B24E6E8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>w odniesieniu do danych osobowych decyzje nie będą podejmowane w sposób zautomatyzow</w:t>
      </w:r>
      <w:r w:rsidR="003F1049">
        <w:t>any</w:t>
      </w:r>
      <w:r w:rsidR="00A45654">
        <w:t>(</w:t>
      </w:r>
      <w:r w:rsidR="003F1049">
        <w:t>stosowanie do art. 22 RODO</w:t>
      </w:r>
      <w:r w:rsidR="00A45654">
        <w:t>)</w:t>
      </w:r>
      <w:r w:rsidR="00F85C8B">
        <w:t>;</w:t>
      </w:r>
    </w:p>
    <w:p w14:paraId="43DB51AC" w14:textId="62C762DF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W</w:t>
      </w:r>
      <w:r w:rsidR="00B163C8" w:rsidRPr="00053ECE">
        <w:t xml:space="preserve">ykonawcy oraz osoby, których dane osobowe zostały podane w związku </w:t>
      </w:r>
      <w:r w:rsidR="002B3345">
        <w:br/>
      </w:r>
      <w:r w:rsidR="00B163C8" w:rsidRPr="00053ECE">
        <w:t xml:space="preserve">z </w:t>
      </w:r>
      <w:r w:rsidR="00A45654">
        <w:t>przedmiotowym</w:t>
      </w:r>
      <w:r w:rsidR="002B3345">
        <w:t xml:space="preserve"> </w:t>
      </w:r>
      <w:r w:rsidR="00B163C8" w:rsidRPr="00053ECE">
        <w:t>postępowaniem posiadają:</w:t>
      </w:r>
    </w:p>
    <w:p w14:paraId="4FD91B86" w14:textId="7FAA0922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 xml:space="preserve">na podstawie art. 15 RODO prawo dostępu </w:t>
      </w:r>
      <w:r w:rsidR="001F382B">
        <w:t>do danych osobowych</w:t>
      </w:r>
      <w:r w:rsidR="00F85C8B">
        <w:t>,</w:t>
      </w:r>
    </w:p>
    <w:p w14:paraId="5701B25A" w14:textId="237485E0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>na podstawie art. 16 RODO prawo do s</w:t>
      </w:r>
      <w:r w:rsidR="00F85C8B" w:rsidRPr="00F85C8B">
        <w:t xml:space="preserve">prostowania danych osobowych </w:t>
      </w:r>
      <w:r w:rsidR="00F85C8B" w:rsidRPr="00E80E84">
        <w:rPr>
          <w:i/>
          <w:iCs/>
          <w:sz w:val="20"/>
          <w:szCs w:val="20"/>
        </w:rPr>
        <w:t>(skorzystanie</w:t>
      </w:r>
      <w:r w:rsidR="00E325ED">
        <w:rPr>
          <w:i/>
          <w:iCs/>
          <w:sz w:val="20"/>
          <w:szCs w:val="20"/>
        </w:rPr>
        <w:br/>
      </w:r>
      <w:r w:rsidR="00F85C8B" w:rsidRPr="00E80E84">
        <w:rPr>
          <w:i/>
          <w:iCs/>
          <w:sz w:val="20"/>
          <w:szCs w:val="20"/>
        </w:rPr>
        <w:t xml:space="preserve">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3D51C3" w:rsidRPr="00E71BB6">
        <w:rPr>
          <w:sz w:val="20"/>
          <w:szCs w:val="20"/>
        </w:rPr>
        <w:t>,</w:t>
      </w:r>
    </w:p>
    <w:p w14:paraId="77241C41" w14:textId="3683D719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>na podstawie art. 18 RODO prawo żądania od administratora ograniczenia przetwarzania danych osobowych z zastrzeżeniem przypadków, o których m</w:t>
      </w:r>
      <w:r w:rsidR="00F85C8B" w:rsidRPr="00F85C8B">
        <w:t xml:space="preserve">owa w art. 18 ust. 2 RODO </w:t>
      </w:r>
      <w:r w:rsidR="00F85C8B"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3D51C3" w:rsidRPr="00E71BB6">
        <w:rPr>
          <w:sz w:val="20"/>
          <w:szCs w:val="20"/>
        </w:rPr>
        <w:t>,</w:t>
      </w:r>
    </w:p>
    <w:p w14:paraId="6A7A28FC" w14:textId="66BB9CB3" w:rsidR="00B163C8" w:rsidRDefault="00B163C8" w:rsidP="000A272F">
      <w:pPr>
        <w:numPr>
          <w:ilvl w:val="0"/>
          <w:numId w:val="7"/>
        </w:numPr>
        <w:spacing w:after="0" w:line="240" w:lineRule="auto"/>
        <w:jc w:val="both"/>
      </w:pPr>
      <w:r w:rsidRPr="00F85C8B">
        <w:t>prawo do wniesienia skargi do</w:t>
      </w:r>
      <w:r w:rsidRPr="00053ECE">
        <w:t xml:space="preserve"> Prezesa Urzędu Ochrony Danych Osobowych gdy uzna Pani/Pan, że przetwarzanie danych osobowych </w:t>
      </w:r>
      <w:r w:rsidR="00CD23A6">
        <w:t>narusza przepisy RODO</w:t>
      </w:r>
      <w:r w:rsidR="003D51C3">
        <w:t>.</w:t>
      </w:r>
      <w:r w:rsidR="00CD23A6">
        <w:t xml:space="preserve"> </w:t>
      </w:r>
    </w:p>
    <w:p w14:paraId="04CF6E0A" w14:textId="33CD9CF8" w:rsidR="006D50D9" w:rsidRPr="006D50D9" w:rsidRDefault="006D50D9" w:rsidP="000A272F">
      <w:pPr>
        <w:numPr>
          <w:ilvl w:val="0"/>
          <w:numId w:val="14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 w:rsidRPr="006B3281">
        <w:rPr>
          <w:rFonts w:cstheme="minorHAnsi"/>
          <w:bCs/>
          <w:iCs/>
        </w:rPr>
        <w:t xml:space="preserve">nie przysługuje Wykonawcom oraz osobom, których dane osobowe zostały podane w związku z </w:t>
      </w:r>
      <w:r w:rsidR="00EB03EB">
        <w:rPr>
          <w:rFonts w:cstheme="minorHAnsi"/>
          <w:bCs/>
          <w:iCs/>
        </w:rPr>
        <w:t xml:space="preserve">przedmiotowym </w:t>
      </w:r>
      <w:r w:rsidRPr="006B3281">
        <w:rPr>
          <w:rFonts w:cstheme="minorHAnsi"/>
          <w:bCs/>
          <w:iCs/>
        </w:rPr>
        <w:t>postępowaniem:</w:t>
      </w:r>
    </w:p>
    <w:p w14:paraId="6B83314C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w związku z art. 17 ust. 3 lit. b, d lub e RODO prawo do usunięcia danych osobowych;</w:t>
      </w:r>
    </w:p>
    <w:p w14:paraId="23072413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prawo do przenoszenia danych osobowych, o którym mowa w art. 20 RODO;</w:t>
      </w:r>
    </w:p>
    <w:p w14:paraId="4C4349B2" w14:textId="4C625C88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74849C87" w14:textId="7CF79C7A" w:rsidR="00761DB2" w:rsidRDefault="00761DB2" w:rsidP="00761DB2">
      <w:pPr>
        <w:spacing w:after="0" w:line="240" w:lineRule="auto"/>
        <w:jc w:val="both"/>
      </w:pPr>
    </w:p>
    <w:p w14:paraId="423B0130" w14:textId="77777777" w:rsidR="00DE6FD8" w:rsidRDefault="00DE6FD8" w:rsidP="00761DB2">
      <w:pPr>
        <w:spacing w:after="0" w:line="240" w:lineRule="auto"/>
        <w:jc w:val="both"/>
      </w:pPr>
    </w:p>
    <w:p w14:paraId="1F4628A6" w14:textId="77777777" w:rsidR="00761DB2" w:rsidRDefault="00761DB2" w:rsidP="00761DB2">
      <w:pPr>
        <w:spacing w:after="0" w:line="240" w:lineRule="auto"/>
        <w:jc w:val="both"/>
      </w:pPr>
    </w:p>
    <w:p w14:paraId="03FC8246" w14:textId="05BCB7FE" w:rsidR="009B700A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2</w:t>
      </w:r>
      <w:r w:rsidR="00075415">
        <w:rPr>
          <w:b/>
        </w:rPr>
        <w:t>6</w:t>
      </w:r>
    </w:p>
    <w:p w14:paraId="4C6F2188" w14:textId="7C207384" w:rsidR="00B163C8" w:rsidRPr="00935011" w:rsidRDefault="00935011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935011">
        <w:rPr>
          <w:b/>
        </w:rPr>
        <w:t>ZAŁĄCZNIKI</w:t>
      </w:r>
    </w:p>
    <w:p w14:paraId="5E663F83" w14:textId="510249A6" w:rsidR="00935011" w:rsidRDefault="00935011">
      <w:pPr>
        <w:spacing w:after="0" w:line="240" w:lineRule="auto"/>
      </w:pPr>
    </w:p>
    <w:tbl>
      <w:tblPr>
        <w:tblW w:w="93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47"/>
        <w:gridCol w:w="7855"/>
      </w:tblGrid>
      <w:tr w:rsidR="00E56717" w:rsidRPr="00E56717" w14:paraId="0D6B48A1" w14:textId="77777777" w:rsidTr="00E01A60">
        <w:trPr>
          <w:cantSplit/>
          <w:trHeight w:val="2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F02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Nr Załącznika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C14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Nazwa załącznika</w:t>
            </w:r>
          </w:p>
        </w:tc>
      </w:tr>
      <w:tr w:rsidR="00E56717" w:rsidRPr="00E56717" w14:paraId="3B8666A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0866" w14:textId="0421C856" w:rsidR="00E56717" w:rsidRPr="00E56717" w:rsidRDefault="00E56717" w:rsidP="00AC28C9">
            <w:pPr>
              <w:spacing w:after="0" w:line="240" w:lineRule="auto"/>
              <w:jc w:val="center"/>
            </w:pPr>
            <w:r w:rsidRPr="00E56717">
              <w:t>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2EEF" w14:textId="616237E1" w:rsidR="00E56717" w:rsidRPr="00E56717" w:rsidRDefault="00E56717" w:rsidP="00980FFB">
            <w:pPr>
              <w:spacing w:after="0" w:line="240" w:lineRule="auto"/>
            </w:pPr>
            <w:r w:rsidRPr="00E56717">
              <w:t xml:space="preserve">Formularz oferty </w:t>
            </w:r>
          </w:p>
        </w:tc>
      </w:tr>
      <w:tr w:rsidR="00E56717" w:rsidRPr="00E56717" w14:paraId="3D9E5DB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B33" w14:textId="78614AB5" w:rsidR="00E56717" w:rsidRPr="00E56717" w:rsidRDefault="00E56717" w:rsidP="00653871">
            <w:pPr>
              <w:spacing w:after="0" w:line="240" w:lineRule="auto"/>
              <w:jc w:val="center"/>
            </w:pPr>
            <w:r w:rsidRPr="00E56717"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CF2B" w14:textId="137C32BD" w:rsidR="00E56717" w:rsidRPr="00E56717" w:rsidRDefault="000A272F" w:rsidP="00E56717">
            <w:pPr>
              <w:spacing w:after="0" w:line="240" w:lineRule="auto"/>
            </w:pPr>
            <w:r>
              <w:t>Formularz cenowy</w:t>
            </w:r>
            <w:r w:rsidR="00344DA5">
              <w:t>/Szczegółowy opis przedmiotu zamówienia</w:t>
            </w:r>
            <w:r w:rsidR="00FE1058">
              <w:t xml:space="preserve"> – odpowiednio dla każdej części </w:t>
            </w:r>
          </w:p>
        </w:tc>
      </w:tr>
      <w:tr w:rsidR="00AC28C9" w:rsidRPr="00E56717" w14:paraId="4784177B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7B58" w14:textId="7942EE55" w:rsidR="00AC28C9" w:rsidRPr="00E56717" w:rsidRDefault="00AC28C9" w:rsidP="00AC28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A149" w14:textId="417FF488" w:rsidR="00AC28C9" w:rsidRPr="00E56717" w:rsidRDefault="0085295F" w:rsidP="00AC28C9">
            <w:pPr>
              <w:spacing w:after="0" w:line="240" w:lineRule="auto"/>
            </w:pPr>
            <w:r>
              <w:t>Oświadczenie o braku podstaw wykluczenia z postępowania</w:t>
            </w:r>
          </w:p>
        </w:tc>
      </w:tr>
      <w:tr w:rsidR="00CF7B9F" w:rsidRPr="00E56717" w14:paraId="78DA4ED3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98BC" w14:textId="12D5094A" w:rsidR="00CF7B9F" w:rsidRPr="00E56717" w:rsidRDefault="00CF7B9F" w:rsidP="00CF7B9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2FF9" w14:textId="5144FAFA" w:rsidR="00CF7B9F" w:rsidRPr="00E56717" w:rsidRDefault="00CF7B9F" w:rsidP="00CF7B9F">
            <w:pPr>
              <w:spacing w:after="0" w:line="240" w:lineRule="auto"/>
            </w:pPr>
            <w:r w:rsidRPr="00E56717">
              <w:t>Projekt</w:t>
            </w:r>
            <w:r>
              <w:t>owane postanowienia umowy</w:t>
            </w:r>
          </w:p>
        </w:tc>
      </w:tr>
    </w:tbl>
    <w:p w14:paraId="212DDE40" w14:textId="36C9B592" w:rsidR="00935011" w:rsidRPr="00AC28C9" w:rsidRDefault="00935011" w:rsidP="00E325ED">
      <w:pPr>
        <w:spacing w:after="0" w:line="240" w:lineRule="auto"/>
        <w:ind w:left="1080"/>
        <w:jc w:val="both"/>
      </w:pPr>
    </w:p>
    <w:sectPr w:rsidR="00935011" w:rsidRPr="00AC28C9" w:rsidSect="00FE0497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EC75DB" w16cex:dateUtc="2023-10-31T11:16:00Z"/>
  <w16cex:commentExtensible w16cex:durableId="619573CB" w16cex:dateUtc="2023-10-31T11:15:00Z"/>
  <w16cex:commentExtensible w16cex:durableId="21A7CAAD" w16cex:dateUtc="2023-10-31T1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5F0D" w14:textId="77777777" w:rsidR="00403DE9" w:rsidRDefault="00403DE9" w:rsidP="00DB3777">
      <w:pPr>
        <w:spacing w:after="0" w:line="240" w:lineRule="auto"/>
      </w:pPr>
      <w:r>
        <w:separator/>
      </w:r>
    </w:p>
  </w:endnote>
  <w:endnote w:type="continuationSeparator" w:id="0">
    <w:p w14:paraId="791A0968" w14:textId="77777777" w:rsidR="00403DE9" w:rsidRDefault="00403DE9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77EAD996" w14:textId="5601ECCE" w:rsidR="006F646F" w:rsidRDefault="006F64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31">
          <w:rPr>
            <w:noProof/>
          </w:rPr>
          <w:t>- 16 -</w:t>
        </w:r>
        <w:r>
          <w:fldChar w:fldCharType="end"/>
        </w:r>
      </w:p>
    </w:sdtContent>
  </w:sdt>
  <w:p w14:paraId="07AA3805" w14:textId="3967133F" w:rsidR="006F646F" w:rsidRDefault="006F646F" w:rsidP="00BB67B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77" w14:textId="7F19600E" w:rsidR="006F646F" w:rsidRDefault="006F646F" w:rsidP="00BB67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7E3D" w14:textId="77777777" w:rsidR="00403DE9" w:rsidRDefault="00403DE9" w:rsidP="00DB3777">
      <w:pPr>
        <w:spacing w:after="0" w:line="240" w:lineRule="auto"/>
      </w:pPr>
      <w:r>
        <w:separator/>
      </w:r>
    </w:p>
  </w:footnote>
  <w:footnote w:type="continuationSeparator" w:id="0">
    <w:p w14:paraId="02A9A76A" w14:textId="77777777" w:rsidR="00403DE9" w:rsidRDefault="00403DE9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96E2" w14:textId="4F6316BB" w:rsidR="006F646F" w:rsidRPr="008378B1" w:rsidRDefault="009C72B1" w:rsidP="00D2539B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4316</w:t>
    </w:r>
    <w:r w:rsidR="006F646F">
      <w:rPr>
        <w:rFonts w:asciiTheme="minorHAnsi" w:hAnsiTheme="minorHAnsi"/>
        <w:sz w:val="22"/>
        <w:szCs w:val="22"/>
      </w:rPr>
      <w:t>/AZ/262/2023</w:t>
    </w:r>
  </w:p>
  <w:p w14:paraId="603CFF22" w14:textId="236B188E" w:rsidR="006F646F" w:rsidRDefault="006F646F" w:rsidP="007D216E">
    <w:pPr>
      <w:pStyle w:val="Nagwek"/>
      <w:jc w:val="center"/>
    </w:pPr>
  </w:p>
  <w:p w14:paraId="35D48BD4" w14:textId="77777777" w:rsidR="006F646F" w:rsidRPr="00A604E4" w:rsidRDefault="006F646F" w:rsidP="009A2030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46E" w14:textId="1F0ECB72" w:rsidR="006F646F" w:rsidRPr="008378B1" w:rsidRDefault="009C72B1" w:rsidP="00F143AF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4316</w:t>
    </w:r>
    <w:r w:rsidR="006F646F" w:rsidRPr="00A37562">
      <w:rPr>
        <w:rFonts w:asciiTheme="minorHAnsi" w:hAnsiTheme="minorHAnsi"/>
        <w:sz w:val="22"/>
        <w:szCs w:val="22"/>
      </w:rPr>
      <w:t>/AZ/262/202</w:t>
    </w:r>
    <w:r w:rsidR="006F646F">
      <w:rPr>
        <w:rFonts w:asciiTheme="minorHAnsi" w:hAnsiTheme="minorHAnsi"/>
        <w:sz w:val="22"/>
        <w:szCs w:val="22"/>
      </w:rPr>
      <w:t>3</w:t>
    </w:r>
  </w:p>
  <w:p w14:paraId="35F83F60" w14:textId="1B90FC7A" w:rsidR="006F646F" w:rsidRPr="009219CD" w:rsidRDefault="006F646F" w:rsidP="00A541FA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975E4"/>
    <w:multiLevelType w:val="hybridMultilevel"/>
    <w:tmpl w:val="EA42AC50"/>
    <w:lvl w:ilvl="0" w:tplc="094E48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514"/>
    <w:multiLevelType w:val="multilevel"/>
    <w:tmpl w:val="01EC27F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366BE5"/>
    <w:multiLevelType w:val="hybridMultilevel"/>
    <w:tmpl w:val="C5CCCB02"/>
    <w:lvl w:ilvl="0" w:tplc="BC76B5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672E1"/>
    <w:multiLevelType w:val="hybridMultilevel"/>
    <w:tmpl w:val="F57E800C"/>
    <w:lvl w:ilvl="0" w:tplc="A5CE6D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F3D"/>
    <w:multiLevelType w:val="hybridMultilevel"/>
    <w:tmpl w:val="F6A84B86"/>
    <w:lvl w:ilvl="0" w:tplc="CC6E0D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A5A9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403CA"/>
    <w:multiLevelType w:val="multilevel"/>
    <w:tmpl w:val="92600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914EC6"/>
    <w:multiLevelType w:val="hybridMultilevel"/>
    <w:tmpl w:val="F7E4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D6A8C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E260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D2477"/>
    <w:multiLevelType w:val="hybridMultilevel"/>
    <w:tmpl w:val="3272BD26"/>
    <w:lvl w:ilvl="0" w:tplc="F49A63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3154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B5A6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6221C"/>
    <w:multiLevelType w:val="hybridMultilevel"/>
    <w:tmpl w:val="7634119E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1DE1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25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9669D7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50BF6"/>
    <w:multiLevelType w:val="multilevel"/>
    <w:tmpl w:val="2B409EC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59B13043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814CC5"/>
    <w:multiLevelType w:val="multilevel"/>
    <w:tmpl w:val="6568E7C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FA69BA"/>
    <w:multiLevelType w:val="multilevel"/>
    <w:tmpl w:val="3D0A2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1F072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1F3A0B"/>
    <w:multiLevelType w:val="hybridMultilevel"/>
    <w:tmpl w:val="0BF8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8D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20A26E4"/>
    <w:multiLevelType w:val="hybridMultilevel"/>
    <w:tmpl w:val="2238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F8D8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91099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6"/>
  </w:num>
  <w:num w:numId="5">
    <w:abstractNumId w:val="17"/>
  </w:num>
  <w:num w:numId="6">
    <w:abstractNumId w:val="25"/>
  </w:num>
  <w:num w:numId="7">
    <w:abstractNumId w:val="30"/>
  </w:num>
  <w:num w:numId="8">
    <w:abstractNumId w:val="18"/>
  </w:num>
  <w:num w:numId="9">
    <w:abstractNumId w:val="40"/>
  </w:num>
  <w:num w:numId="10">
    <w:abstractNumId w:val="8"/>
  </w:num>
  <w:num w:numId="11">
    <w:abstractNumId w:val="10"/>
  </w:num>
  <w:num w:numId="12">
    <w:abstractNumId w:val="0"/>
  </w:num>
  <w:num w:numId="13">
    <w:abstractNumId w:val="36"/>
  </w:num>
  <w:num w:numId="14">
    <w:abstractNumId w:val="34"/>
  </w:num>
  <w:num w:numId="15">
    <w:abstractNumId w:val="16"/>
  </w:num>
  <w:num w:numId="16">
    <w:abstractNumId w:val="4"/>
  </w:num>
  <w:num w:numId="17">
    <w:abstractNumId w:val="11"/>
  </w:num>
  <w:num w:numId="18">
    <w:abstractNumId w:val="21"/>
  </w:num>
  <w:num w:numId="19">
    <w:abstractNumId w:val="23"/>
  </w:num>
  <w:num w:numId="20">
    <w:abstractNumId w:val="19"/>
  </w:num>
  <w:num w:numId="21">
    <w:abstractNumId w:val="37"/>
  </w:num>
  <w:num w:numId="22">
    <w:abstractNumId w:val="28"/>
  </w:num>
  <w:num w:numId="23">
    <w:abstractNumId w:val="32"/>
  </w:num>
  <w:num w:numId="24">
    <w:abstractNumId w:val="33"/>
  </w:num>
  <w:num w:numId="25">
    <w:abstractNumId w:val="26"/>
  </w:num>
  <w:num w:numId="26">
    <w:abstractNumId w:val="14"/>
  </w:num>
  <w:num w:numId="27">
    <w:abstractNumId w:val="27"/>
  </w:num>
  <w:num w:numId="28">
    <w:abstractNumId w:val="12"/>
  </w:num>
  <w:num w:numId="29">
    <w:abstractNumId w:val="41"/>
  </w:num>
  <w:num w:numId="30">
    <w:abstractNumId w:val="9"/>
  </w:num>
  <w:num w:numId="31">
    <w:abstractNumId w:val="15"/>
  </w:num>
  <w:num w:numId="32">
    <w:abstractNumId w:val="7"/>
  </w:num>
  <w:num w:numId="33">
    <w:abstractNumId w:val="13"/>
  </w:num>
  <w:num w:numId="34">
    <w:abstractNumId w:val="35"/>
  </w:num>
  <w:num w:numId="35">
    <w:abstractNumId w:val="31"/>
  </w:num>
  <w:num w:numId="36">
    <w:abstractNumId w:val="22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9"/>
  </w:num>
  <w:num w:numId="41">
    <w:abstractNumId w:val="2"/>
  </w:num>
  <w:num w:numId="42">
    <w:abstractNumId w:val="5"/>
  </w:num>
  <w:num w:numId="43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4E5"/>
    <w:rsid w:val="00005DDA"/>
    <w:rsid w:val="0001274F"/>
    <w:rsid w:val="000169F2"/>
    <w:rsid w:val="00016AFB"/>
    <w:rsid w:val="00022649"/>
    <w:rsid w:val="000246B4"/>
    <w:rsid w:val="000248E5"/>
    <w:rsid w:val="00025AC5"/>
    <w:rsid w:val="0002671C"/>
    <w:rsid w:val="00026CA0"/>
    <w:rsid w:val="00026E56"/>
    <w:rsid w:val="000273DE"/>
    <w:rsid w:val="00027D8B"/>
    <w:rsid w:val="00030BBF"/>
    <w:rsid w:val="00033434"/>
    <w:rsid w:val="000351F3"/>
    <w:rsid w:val="000403B0"/>
    <w:rsid w:val="00040517"/>
    <w:rsid w:val="0004057A"/>
    <w:rsid w:val="00043D33"/>
    <w:rsid w:val="00044C85"/>
    <w:rsid w:val="0004649F"/>
    <w:rsid w:val="000518B8"/>
    <w:rsid w:val="0005245A"/>
    <w:rsid w:val="00053ECE"/>
    <w:rsid w:val="0005734D"/>
    <w:rsid w:val="000576D3"/>
    <w:rsid w:val="00057978"/>
    <w:rsid w:val="000612B9"/>
    <w:rsid w:val="00061936"/>
    <w:rsid w:val="000620E5"/>
    <w:rsid w:val="00062B3E"/>
    <w:rsid w:val="00062EA8"/>
    <w:rsid w:val="0006459C"/>
    <w:rsid w:val="00065B97"/>
    <w:rsid w:val="000663CB"/>
    <w:rsid w:val="000668DA"/>
    <w:rsid w:val="000711F9"/>
    <w:rsid w:val="00071283"/>
    <w:rsid w:val="000724EE"/>
    <w:rsid w:val="0007376B"/>
    <w:rsid w:val="00073F43"/>
    <w:rsid w:val="00073F4E"/>
    <w:rsid w:val="00075106"/>
    <w:rsid w:val="00075415"/>
    <w:rsid w:val="0007574C"/>
    <w:rsid w:val="000776A5"/>
    <w:rsid w:val="000822E8"/>
    <w:rsid w:val="00085C0F"/>
    <w:rsid w:val="00085FDF"/>
    <w:rsid w:val="00086E50"/>
    <w:rsid w:val="00086FC8"/>
    <w:rsid w:val="00093137"/>
    <w:rsid w:val="00094AE9"/>
    <w:rsid w:val="00095D23"/>
    <w:rsid w:val="000A065D"/>
    <w:rsid w:val="000A1D44"/>
    <w:rsid w:val="000A272F"/>
    <w:rsid w:val="000A542D"/>
    <w:rsid w:val="000B09A8"/>
    <w:rsid w:val="000B1308"/>
    <w:rsid w:val="000B1674"/>
    <w:rsid w:val="000B4EBC"/>
    <w:rsid w:val="000B5AAD"/>
    <w:rsid w:val="000B71E6"/>
    <w:rsid w:val="000B7B9C"/>
    <w:rsid w:val="000B7CB7"/>
    <w:rsid w:val="000C0D11"/>
    <w:rsid w:val="000C1618"/>
    <w:rsid w:val="000C3B1D"/>
    <w:rsid w:val="000C4A6B"/>
    <w:rsid w:val="000C713F"/>
    <w:rsid w:val="000D17A5"/>
    <w:rsid w:val="000D420F"/>
    <w:rsid w:val="000D681F"/>
    <w:rsid w:val="000D7867"/>
    <w:rsid w:val="000D7F14"/>
    <w:rsid w:val="000E0551"/>
    <w:rsid w:val="000E2276"/>
    <w:rsid w:val="000E51A3"/>
    <w:rsid w:val="000E57D4"/>
    <w:rsid w:val="000F14C2"/>
    <w:rsid w:val="000F1545"/>
    <w:rsid w:val="000F328B"/>
    <w:rsid w:val="000F39AD"/>
    <w:rsid w:val="000F4A6A"/>
    <w:rsid w:val="000F5459"/>
    <w:rsid w:val="000F5E1F"/>
    <w:rsid w:val="000F6B71"/>
    <w:rsid w:val="000F6CF7"/>
    <w:rsid w:val="00100144"/>
    <w:rsid w:val="00100FD9"/>
    <w:rsid w:val="00102104"/>
    <w:rsid w:val="00102D93"/>
    <w:rsid w:val="001030A2"/>
    <w:rsid w:val="001145D6"/>
    <w:rsid w:val="0011775F"/>
    <w:rsid w:val="0012126D"/>
    <w:rsid w:val="00122402"/>
    <w:rsid w:val="00124BB2"/>
    <w:rsid w:val="00125792"/>
    <w:rsid w:val="0012602A"/>
    <w:rsid w:val="00126635"/>
    <w:rsid w:val="00126E43"/>
    <w:rsid w:val="001301DE"/>
    <w:rsid w:val="001348B0"/>
    <w:rsid w:val="001376E8"/>
    <w:rsid w:val="00140558"/>
    <w:rsid w:val="001410C9"/>
    <w:rsid w:val="00141D2F"/>
    <w:rsid w:val="001423F6"/>
    <w:rsid w:val="00143F4B"/>
    <w:rsid w:val="00146C01"/>
    <w:rsid w:val="00146C36"/>
    <w:rsid w:val="00146F7C"/>
    <w:rsid w:val="00147A87"/>
    <w:rsid w:val="00150C1B"/>
    <w:rsid w:val="00153130"/>
    <w:rsid w:val="00153DC4"/>
    <w:rsid w:val="00154959"/>
    <w:rsid w:val="00156C2D"/>
    <w:rsid w:val="00157C8B"/>
    <w:rsid w:val="0016180B"/>
    <w:rsid w:val="00163BFD"/>
    <w:rsid w:val="001643FA"/>
    <w:rsid w:val="00164710"/>
    <w:rsid w:val="00164B82"/>
    <w:rsid w:val="001713A0"/>
    <w:rsid w:val="00172FA8"/>
    <w:rsid w:val="00173266"/>
    <w:rsid w:val="00173E51"/>
    <w:rsid w:val="00175224"/>
    <w:rsid w:val="001755CF"/>
    <w:rsid w:val="00175732"/>
    <w:rsid w:val="00180EA2"/>
    <w:rsid w:val="001815A1"/>
    <w:rsid w:val="001859E0"/>
    <w:rsid w:val="00186ABE"/>
    <w:rsid w:val="00190A56"/>
    <w:rsid w:val="0019288D"/>
    <w:rsid w:val="00195CF7"/>
    <w:rsid w:val="00196191"/>
    <w:rsid w:val="00197105"/>
    <w:rsid w:val="001971DC"/>
    <w:rsid w:val="001A263B"/>
    <w:rsid w:val="001A6C60"/>
    <w:rsid w:val="001B1EB0"/>
    <w:rsid w:val="001B2AE0"/>
    <w:rsid w:val="001B3458"/>
    <w:rsid w:val="001B45EA"/>
    <w:rsid w:val="001C02D0"/>
    <w:rsid w:val="001C04B6"/>
    <w:rsid w:val="001C0BBE"/>
    <w:rsid w:val="001D0CB6"/>
    <w:rsid w:val="001D16EC"/>
    <w:rsid w:val="001D31F6"/>
    <w:rsid w:val="001D36F7"/>
    <w:rsid w:val="001D374A"/>
    <w:rsid w:val="001D3DCF"/>
    <w:rsid w:val="001D4DA0"/>
    <w:rsid w:val="001D58CE"/>
    <w:rsid w:val="001D59D8"/>
    <w:rsid w:val="001D7D26"/>
    <w:rsid w:val="001D7F25"/>
    <w:rsid w:val="001E07D9"/>
    <w:rsid w:val="001E17C6"/>
    <w:rsid w:val="001E1820"/>
    <w:rsid w:val="001E20CF"/>
    <w:rsid w:val="001E32FF"/>
    <w:rsid w:val="001E396C"/>
    <w:rsid w:val="001E512B"/>
    <w:rsid w:val="001E5526"/>
    <w:rsid w:val="001E67EB"/>
    <w:rsid w:val="001E7A2E"/>
    <w:rsid w:val="001F041B"/>
    <w:rsid w:val="001F15F8"/>
    <w:rsid w:val="001F16D2"/>
    <w:rsid w:val="001F17D4"/>
    <w:rsid w:val="001F2C63"/>
    <w:rsid w:val="001F382B"/>
    <w:rsid w:val="001F6405"/>
    <w:rsid w:val="001F668B"/>
    <w:rsid w:val="001F6E10"/>
    <w:rsid w:val="001F720B"/>
    <w:rsid w:val="0020219D"/>
    <w:rsid w:val="002061EF"/>
    <w:rsid w:val="002106A0"/>
    <w:rsid w:val="00211839"/>
    <w:rsid w:val="00211E15"/>
    <w:rsid w:val="00213C7A"/>
    <w:rsid w:val="00213E71"/>
    <w:rsid w:val="00217006"/>
    <w:rsid w:val="00217097"/>
    <w:rsid w:val="002171F4"/>
    <w:rsid w:val="00221797"/>
    <w:rsid w:val="00222830"/>
    <w:rsid w:val="002245B0"/>
    <w:rsid w:val="00226E4E"/>
    <w:rsid w:val="00227047"/>
    <w:rsid w:val="0022798C"/>
    <w:rsid w:val="00227D92"/>
    <w:rsid w:val="00230077"/>
    <w:rsid w:val="002320BE"/>
    <w:rsid w:val="00232FD7"/>
    <w:rsid w:val="002337DC"/>
    <w:rsid w:val="00233E81"/>
    <w:rsid w:val="00234A16"/>
    <w:rsid w:val="002355BB"/>
    <w:rsid w:val="002376E4"/>
    <w:rsid w:val="0024139B"/>
    <w:rsid w:val="002419FF"/>
    <w:rsid w:val="00241F19"/>
    <w:rsid w:val="0024381C"/>
    <w:rsid w:val="00244463"/>
    <w:rsid w:val="002450D3"/>
    <w:rsid w:val="00247637"/>
    <w:rsid w:val="00252A72"/>
    <w:rsid w:val="00253C02"/>
    <w:rsid w:val="002558F1"/>
    <w:rsid w:val="00257731"/>
    <w:rsid w:val="002704B2"/>
    <w:rsid w:val="002704B8"/>
    <w:rsid w:val="00273284"/>
    <w:rsid w:val="0027414A"/>
    <w:rsid w:val="0027480D"/>
    <w:rsid w:val="00275905"/>
    <w:rsid w:val="002774AE"/>
    <w:rsid w:val="0028090F"/>
    <w:rsid w:val="00280A8B"/>
    <w:rsid w:val="0028248D"/>
    <w:rsid w:val="0028336A"/>
    <w:rsid w:val="00285A2C"/>
    <w:rsid w:val="00286100"/>
    <w:rsid w:val="002868AB"/>
    <w:rsid w:val="0029401A"/>
    <w:rsid w:val="00296FE0"/>
    <w:rsid w:val="002A1D74"/>
    <w:rsid w:val="002A33F4"/>
    <w:rsid w:val="002A3EB3"/>
    <w:rsid w:val="002A701E"/>
    <w:rsid w:val="002A72C2"/>
    <w:rsid w:val="002A79F2"/>
    <w:rsid w:val="002B004B"/>
    <w:rsid w:val="002B078D"/>
    <w:rsid w:val="002B1F38"/>
    <w:rsid w:val="002B3345"/>
    <w:rsid w:val="002B62E4"/>
    <w:rsid w:val="002B71A3"/>
    <w:rsid w:val="002C0046"/>
    <w:rsid w:val="002C0F4B"/>
    <w:rsid w:val="002C7CBC"/>
    <w:rsid w:val="002D0463"/>
    <w:rsid w:val="002D0795"/>
    <w:rsid w:val="002D1F22"/>
    <w:rsid w:val="002D2463"/>
    <w:rsid w:val="002D390C"/>
    <w:rsid w:val="002D5208"/>
    <w:rsid w:val="002D6DBE"/>
    <w:rsid w:val="002F0B87"/>
    <w:rsid w:val="00300411"/>
    <w:rsid w:val="00300DA8"/>
    <w:rsid w:val="00300F76"/>
    <w:rsid w:val="00302B9D"/>
    <w:rsid w:val="00304ACC"/>
    <w:rsid w:val="00306B9D"/>
    <w:rsid w:val="00306FFD"/>
    <w:rsid w:val="003077D1"/>
    <w:rsid w:val="003101CC"/>
    <w:rsid w:val="003109F0"/>
    <w:rsid w:val="00311139"/>
    <w:rsid w:val="0031317A"/>
    <w:rsid w:val="003135A9"/>
    <w:rsid w:val="00313834"/>
    <w:rsid w:val="00315455"/>
    <w:rsid w:val="003154CB"/>
    <w:rsid w:val="003178C0"/>
    <w:rsid w:val="003206C0"/>
    <w:rsid w:val="003239EF"/>
    <w:rsid w:val="00325238"/>
    <w:rsid w:val="00326953"/>
    <w:rsid w:val="00332AB9"/>
    <w:rsid w:val="00332F52"/>
    <w:rsid w:val="00333BB4"/>
    <w:rsid w:val="00333EBA"/>
    <w:rsid w:val="003354FB"/>
    <w:rsid w:val="00336B41"/>
    <w:rsid w:val="003370A9"/>
    <w:rsid w:val="00340341"/>
    <w:rsid w:val="00340F78"/>
    <w:rsid w:val="00342882"/>
    <w:rsid w:val="00342C4A"/>
    <w:rsid w:val="00343806"/>
    <w:rsid w:val="0034478B"/>
    <w:rsid w:val="00344DA5"/>
    <w:rsid w:val="003472FD"/>
    <w:rsid w:val="003512F6"/>
    <w:rsid w:val="00353334"/>
    <w:rsid w:val="00353571"/>
    <w:rsid w:val="003540E0"/>
    <w:rsid w:val="00356158"/>
    <w:rsid w:val="003562E6"/>
    <w:rsid w:val="00356BFF"/>
    <w:rsid w:val="00356D86"/>
    <w:rsid w:val="00357290"/>
    <w:rsid w:val="00360CB0"/>
    <w:rsid w:val="003638A6"/>
    <w:rsid w:val="00364011"/>
    <w:rsid w:val="00370C06"/>
    <w:rsid w:val="00373A66"/>
    <w:rsid w:val="00374AC2"/>
    <w:rsid w:val="00380433"/>
    <w:rsid w:val="0038082A"/>
    <w:rsid w:val="0038102A"/>
    <w:rsid w:val="0038349F"/>
    <w:rsid w:val="003923E9"/>
    <w:rsid w:val="00393EC8"/>
    <w:rsid w:val="0039432D"/>
    <w:rsid w:val="00395D6C"/>
    <w:rsid w:val="00396C65"/>
    <w:rsid w:val="003A29C1"/>
    <w:rsid w:val="003A6766"/>
    <w:rsid w:val="003A7A0C"/>
    <w:rsid w:val="003B3256"/>
    <w:rsid w:val="003B3476"/>
    <w:rsid w:val="003B65CE"/>
    <w:rsid w:val="003B7DB2"/>
    <w:rsid w:val="003C0990"/>
    <w:rsid w:val="003C1690"/>
    <w:rsid w:val="003C484D"/>
    <w:rsid w:val="003D0010"/>
    <w:rsid w:val="003D0AAD"/>
    <w:rsid w:val="003D3B87"/>
    <w:rsid w:val="003D43AF"/>
    <w:rsid w:val="003D51C3"/>
    <w:rsid w:val="003E046B"/>
    <w:rsid w:val="003E0B53"/>
    <w:rsid w:val="003E1085"/>
    <w:rsid w:val="003E4196"/>
    <w:rsid w:val="003F031C"/>
    <w:rsid w:val="003F1049"/>
    <w:rsid w:val="003F1BD6"/>
    <w:rsid w:val="003F25DE"/>
    <w:rsid w:val="0040008F"/>
    <w:rsid w:val="00403DE9"/>
    <w:rsid w:val="00405946"/>
    <w:rsid w:val="00406DD6"/>
    <w:rsid w:val="00407063"/>
    <w:rsid w:val="004107CD"/>
    <w:rsid w:val="0041208B"/>
    <w:rsid w:val="0041507C"/>
    <w:rsid w:val="00416264"/>
    <w:rsid w:val="004179E5"/>
    <w:rsid w:val="00424688"/>
    <w:rsid w:val="00426573"/>
    <w:rsid w:val="00430577"/>
    <w:rsid w:val="00434B08"/>
    <w:rsid w:val="004371A9"/>
    <w:rsid w:val="00437394"/>
    <w:rsid w:val="00437B4A"/>
    <w:rsid w:val="00440BC4"/>
    <w:rsid w:val="00440DC4"/>
    <w:rsid w:val="00444032"/>
    <w:rsid w:val="00444E5D"/>
    <w:rsid w:val="00444F47"/>
    <w:rsid w:val="004466B7"/>
    <w:rsid w:val="00446DC4"/>
    <w:rsid w:val="00446F75"/>
    <w:rsid w:val="00450587"/>
    <w:rsid w:val="00450E6E"/>
    <w:rsid w:val="00451826"/>
    <w:rsid w:val="0045293C"/>
    <w:rsid w:val="004547C0"/>
    <w:rsid w:val="00455E3C"/>
    <w:rsid w:val="00456CD3"/>
    <w:rsid w:val="0045776D"/>
    <w:rsid w:val="00460F21"/>
    <w:rsid w:val="00462DCE"/>
    <w:rsid w:val="00470AA2"/>
    <w:rsid w:val="00474FAC"/>
    <w:rsid w:val="00475BDC"/>
    <w:rsid w:val="0047797D"/>
    <w:rsid w:val="004809AD"/>
    <w:rsid w:val="00484C3F"/>
    <w:rsid w:val="0048506B"/>
    <w:rsid w:val="00487792"/>
    <w:rsid w:val="00492A5D"/>
    <w:rsid w:val="004944FE"/>
    <w:rsid w:val="00495B79"/>
    <w:rsid w:val="0049689B"/>
    <w:rsid w:val="004A28E4"/>
    <w:rsid w:val="004A3686"/>
    <w:rsid w:val="004A7B5F"/>
    <w:rsid w:val="004B2221"/>
    <w:rsid w:val="004B7F04"/>
    <w:rsid w:val="004C12A6"/>
    <w:rsid w:val="004C1D5E"/>
    <w:rsid w:val="004C23A4"/>
    <w:rsid w:val="004C3937"/>
    <w:rsid w:val="004D153D"/>
    <w:rsid w:val="004D1AA3"/>
    <w:rsid w:val="004D55B9"/>
    <w:rsid w:val="004D5F90"/>
    <w:rsid w:val="004E096F"/>
    <w:rsid w:val="004E13D6"/>
    <w:rsid w:val="004E47B3"/>
    <w:rsid w:val="004E6F8E"/>
    <w:rsid w:val="004F2AA4"/>
    <w:rsid w:val="0050204D"/>
    <w:rsid w:val="00502B52"/>
    <w:rsid w:val="005036F5"/>
    <w:rsid w:val="00503DD4"/>
    <w:rsid w:val="005079B9"/>
    <w:rsid w:val="00507D82"/>
    <w:rsid w:val="00511304"/>
    <w:rsid w:val="005136D0"/>
    <w:rsid w:val="00514ED5"/>
    <w:rsid w:val="005154A9"/>
    <w:rsid w:val="00516E82"/>
    <w:rsid w:val="00517C1E"/>
    <w:rsid w:val="005218FF"/>
    <w:rsid w:val="00521974"/>
    <w:rsid w:val="005232B9"/>
    <w:rsid w:val="0052748D"/>
    <w:rsid w:val="00530CDD"/>
    <w:rsid w:val="00532589"/>
    <w:rsid w:val="00532872"/>
    <w:rsid w:val="005343EC"/>
    <w:rsid w:val="00535D26"/>
    <w:rsid w:val="00540C5B"/>
    <w:rsid w:val="00542164"/>
    <w:rsid w:val="005432D6"/>
    <w:rsid w:val="005449A1"/>
    <w:rsid w:val="00545A1A"/>
    <w:rsid w:val="00552A0F"/>
    <w:rsid w:val="005555B0"/>
    <w:rsid w:val="00556C74"/>
    <w:rsid w:val="00556FD3"/>
    <w:rsid w:val="00560F9D"/>
    <w:rsid w:val="00567011"/>
    <w:rsid w:val="00571673"/>
    <w:rsid w:val="00574402"/>
    <w:rsid w:val="005757C9"/>
    <w:rsid w:val="005777DB"/>
    <w:rsid w:val="00577DCB"/>
    <w:rsid w:val="00580FF1"/>
    <w:rsid w:val="00583992"/>
    <w:rsid w:val="00586679"/>
    <w:rsid w:val="005868C3"/>
    <w:rsid w:val="005928ED"/>
    <w:rsid w:val="00593384"/>
    <w:rsid w:val="0059428A"/>
    <w:rsid w:val="005A1153"/>
    <w:rsid w:val="005A511B"/>
    <w:rsid w:val="005A536E"/>
    <w:rsid w:val="005A5EE8"/>
    <w:rsid w:val="005B15C2"/>
    <w:rsid w:val="005B2146"/>
    <w:rsid w:val="005B2705"/>
    <w:rsid w:val="005B2775"/>
    <w:rsid w:val="005B57B5"/>
    <w:rsid w:val="005B5C13"/>
    <w:rsid w:val="005C1DD0"/>
    <w:rsid w:val="005C1FB4"/>
    <w:rsid w:val="005C23EA"/>
    <w:rsid w:val="005C3C58"/>
    <w:rsid w:val="005C3EE4"/>
    <w:rsid w:val="005D1473"/>
    <w:rsid w:val="005D1557"/>
    <w:rsid w:val="005D1A25"/>
    <w:rsid w:val="005D1A84"/>
    <w:rsid w:val="005D301C"/>
    <w:rsid w:val="005D3B74"/>
    <w:rsid w:val="005D3F47"/>
    <w:rsid w:val="005D74C5"/>
    <w:rsid w:val="005E0B4C"/>
    <w:rsid w:val="005E217E"/>
    <w:rsid w:val="005E347D"/>
    <w:rsid w:val="005E43E5"/>
    <w:rsid w:val="005E4C75"/>
    <w:rsid w:val="005E6085"/>
    <w:rsid w:val="005E6312"/>
    <w:rsid w:val="005F0B3E"/>
    <w:rsid w:val="005F0BF7"/>
    <w:rsid w:val="005F1A4A"/>
    <w:rsid w:val="005F3520"/>
    <w:rsid w:val="005F5C18"/>
    <w:rsid w:val="005F7BEB"/>
    <w:rsid w:val="00600830"/>
    <w:rsid w:val="00602B47"/>
    <w:rsid w:val="006101E4"/>
    <w:rsid w:val="00611CA5"/>
    <w:rsid w:val="00611CE4"/>
    <w:rsid w:val="00613354"/>
    <w:rsid w:val="00613800"/>
    <w:rsid w:val="00620DFF"/>
    <w:rsid w:val="0062404C"/>
    <w:rsid w:val="00624201"/>
    <w:rsid w:val="00627315"/>
    <w:rsid w:val="00631C4F"/>
    <w:rsid w:val="00635084"/>
    <w:rsid w:val="00635720"/>
    <w:rsid w:val="00636520"/>
    <w:rsid w:val="00641AFC"/>
    <w:rsid w:val="00641E9A"/>
    <w:rsid w:val="006423D4"/>
    <w:rsid w:val="00645E16"/>
    <w:rsid w:val="006462A0"/>
    <w:rsid w:val="00646ECE"/>
    <w:rsid w:val="006527A1"/>
    <w:rsid w:val="00653871"/>
    <w:rsid w:val="006538E2"/>
    <w:rsid w:val="006567B3"/>
    <w:rsid w:val="00656B50"/>
    <w:rsid w:val="00657B0C"/>
    <w:rsid w:val="00660CDE"/>
    <w:rsid w:val="00662A4D"/>
    <w:rsid w:val="00662BB9"/>
    <w:rsid w:val="00664AC3"/>
    <w:rsid w:val="00664EB1"/>
    <w:rsid w:val="0066648F"/>
    <w:rsid w:val="0067024D"/>
    <w:rsid w:val="00670FF4"/>
    <w:rsid w:val="00674007"/>
    <w:rsid w:val="00674287"/>
    <w:rsid w:val="0067503F"/>
    <w:rsid w:val="006752A7"/>
    <w:rsid w:val="00675A04"/>
    <w:rsid w:val="00676E6A"/>
    <w:rsid w:val="00676EC4"/>
    <w:rsid w:val="0067758F"/>
    <w:rsid w:val="00682E6F"/>
    <w:rsid w:val="0068395D"/>
    <w:rsid w:val="00684E15"/>
    <w:rsid w:val="0068506D"/>
    <w:rsid w:val="00695EBF"/>
    <w:rsid w:val="00696FF4"/>
    <w:rsid w:val="00697F96"/>
    <w:rsid w:val="006A0E36"/>
    <w:rsid w:val="006A0F64"/>
    <w:rsid w:val="006A3930"/>
    <w:rsid w:val="006A65D7"/>
    <w:rsid w:val="006B03A7"/>
    <w:rsid w:val="006B05F7"/>
    <w:rsid w:val="006B1119"/>
    <w:rsid w:val="006B28DE"/>
    <w:rsid w:val="006B2988"/>
    <w:rsid w:val="006B42D9"/>
    <w:rsid w:val="006B76A1"/>
    <w:rsid w:val="006C3D6E"/>
    <w:rsid w:val="006D39DD"/>
    <w:rsid w:val="006D41EA"/>
    <w:rsid w:val="006D427D"/>
    <w:rsid w:val="006D50D9"/>
    <w:rsid w:val="006E0E5C"/>
    <w:rsid w:val="006E24FE"/>
    <w:rsid w:val="006E7D15"/>
    <w:rsid w:val="006F3B02"/>
    <w:rsid w:val="006F4806"/>
    <w:rsid w:val="006F646F"/>
    <w:rsid w:val="006F747E"/>
    <w:rsid w:val="00702633"/>
    <w:rsid w:val="00703635"/>
    <w:rsid w:val="007045DB"/>
    <w:rsid w:val="007051D8"/>
    <w:rsid w:val="00707460"/>
    <w:rsid w:val="00707BB9"/>
    <w:rsid w:val="00707D0E"/>
    <w:rsid w:val="007112E5"/>
    <w:rsid w:val="0071132C"/>
    <w:rsid w:val="007133DA"/>
    <w:rsid w:val="00716C9F"/>
    <w:rsid w:val="00717360"/>
    <w:rsid w:val="00723559"/>
    <w:rsid w:val="007235AC"/>
    <w:rsid w:val="00723CAB"/>
    <w:rsid w:val="007268E8"/>
    <w:rsid w:val="00727672"/>
    <w:rsid w:val="00727989"/>
    <w:rsid w:val="00732E7F"/>
    <w:rsid w:val="00734A6A"/>
    <w:rsid w:val="00735C8E"/>
    <w:rsid w:val="00743443"/>
    <w:rsid w:val="007458E7"/>
    <w:rsid w:val="00750B02"/>
    <w:rsid w:val="007579CF"/>
    <w:rsid w:val="00757FD6"/>
    <w:rsid w:val="00761148"/>
    <w:rsid w:val="00761DB2"/>
    <w:rsid w:val="0076320A"/>
    <w:rsid w:val="00763744"/>
    <w:rsid w:val="00763D8E"/>
    <w:rsid w:val="00764180"/>
    <w:rsid w:val="0076557F"/>
    <w:rsid w:val="00765EE1"/>
    <w:rsid w:val="00766E89"/>
    <w:rsid w:val="0077032A"/>
    <w:rsid w:val="00770A1F"/>
    <w:rsid w:val="00771F92"/>
    <w:rsid w:val="007721FE"/>
    <w:rsid w:val="00772262"/>
    <w:rsid w:val="0078148E"/>
    <w:rsid w:val="00782B64"/>
    <w:rsid w:val="00787DA4"/>
    <w:rsid w:val="00790D88"/>
    <w:rsid w:val="00792538"/>
    <w:rsid w:val="00792F8E"/>
    <w:rsid w:val="007A185F"/>
    <w:rsid w:val="007A1FE6"/>
    <w:rsid w:val="007A2052"/>
    <w:rsid w:val="007A4B35"/>
    <w:rsid w:val="007A53AD"/>
    <w:rsid w:val="007A628F"/>
    <w:rsid w:val="007A633B"/>
    <w:rsid w:val="007B1228"/>
    <w:rsid w:val="007B4578"/>
    <w:rsid w:val="007B4697"/>
    <w:rsid w:val="007C560B"/>
    <w:rsid w:val="007C5FDD"/>
    <w:rsid w:val="007C7EA9"/>
    <w:rsid w:val="007D0605"/>
    <w:rsid w:val="007D1630"/>
    <w:rsid w:val="007D216E"/>
    <w:rsid w:val="007D4B20"/>
    <w:rsid w:val="007D5384"/>
    <w:rsid w:val="007D5737"/>
    <w:rsid w:val="007D65DC"/>
    <w:rsid w:val="007D755B"/>
    <w:rsid w:val="007E5379"/>
    <w:rsid w:val="007E547C"/>
    <w:rsid w:val="007E5CAE"/>
    <w:rsid w:val="007E6E3B"/>
    <w:rsid w:val="007E767C"/>
    <w:rsid w:val="007E77E3"/>
    <w:rsid w:val="007F26ED"/>
    <w:rsid w:val="007F33E2"/>
    <w:rsid w:val="007F44D3"/>
    <w:rsid w:val="00800414"/>
    <w:rsid w:val="00800486"/>
    <w:rsid w:val="008026A8"/>
    <w:rsid w:val="008027BC"/>
    <w:rsid w:val="00803884"/>
    <w:rsid w:val="008049E2"/>
    <w:rsid w:val="00805C0D"/>
    <w:rsid w:val="00806AFE"/>
    <w:rsid w:val="00807E2F"/>
    <w:rsid w:val="00810AF2"/>
    <w:rsid w:val="0081129E"/>
    <w:rsid w:val="00812C09"/>
    <w:rsid w:val="008134D5"/>
    <w:rsid w:val="008136AD"/>
    <w:rsid w:val="0081493C"/>
    <w:rsid w:val="00815088"/>
    <w:rsid w:val="00820EB2"/>
    <w:rsid w:val="00821206"/>
    <w:rsid w:val="0082337B"/>
    <w:rsid w:val="0082478B"/>
    <w:rsid w:val="008303E0"/>
    <w:rsid w:val="008305D7"/>
    <w:rsid w:val="00830D77"/>
    <w:rsid w:val="00833FEB"/>
    <w:rsid w:val="008350B9"/>
    <w:rsid w:val="0083613B"/>
    <w:rsid w:val="008378B1"/>
    <w:rsid w:val="008410DF"/>
    <w:rsid w:val="008411A7"/>
    <w:rsid w:val="00842F4C"/>
    <w:rsid w:val="0084456F"/>
    <w:rsid w:val="008445E6"/>
    <w:rsid w:val="008463C1"/>
    <w:rsid w:val="00847872"/>
    <w:rsid w:val="00847BFD"/>
    <w:rsid w:val="00850A52"/>
    <w:rsid w:val="00852401"/>
    <w:rsid w:val="0085295F"/>
    <w:rsid w:val="00852A14"/>
    <w:rsid w:val="00853B0C"/>
    <w:rsid w:val="00853BEF"/>
    <w:rsid w:val="008542E1"/>
    <w:rsid w:val="008555D7"/>
    <w:rsid w:val="00857309"/>
    <w:rsid w:val="00860F4F"/>
    <w:rsid w:val="00862819"/>
    <w:rsid w:val="00862EDB"/>
    <w:rsid w:val="00863A6A"/>
    <w:rsid w:val="00864A3E"/>
    <w:rsid w:val="0087104E"/>
    <w:rsid w:val="008711BC"/>
    <w:rsid w:val="00872A49"/>
    <w:rsid w:val="008759FE"/>
    <w:rsid w:val="00876DE9"/>
    <w:rsid w:val="008808DE"/>
    <w:rsid w:val="00881AB2"/>
    <w:rsid w:val="008822D8"/>
    <w:rsid w:val="0088356D"/>
    <w:rsid w:val="008869FF"/>
    <w:rsid w:val="0089290B"/>
    <w:rsid w:val="00893845"/>
    <w:rsid w:val="00895554"/>
    <w:rsid w:val="00896DB0"/>
    <w:rsid w:val="008A0435"/>
    <w:rsid w:val="008A2107"/>
    <w:rsid w:val="008A21AB"/>
    <w:rsid w:val="008A4AE9"/>
    <w:rsid w:val="008A4FD7"/>
    <w:rsid w:val="008A51AC"/>
    <w:rsid w:val="008A63A2"/>
    <w:rsid w:val="008A6CAA"/>
    <w:rsid w:val="008B00CD"/>
    <w:rsid w:val="008B0D3F"/>
    <w:rsid w:val="008B11B6"/>
    <w:rsid w:val="008B24E3"/>
    <w:rsid w:val="008B3C60"/>
    <w:rsid w:val="008B3DF1"/>
    <w:rsid w:val="008B5AD7"/>
    <w:rsid w:val="008B5CAF"/>
    <w:rsid w:val="008B6CEE"/>
    <w:rsid w:val="008C0EBE"/>
    <w:rsid w:val="008C2073"/>
    <w:rsid w:val="008C4DE6"/>
    <w:rsid w:val="008D0668"/>
    <w:rsid w:val="008D4D17"/>
    <w:rsid w:val="008D5988"/>
    <w:rsid w:val="008D5F1B"/>
    <w:rsid w:val="008D7522"/>
    <w:rsid w:val="008D7E6B"/>
    <w:rsid w:val="008E0C11"/>
    <w:rsid w:val="008E2D25"/>
    <w:rsid w:val="008E326C"/>
    <w:rsid w:val="008F2014"/>
    <w:rsid w:val="008F5D92"/>
    <w:rsid w:val="0090054A"/>
    <w:rsid w:val="00900D5D"/>
    <w:rsid w:val="00903D94"/>
    <w:rsid w:val="00904DE6"/>
    <w:rsid w:val="00905166"/>
    <w:rsid w:val="009055FD"/>
    <w:rsid w:val="00906D6C"/>
    <w:rsid w:val="009076A8"/>
    <w:rsid w:val="00911169"/>
    <w:rsid w:val="00912A02"/>
    <w:rsid w:val="00912C0D"/>
    <w:rsid w:val="00914A44"/>
    <w:rsid w:val="00914F4E"/>
    <w:rsid w:val="0091509F"/>
    <w:rsid w:val="00915A32"/>
    <w:rsid w:val="009214E2"/>
    <w:rsid w:val="00921639"/>
    <w:rsid w:val="009219CD"/>
    <w:rsid w:val="0092384D"/>
    <w:rsid w:val="009242D5"/>
    <w:rsid w:val="00925B49"/>
    <w:rsid w:val="00927783"/>
    <w:rsid w:val="00935011"/>
    <w:rsid w:val="00936076"/>
    <w:rsid w:val="009367AC"/>
    <w:rsid w:val="00937343"/>
    <w:rsid w:val="00942D36"/>
    <w:rsid w:val="00943F85"/>
    <w:rsid w:val="00943FE2"/>
    <w:rsid w:val="009454C9"/>
    <w:rsid w:val="0094575C"/>
    <w:rsid w:val="00947A0B"/>
    <w:rsid w:val="00947C8D"/>
    <w:rsid w:val="00950974"/>
    <w:rsid w:val="00951041"/>
    <w:rsid w:val="009524AC"/>
    <w:rsid w:val="00952DB5"/>
    <w:rsid w:val="00953EB0"/>
    <w:rsid w:val="009563D2"/>
    <w:rsid w:val="009600DF"/>
    <w:rsid w:val="00961FD4"/>
    <w:rsid w:val="00962CCF"/>
    <w:rsid w:val="00963A8F"/>
    <w:rsid w:val="00965283"/>
    <w:rsid w:val="00971D4E"/>
    <w:rsid w:val="0097284F"/>
    <w:rsid w:val="0097369D"/>
    <w:rsid w:val="009739C5"/>
    <w:rsid w:val="00974AF6"/>
    <w:rsid w:val="00974B1A"/>
    <w:rsid w:val="0097662E"/>
    <w:rsid w:val="00980FFB"/>
    <w:rsid w:val="00983BC8"/>
    <w:rsid w:val="00985418"/>
    <w:rsid w:val="00991E6E"/>
    <w:rsid w:val="00993B49"/>
    <w:rsid w:val="00997C71"/>
    <w:rsid w:val="009A2030"/>
    <w:rsid w:val="009A253E"/>
    <w:rsid w:val="009A3822"/>
    <w:rsid w:val="009A3B88"/>
    <w:rsid w:val="009A5C2C"/>
    <w:rsid w:val="009A69A8"/>
    <w:rsid w:val="009A6E69"/>
    <w:rsid w:val="009A7978"/>
    <w:rsid w:val="009B0951"/>
    <w:rsid w:val="009B0DA2"/>
    <w:rsid w:val="009B0F8F"/>
    <w:rsid w:val="009B456B"/>
    <w:rsid w:val="009B557E"/>
    <w:rsid w:val="009B700A"/>
    <w:rsid w:val="009C0557"/>
    <w:rsid w:val="009C4E6E"/>
    <w:rsid w:val="009C6586"/>
    <w:rsid w:val="009C72B1"/>
    <w:rsid w:val="009D0DB7"/>
    <w:rsid w:val="009E1041"/>
    <w:rsid w:val="009E12F2"/>
    <w:rsid w:val="009E1939"/>
    <w:rsid w:val="009E23E6"/>
    <w:rsid w:val="009E2F6D"/>
    <w:rsid w:val="009E693C"/>
    <w:rsid w:val="009E7BB1"/>
    <w:rsid w:val="009F0E9A"/>
    <w:rsid w:val="009F2080"/>
    <w:rsid w:val="009F3857"/>
    <w:rsid w:val="009F504A"/>
    <w:rsid w:val="009F794E"/>
    <w:rsid w:val="00A025DD"/>
    <w:rsid w:val="00A026D4"/>
    <w:rsid w:val="00A038DB"/>
    <w:rsid w:val="00A0457E"/>
    <w:rsid w:val="00A10B19"/>
    <w:rsid w:val="00A11459"/>
    <w:rsid w:val="00A166A0"/>
    <w:rsid w:val="00A166B4"/>
    <w:rsid w:val="00A16F47"/>
    <w:rsid w:val="00A17B45"/>
    <w:rsid w:val="00A17F39"/>
    <w:rsid w:val="00A22642"/>
    <w:rsid w:val="00A24069"/>
    <w:rsid w:val="00A24C06"/>
    <w:rsid w:val="00A25CB5"/>
    <w:rsid w:val="00A27351"/>
    <w:rsid w:val="00A278DC"/>
    <w:rsid w:val="00A312F5"/>
    <w:rsid w:val="00A31810"/>
    <w:rsid w:val="00A33328"/>
    <w:rsid w:val="00A34620"/>
    <w:rsid w:val="00A35866"/>
    <w:rsid w:val="00A3657F"/>
    <w:rsid w:val="00A36C51"/>
    <w:rsid w:val="00A37562"/>
    <w:rsid w:val="00A37790"/>
    <w:rsid w:val="00A44E8F"/>
    <w:rsid w:val="00A45654"/>
    <w:rsid w:val="00A47117"/>
    <w:rsid w:val="00A513DF"/>
    <w:rsid w:val="00A517B8"/>
    <w:rsid w:val="00A52730"/>
    <w:rsid w:val="00A5319B"/>
    <w:rsid w:val="00A53E71"/>
    <w:rsid w:val="00A541FA"/>
    <w:rsid w:val="00A62B47"/>
    <w:rsid w:val="00A6514F"/>
    <w:rsid w:val="00A66FB1"/>
    <w:rsid w:val="00A67A11"/>
    <w:rsid w:val="00A70CDA"/>
    <w:rsid w:val="00A71ED8"/>
    <w:rsid w:val="00A817C4"/>
    <w:rsid w:val="00A82071"/>
    <w:rsid w:val="00A82497"/>
    <w:rsid w:val="00A835E2"/>
    <w:rsid w:val="00A8461D"/>
    <w:rsid w:val="00A85C2A"/>
    <w:rsid w:val="00A868A6"/>
    <w:rsid w:val="00A86B16"/>
    <w:rsid w:val="00A87D0B"/>
    <w:rsid w:val="00A87DD0"/>
    <w:rsid w:val="00A9051A"/>
    <w:rsid w:val="00A91BC8"/>
    <w:rsid w:val="00A93831"/>
    <w:rsid w:val="00A945BD"/>
    <w:rsid w:val="00A94AF1"/>
    <w:rsid w:val="00A96E79"/>
    <w:rsid w:val="00AA0C71"/>
    <w:rsid w:val="00AA12B5"/>
    <w:rsid w:val="00AB0947"/>
    <w:rsid w:val="00AB12DD"/>
    <w:rsid w:val="00AB2A97"/>
    <w:rsid w:val="00AB3F76"/>
    <w:rsid w:val="00AB5288"/>
    <w:rsid w:val="00AB63A4"/>
    <w:rsid w:val="00AC0511"/>
    <w:rsid w:val="00AC28C9"/>
    <w:rsid w:val="00AC30F4"/>
    <w:rsid w:val="00AC5AF2"/>
    <w:rsid w:val="00AC5F74"/>
    <w:rsid w:val="00AC736A"/>
    <w:rsid w:val="00AC7B50"/>
    <w:rsid w:val="00AD2DA0"/>
    <w:rsid w:val="00AD35B7"/>
    <w:rsid w:val="00AD3FCB"/>
    <w:rsid w:val="00AD45EB"/>
    <w:rsid w:val="00AD6167"/>
    <w:rsid w:val="00AE01F1"/>
    <w:rsid w:val="00AE0ABF"/>
    <w:rsid w:val="00AE1E0C"/>
    <w:rsid w:val="00AE2F34"/>
    <w:rsid w:val="00AE5986"/>
    <w:rsid w:val="00AE6BF6"/>
    <w:rsid w:val="00AF0468"/>
    <w:rsid w:val="00AF0BDB"/>
    <w:rsid w:val="00AF0C8A"/>
    <w:rsid w:val="00AF327D"/>
    <w:rsid w:val="00AF41AA"/>
    <w:rsid w:val="00AF5162"/>
    <w:rsid w:val="00AF59B2"/>
    <w:rsid w:val="00AF6AA2"/>
    <w:rsid w:val="00B02ADD"/>
    <w:rsid w:val="00B03031"/>
    <w:rsid w:val="00B03685"/>
    <w:rsid w:val="00B050D6"/>
    <w:rsid w:val="00B1168F"/>
    <w:rsid w:val="00B12FAB"/>
    <w:rsid w:val="00B1376F"/>
    <w:rsid w:val="00B1390F"/>
    <w:rsid w:val="00B1599B"/>
    <w:rsid w:val="00B163C8"/>
    <w:rsid w:val="00B166C3"/>
    <w:rsid w:val="00B175F1"/>
    <w:rsid w:val="00B21966"/>
    <w:rsid w:val="00B24AC5"/>
    <w:rsid w:val="00B27515"/>
    <w:rsid w:val="00B30E51"/>
    <w:rsid w:val="00B31AD8"/>
    <w:rsid w:val="00B32A42"/>
    <w:rsid w:val="00B33E57"/>
    <w:rsid w:val="00B404F8"/>
    <w:rsid w:val="00B40831"/>
    <w:rsid w:val="00B4105C"/>
    <w:rsid w:val="00B42436"/>
    <w:rsid w:val="00B449CD"/>
    <w:rsid w:val="00B44D9A"/>
    <w:rsid w:val="00B45897"/>
    <w:rsid w:val="00B45CA9"/>
    <w:rsid w:val="00B50BB7"/>
    <w:rsid w:val="00B52EBB"/>
    <w:rsid w:val="00B53172"/>
    <w:rsid w:val="00B55532"/>
    <w:rsid w:val="00B62955"/>
    <w:rsid w:val="00B6426B"/>
    <w:rsid w:val="00B66382"/>
    <w:rsid w:val="00B6758A"/>
    <w:rsid w:val="00B707CE"/>
    <w:rsid w:val="00B71AF7"/>
    <w:rsid w:val="00B758A0"/>
    <w:rsid w:val="00B7619A"/>
    <w:rsid w:val="00B773BF"/>
    <w:rsid w:val="00B803B7"/>
    <w:rsid w:val="00B80B63"/>
    <w:rsid w:val="00B828D5"/>
    <w:rsid w:val="00B82DCC"/>
    <w:rsid w:val="00B86677"/>
    <w:rsid w:val="00B86A2C"/>
    <w:rsid w:val="00B86E8E"/>
    <w:rsid w:val="00B92F03"/>
    <w:rsid w:val="00B93429"/>
    <w:rsid w:val="00B94A55"/>
    <w:rsid w:val="00B95AAD"/>
    <w:rsid w:val="00BA3BAA"/>
    <w:rsid w:val="00BA4523"/>
    <w:rsid w:val="00BB09C4"/>
    <w:rsid w:val="00BB1D08"/>
    <w:rsid w:val="00BB3EDC"/>
    <w:rsid w:val="00BB4E21"/>
    <w:rsid w:val="00BB633E"/>
    <w:rsid w:val="00BB65F6"/>
    <w:rsid w:val="00BB67B1"/>
    <w:rsid w:val="00BB7D26"/>
    <w:rsid w:val="00BB7E17"/>
    <w:rsid w:val="00BC24EC"/>
    <w:rsid w:val="00BC6BC9"/>
    <w:rsid w:val="00BD0C5C"/>
    <w:rsid w:val="00BD3613"/>
    <w:rsid w:val="00BD6208"/>
    <w:rsid w:val="00BE0DC5"/>
    <w:rsid w:val="00BE1FD0"/>
    <w:rsid w:val="00BE2E88"/>
    <w:rsid w:val="00BE40FB"/>
    <w:rsid w:val="00BE4668"/>
    <w:rsid w:val="00BE4D0D"/>
    <w:rsid w:val="00BE53F7"/>
    <w:rsid w:val="00BE5574"/>
    <w:rsid w:val="00BE5979"/>
    <w:rsid w:val="00BE74EC"/>
    <w:rsid w:val="00BE7ED4"/>
    <w:rsid w:val="00BF0071"/>
    <w:rsid w:val="00BF5090"/>
    <w:rsid w:val="00BF5ABD"/>
    <w:rsid w:val="00BF60D0"/>
    <w:rsid w:val="00C03CD8"/>
    <w:rsid w:val="00C03E62"/>
    <w:rsid w:val="00C110EA"/>
    <w:rsid w:val="00C133EA"/>
    <w:rsid w:val="00C135C1"/>
    <w:rsid w:val="00C14492"/>
    <w:rsid w:val="00C1597A"/>
    <w:rsid w:val="00C20516"/>
    <w:rsid w:val="00C225A4"/>
    <w:rsid w:val="00C22AE0"/>
    <w:rsid w:val="00C2669E"/>
    <w:rsid w:val="00C26C97"/>
    <w:rsid w:val="00C35766"/>
    <w:rsid w:val="00C35A9C"/>
    <w:rsid w:val="00C35CBC"/>
    <w:rsid w:val="00C36631"/>
    <w:rsid w:val="00C36830"/>
    <w:rsid w:val="00C36EEF"/>
    <w:rsid w:val="00C40395"/>
    <w:rsid w:val="00C40E03"/>
    <w:rsid w:val="00C42025"/>
    <w:rsid w:val="00C42423"/>
    <w:rsid w:val="00C47620"/>
    <w:rsid w:val="00C52C76"/>
    <w:rsid w:val="00C550AE"/>
    <w:rsid w:val="00C64939"/>
    <w:rsid w:val="00C65EFB"/>
    <w:rsid w:val="00C66093"/>
    <w:rsid w:val="00C725D7"/>
    <w:rsid w:val="00C75399"/>
    <w:rsid w:val="00C753E7"/>
    <w:rsid w:val="00C77164"/>
    <w:rsid w:val="00C81FB7"/>
    <w:rsid w:val="00C820FD"/>
    <w:rsid w:val="00C8310F"/>
    <w:rsid w:val="00C86B62"/>
    <w:rsid w:val="00C9154B"/>
    <w:rsid w:val="00C93BB5"/>
    <w:rsid w:val="00C95514"/>
    <w:rsid w:val="00C963C8"/>
    <w:rsid w:val="00C97E09"/>
    <w:rsid w:val="00CA1CE6"/>
    <w:rsid w:val="00CA2086"/>
    <w:rsid w:val="00CA2269"/>
    <w:rsid w:val="00CA37ED"/>
    <w:rsid w:val="00CB2913"/>
    <w:rsid w:val="00CB72B7"/>
    <w:rsid w:val="00CB7B4C"/>
    <w:rsid w:val="00CC1F12"/>
    <w:rsid w:val="00CC24B6"/>
    <w:rsid w:val="00CC447F"/>
    <w:rsid w:val="00CD0171"/>
    <w:rsid w:val="00CD1722"/>
    <w:rsid w:val="00CD23A6"/>
    <w:rsid w:val="00CD3EBB"/>
    <w:rsid w:val="00CD4DF2"/>
    <w:rsid w:val="00CD5702"/>
    <w:rsid w:val="00CD6466"/>
    <w:rsid w:val="00CD71FC"/>
    <w:rsid w:val="00CE14EC"/>
    <w:rsid w:val="00CE2441"/>
    <w:rsid w:val="00CE597A"/>
    <w:rsid w:val="00CE7A6D"/>
    <w:rsid w:val="00CE7A7C"/>
    <w:rsid w:val="00CE7CA5"/>
    <w:rsid w:val="00CE7CFD"/>
    <w:rsid w:val="00CF0376"/>
    <w:rsid w:val="00CF3303"/>
    <w:rsid w:val="00CF34CD"/>
    <w:rsid w:val="00CF45B3"/>
    <w:rsid w:val="00CF56F3"/>
    <w:rsid w:val="00CF7B9F"/>
    <w:rsid w:val="00CF7F6F"/>
    <w:rsid w:val="00D004C2"/>
    <w:rsid w:val="00D02551"/>
    <w:rsid w:val="00D025EF"/>
    <w:rsid w:val="00D02A61"/>
    <w:rsid w:val="00D04DCD"/>
    <w:rsid w:val="00D062A3"/>
    <w:rsid w:val="00D10602"/>
    <w:rsid w:val="00D11819"/>
    <w:rsid w:val="00D13B99"/>
    <w:rsid w:val="00D21F21"/>
    <w:rsid w:val="00D24114"/>
    <w:rsid w:val="00D2539B"/>
    <w:rsid w:val="00D40E8A"/>
    <w:rsid w:val="00D4203F"/>
    <w:rsid w:val="00D4629D"/>
    <w:rsid w:val="00D47E85"/>
    <w:rsid w:val="00D5145D"/>
    <w:rsid w:val="00D51979"/>
    <w:rsid w:val="00D52EAE"/>
    <w:rsid w:val="00D5465C"/>
    <w:rsid w:val="00D54ECE"/>
    <w:rsid w:val="00D54FAC"/>
    <w:rsid w:val="00D56F8F"/>
    <w:rsid w:val="00D579A3"/>
    <w:rsid w:val="00D6113E"/>
    <w:rsid w:val="00D62F61"/>
    <w:rsid w:val="00D6327C"/>
    <w:rsid w:val="00D664F0"/>
    <w:rsid w:val="00D66653"/>
    <w:rsid w:val="00D7014D"/>
    <w:rsid w:val="00D7393A"/>
    <w:rsid w:val="00D8060C"/>
    <w:rsid w:val="00D80EFB"/>
    <w:rsid w:val="00D816F6"/>
    <w:rsid w:val="00D87981"/>
    <w:rsid w:val="00D93007"/>
    <w:rsid w:val="00D97DBE"/>
    <w:rsid w:val="00DA076C"/>
    <w:rsid w:val="00DA3786"/>
    <w:rsid w:val="00DA5507"/>
    <w:rsid w:val="00DA6A0B"/>
    <w:rsid w:val="00DA7512"/>
    <w:rsid w:val="00DB0BFD"/>
    <w:rsid w:val="00DB16F1"/>
    <w:rsid w:val="00DB3777"/>
    <w:rsid w:val="00DB5DB7"/>
    <w:rsid w:val="00DB5F58"/>
    <w:rsid w:val="00DB62F3"/>
    <w:rsid w:val="00DB640D"/>
    <w:rsid w:val="00DB7664"/>
    <w:rsid w:val="00DC0174"/>
    <w:rsid w:val="00DC1929"/>
    <w:rsid w:val="00DC1A60"/>
    <w:rsid w:val="00DC1BCC"/>
    <w:rsid w:val="00DC39F3"/>
    <w:rsid w:val="00DC3D8A"/>
    <w:rsid w:val="00DC4A78"/>
    <w:rsid w:val="00DC77FE"/>
    <w:rsid w:val="00DC7FA3"/>
    <w:rsid w:val="00DD54B8"/>
    <w:rsid w:val="00DE12E8"/>
    <w:rsid w:val="00DE39AC"/>
    <w:rsid w:val="00DE4A66"/>
    <w:rsid w:val="00DE54D2"/>
    <w:rsid w:val="00DE598A"/>
    <w:rsid w:val="00DE655A"/>
    <w:rsid w:val="00DE6FD8"/>
    <w:rsid w:val="00DE755D"/>
    <w:rsid w:val="00DF1740"/>
    <w:rsid w:val="00DF3677"/>
    <w:rsid w:val="00DF3C11"/>
    <w:rsid w:val="00E00159"/>
    <w:rsid w:val="00E005B1"/>
    <w:rsid w:val="00E008F1"/>
    <w:rsid w:val="00E01A60"/>
    <w:rsid w:val="00E01B3A"/>
    <w:rsid w:val="00E05610"/>
    <w:rsid w:val="00E16140"/>
    <w:rsid w:val="00E201E2"/>
    <w:rsid w:val="00E22C79"/>
    <w:rsid w:val="00E27AB1"/>
    <w:rsid w:val="00E30C5D"/>
    <w:rsid w:val="00E322C6"/>
    <w:rsid w:val="00E325ED"/>
    <w:rsid w:val="00E32ACA"/>
    <w:rsid w:val="00E34AD8"/>
    <w:rsid w:val="00E35324"/>
    <w:rsid w:val="00E360DF"/>
    <w:rsid w:val="00E41BF5"/>
    <w:rsid w:val="00E43FC4"/>
    <w:rsid w:val="00E45379"/>
    <w:rsid w:val="00E4618E"/>
    <w:rsid w:val="00E506D0"/>
    <w:rsid w:val="00E52DB3"/>
    <w:rsid w:val="00E56479"/>
    <w:rsid w:val="00E56717"/>
    <w:rsid w:val="00E63908"/>
    <w:rsid w:val="00E66747"/>
    <w:rsid w:val="00E71BB6"/>
    <w:rsid w:val="00E72E68"/>
    <w:rsid w:val="00E7352D"/>
    <w:rsid w:val="00E73F31"/>
    <w:rsid w:val="00E745EE"/>
    <w:rsid w:val="00E748A2"/>
    <w:rsid w:val="00E768ED"/>
    <w:rsid w:val="00E80E84"/>
    <w:rsid w:val="00E852A7"/>
    <w:rsid w:val="00E87479"/>
    <w:rsid w:val="00E87B4F"/>
    <w:rsid w:val="00E925EC"/>
    <w:rsid w:val="00E935AA"/>
    <w:rsid w:val="00E937B5"/>
    <w:rsid w:val="00E97025"/>
    <w:rsid w:val="00E97887"/>
    <w:rsid w:val="00EA2075"/>
    <w:rsid w:val="00EA3C73"/>
    <w:rsid w:val="00EA4894"/>
    <w:rsid w:val="00EB03EB"/>
    <w:rsid w:val="00EB2E01"/>
    <w:rsid w:val="00EC07EF"/>
    <w:rsid w:val="00EC1056"/>
    <w:rsid w:val="00EC6476"/>
    <w:rsid w:val="00ED1603"/>
    <w:rsid w:val="00ED3A06"/>
    <w:rsid w:val="00ED54F5"/>
    <w:rsid w:val="00EE0A71"/>
    <w:rsid w:val="00EE1296"/>
    <w:rsid w:val="00EE1F60"/>
    <w:rsid w:val="00EE2EFC"/>
    <w:rsid w:val="00EE345A"/>
    <w:rsid w:val="00EE3F15"/>
    <w:rsid w:val="00EE518D"/>
    <w:rsid w:val="00EE6A33"/>
    <w:rsid w:val="00EF1868"/>
    <w:rsid w:val="00EF1E3D"/>
    <w:rsid w:val="00EF2ECD"/>
    <w:rsid w:val="00EF3915"/>
    <w:rsid w:val="00EF47B0"/>
    <w:rsid w:val="00EF4E75"/>
    <w:rsid w:val="00EF78D3"/>
    <w:rsid w:val="00F00B59"/>
    <w:rsid w:val="00F01967"/>
    <w:rsid w:val="00F034DE"/>
    <w:rsid w:val="00F03838"/>
    <w:rsid w:val="00F06045"/>
    <w:rsid w:val="00F07B1F"/>
    <w:rsid w:val="00F102DF"/>
    <w:rsid w:val="00F13B4E"/>
    <w:rsid w:val="00F143AF"/>
    <w:rsid w:val="00F14F16"/>
    <w:rsid w:val="00F16771"/>
    <w:rsid w:val="00F16DE2"/>
    <w:rsid w:val="00F272B1"/>
    <w:rsid w:val="00F30EDE"/>
    <w:rsid w:val="00F32C58"/>
    <w:rsid w:val="00F363D9"/>
    <w:rsid w:val="00F40E73"/>
    <w:rsid w:val="00F4122B"/>
    <w:rsid w:val="00F42C9F"/>
    <w:rsid w:val="00F44119"/>
    <w:rsid w:val="00F462B2"/>
    <w:rsid w:val="00F462B3"/>
    <w:rsid w:val="00F46EE7"/>
    <w:rsid w:val="00F519C0"/>
    <w:rsid w:val="00F51E6D"/>
    <w:rsid w:val="00F5277C"/>
    <w:rsid w:val="00F53016"/>
    <w:rsid w:val="00F53EA7"/>
    <w:rsid w:val="00F55DB1"/>
    <w:rsid w:val="00F62C16"/>
    <w:rsid w:val="00F6392C"/>
    <w:rsid w:val="00F64767"/>
    <w:rsid w:val="00F671B9"/>
    <w:rsid w:val="00F6779F"/>
    <w:rsid w:val="00F67B19"/>
    <w:rsid w:val="00F7038D"/>
    <w:rsid w:val="00F7342E"/>
    <w:rsid w:val="00F737AB"/>
    <w:rsid w:val="00F75E53"/>
    <w:rsid w:val="00F76290"/>
    <w:rsid w:val="00F8068A"/>
    <w:rsid w:val="00F81A9D"/>
    <w:rsid w:val="00F84120"/>
    <w:rsid w:val="00F84744"/>
    <w:rsid w:val="00F850D7"/>
    <w:rsid w:val="00F85C8B"/>
    <w:rsid w:val="00F85CB3"/>
    <w:rsid w:val="00F869A3"/>
    <w:rsid w:val="00F86D91"/>
    <w:rsid w:val="00F875B9"/>
    <w:rsid w:val="00F877FB"/>
    <w:rsid w:val="00F87C05"/>
    <w:rsid w:val="00F9136D"/>
    <w:rsid w:val="00F91B66"/>
    <w:rsid w:val="00F92142"/>
    <w:rsid w:val="00F94B41"/>
    <w:rsid w:val="00F955E8"/>
    <w:rsid w:val="00F96F94"/>
    <w:rsid w:val="00F97CF5"/>
    <w:rsid w:val="00FA0121"/>
    <w:rsid w:val="00FA0381"/>
    <w:rsid w:val="00FA03F2"/>
    <w:rsid w:val="00FA1131"/>
    <w:rsid w:val="00FA1AE1"/>
    <w:rsid w:val="00FA349F"/>
    <w:rsid w:val="00FA6761"/>
    <w:rsid w:val="00FA79D0"/>
    <w:rsid w:val="00FB0302"/>
    <w:rsid w:val="00FB2158"/>
    <w:rsid w:val="00FB28B6"/>
    <w:rsid w:val="00FB2BDB"/>
    <w:rsid w:val="00FB3088"/>
    <w:rsid w:val="00FB3848"/>
    <w:rsid w:val="00FB6CD6"/>
    <w:rsid w:val="00FB7180"/>
    <w:rsid w:val="00FB7470"/>
    <w:rsid w:val="00FB7E6C"/>
    <w:rsid w:val="00FC10C5"/>
    <w:rsid w:val="00FC2930"/>
    <w:rsid w:val="00FC2A99"/>
    <w:rsid w:val="00FC6EE0"/>
    <w:rsid w:val="00FD1F6D"/>
    <w:rsid w:val="00FD31BA"/>
    <w:rsid w:val="00FD4DFA"/>
    <w:rsid w:val="00FD54F7"/>
    <w:rsid w:val="00FD5A2D"/>
    <w:rsid w:val="00FD7CA1"/>
    <w:rsid w:val="00FE0497"/>
    <w:rsid w:val="00FE04FF"/>
    <w:rsid w:val="00FE1058"/>
    <w:rsid w:val="00FE1420"/>
    <w:rsid w:val="00FE5DA7"/>
    <w:rsid w:val="00FE7AD3"/>
    <w:rsid w:val="00FF040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82B9"/>
  <w15:chartTrackingRefBased/>
  <w15:docId w15:val="{02759097-9045-45F8-B7C4-41AEAAE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2F"/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3"/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rsid w:val="00915A32"/>
    <w:pPr>
      <w:numPr>
        <w:ilvl w:val="2"/>
        <w:numId w:val="12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harChar1">
    <w:name w:val="Char Char1"/>
    <w:basedOn w:val="Normalny"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88D"/>
    <w:rPr>
      <w:color w:val="605E5C"/>
      <w:shd w:val="clear" w:color="auto" w:fill="E1DFDD"/>
    </w:rPr>
  </w:style>
  <w:style w:type="paragraph" w:customStyle="1" w:styleId="Normalny1">
    <w:name w:val="Normalny1"/>
    <w:rsid w:val="00253C0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paragraph" w:styleId="NormalnyWeb">
    <w:name w:val="Normal (Web)"/>
    <w:basedOn w:val="Normalny"/>
    <w:uiPriority w:val="99"/>
    <w:unhideWhenUsed/>
    <w:rsid w:val="007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link w:val="DefaultZnak"/>
    <w:rsid w:val="009A3B8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reSIWZ">
    <w:name w:val="Treść SIWZ"/>
    <w:basedOn w:val="Normalny"/>
    <w:rsid w:val="00F03838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B4E2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4E21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DefaultZnak">
    <w:name w:val="Default Znak"/>
    <w:link w:val="Default"/>
    <w:locked/>
    <w:rsid w:val="00BB4E21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E53F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0990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3A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7503F"/>
    <w:pPr>
      <w:suppressAutoHyphens/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rsid w:val="0067503F"/>
    <w:rPr>
      <w:rFonts w:ascii="Tahoma" w:eastAsia="Times New Roman" w:hAnsi="Tahoma" w:cs="Tahoma"/>
    </w:rPr>
  </w:style>
  <w:style w:type="table" w:customStyle="1" w:styleId="Tabela-Siatka5">
    <w:name w:val="Tabela - Siatka5"/>
    <w:basedOn w:val="Standardowy"/>
    <w:next w:val="Tabela-Siatka"/>
    <w:uiPriority w:val="39"/>
    <w:rsid w:val="0035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leksandra.robacka@up.pozna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aleksandra.robacka@up.poznan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tomasz.napierala@up.poznan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www.gov.pl/web/uzp/" TargetMode="External"/><Relationship Id="rId27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59E87-35D0-490B-B35F-26B75A83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1A4D5-57C3-4ACC-B365-1F79D3D8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6179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5</cp:revision>
  <cp:lastPrinted>2023-11-06T13:58:00Z</cp:lastPrinted>
  <dcterms:created xsi:type="dcterms:W3CDTF">2023-11-02T09:00:00Z</dcterms:created>
  <dcterms:modified xsi:type="dcterms:W3CDTF">2023-11-06T13:58:00Z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