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822C" w14:textId="6D77A459" w:rsidR="00E37E0F" w:rsidRDefault="00A96686" w:rsidP="00E37E0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14:paraId="16396007" w14:textId="6AEA39E0" w:rsidR="00E37E0F" w:rsidRDefault="00E37E0F" w:rsidP="008C56FA">
      <w:pPr>
        <w:spacing w:after="0" w:line="240" w:lineRule="auto"/>
        <w:jc w:val="right"/>
        <w:rPr>
          <w:rFonts w:ascii="Cambria" w:hAnsi="Cambria"/>
          <w:b/>
          <w:bCs/>
        </w:rPr>
      </w:pPr>
      <w:r w:rsidRPr="00DC7D38">
        <w:rPr>
          <w:rFonts w:ascii="Cambria" w:hAnsi="Cambria"/>
          <w:b/>
          <w:bCs/>
        </w:rPr>
        <w:t>OPIS PRZEDMIOTU ZAMÓWIENIA</w:t>
      </w:r>
      <w:r w:rsidR="008C56FA">
        <w:rPr>
          <w:rFonts w:ascii="Cambria" w:hAnsi="Cambria"/>
          <w:b/>
          <w:bCs/>
        </w:rPr>
        <w:t xml:space="preserve">                            </w:t>
      </w:r>
      <w:r w:rsidR="008C56FA" w:rsidRPr="008C56FA">
        <w:rPr>
          <w:rFonts w:ascii="Cambria" w:hAnsi="Cambria"/>
          <w:bCs/>
        </w:rPr>
        <w:t>zał. nr 3 do SWZ</w:t>
      </w:r>
    </w:p>
    <w:p w14:paraId="4238C9A5" w14:textId="77777777" w:rsidR="008C56FA" w:rsidRPr="00DC7D38" w:rsidRDefault="008C56FA" w:rsidP="00E37E0F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32259767" w14:textId="5E7F1E47" w:rsidR="00E37E0F" w:rsidRPr="00DC7D38" w:rsidRDefault="00E37E0F" w:rsidP="00E37E0F">
      <w:pPr>
        <w:spacing w:after="0" w:line="240" w:lineRule="auto"/>
        <w:jc w:val="center"/>
        <w:rPr>
          <w:rFonts w:cstheme="minorHAnsi"/>
          <w:b/>
          <w:bCs/>
        </w:rPr>
      </w:pPr>
      <w:r w:rsidRPr="00DC7D38">
        <w:rPr>
          <w:rFonts w:cstheme="minorHAnsi"/>
          <w:b/>
          <w:bCs/>
        </w:rPr>
        <w:t>Dostawa sprzętu komputerowego</w:t>
      </w:r>
      <w:r w:rsidR="00DC7D38">
        <w:rPr>
          <w:rFonts w:cstheme="minorHAnsi"/>
          <w:b/>
          <w:bCs/>
        </w:rPr>
        <w:t>,</w:t>
      </w:r>
      <w:r w:rsidRPr="00DC7D38">
        <w:rPr>
          <w:rFonts w:cstheme="minorHAnsi"/>
          <w:b/>
          <w:bCs/>
        </w:rPr>
        <w:t xml:space="preserve"> oprogramowania,</w:t>
      </w:r>
      <w:r w:rsidR="00B36717" w:rsidRPr="00DC7D38">
        <w:rPr>
          <w:rFonts w:cstheme="minorHAnsi"/>
          <w:b/>
          <w:bCs/>
        </w:rPr>
        <w:t xml:space="preserve"> serwer</w:t>
      </w:r>
      <w:r w:rsidR="00B52BDE">
        <w:rPr>
          <w:rFonts w:cstheme="minorHAnsi"/>
          <w:b/>
          <w:bCs/>
        </w:rPr>
        <w:t>a</w:t>
      </w:r>
      <w:r w:rsidR="00DC7D38">
        <w:rPr>
          <w:rFonts w:cstheme="minorHAnsi"/>
          <w:b/>
          <w:bCs/>
        </w:rPr>
        <w:t xml:space="preserve"> sieciowego</w:t>
      </w:r>
      <w:r w:rsidR="00B36717" w:rsidRPr="00DC7D38">
        <w:rPr>
          <w:rFonts w:cstheme="minorHAnsi"/>
          <w:b/>
          <w:bCs/>
        </w:rPr>
        <w:t xml:space="preserve"> ,</w:t>
      </w:r>
      <w:r w:rsidRPr="00DC7D38">
        <w:rPr>
          <w:rFonts w:cstheme="minorHAnsi"/>
          <w:b/>
          <w:bCs/>
        </w:rPr>
        <w:t xml:space="preserve"> </w:t>
      </w:r>
      <w:r w:rsidR="001B2F8E" w:rsidRPr="00DC7D38">
        <w:rPr>
          <w:rFonts w:cstheme="minorHAnsi"/>
          <w:b/>
          <w:bCs/>
        </w:rPr>
        <w:t>przełączników sieciowych</w:t>
      </w:r>
      <w:r w:rsidRPr="00DC7D38">
        <w:rPr>
          <w:rFonts w:cstheme="minorHAnsi"/>
          <w:b/>
          <w:bCs/>
        </w:rPr>
        <w:t>, zasilacz</w:t>
      </w:r>
      <w:r w:rsidR="001B2F8E" w:rsidRPr="00DC7D38">
        <w:rPr>
          <w:rFonts w:cstheme="minorHAnsi"/>
          <w:b/>
          <w:bCs/>
        </w:rPr>
        <w:t>a</w:t>
      </w:r>
      <w:r w:rsidRPr="00DC7D38">
        <w:rPr>
          <w:rFonts w:cstheme="minorHAnsi"/>
          <w:b/>
          <w:bCs/>
        </w:rPr>
        <w:t xml:space="preserve"> awaryjn</w:t>
      </w:r>
      <w:r w:rsidR="001B2F8E" w:rsidRPr="00DC7D38">
        <w:rPr>
          <w:rFonts w:cstheme="minorHAnsi"/>
          <w:b/>
          <w:bCs/>
        </w:rPr>
        <w:t>ego</w:t>
      </w:r>
      <w:r w:rsidRPr="00DC7D38">
        <w:rPr>
          <w:rFonts w:cstheme="minorHAnsi"/>
          <w:b/>
          <w:bCs/>
        </w:rPr>
        <w:t xml:space="preserve"> UPS</w:t>
      </w:r>
      <w:r w:rsidR="00DC7D38" w:rsidRPr="00DC7D38">
        <w:rPr>
          <w:rFonts w:cstheme="minorHAnsi"/>
          <w:b/>
          <w:bCs/>
        </w:rPr>
        <w:t xml:space="preserve"> oraz usługi informatyczne w zakresie wdrożenia, konserwacji i serwisu sprzętu informatycznego oraz oprogramowania</w:t>
      </w:r>
      <w:r w:rsidRPr="00DC7D38">
        <w:rPr>
          <w:rFonts w:cstheme="minorHAnsi"/>
          <w:b/>
          <w:bCs/>
        </w:rPr>
        <w:t xml:space="preserve"> w ramach projektu „Cyfrowa Gmina”.</w:t>
      </w:r>
    </w:p>
    <w:p w14:paraId="672E205C" w14:textId="77777777" w:rsidR="00E37E0F" w:rsidRPr="00497957" w:rsidRDefault="00E37E0F" w:rsidP="00E37E0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6F9C505F" w14:textId="77777777" w:rsidR="00E37E0F" w:rsidRPr="008C56FA" w:rsidRDefault="00E37E0F" w:rsidP="00E37E0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C56FA">
        <w:rPr>
          <w:rFonts w:cstheme="minorHAnsi"/>
          <w:bCs/>
          <w:sz w:val="20"/>
          <w:szCs w:val="20"/>
        </w:rPr>
        <w:t xml:space="preserve">Dotyczy wszystkich zadań: </w:t>
      </w:r>
    </w:p>
    <w:p w14:paraId="5AC43C61" w14:textId="77777777" w:rsidR="00E37E0F" w:rsidRPr="008C56FA" w:rsidRDefault="00E37E0F" w:rsidP="00E37E0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C56FA">
        <w:rPr>
          <w:rFonts w:cstheme="minorHAnsi"/>
          <w:bCs/>
          <w:sz w:val="20"/>
          <w:szCs w:val="20"/>
        </w:rPr>
        <w:t xml:space="preserve">Urządzenia dostarczone w ramach realizacji zamówienia muszą być fabrycznie nowe, wyprodukowane nie wcześniej niż w 2021 r. i pochodzić z oficjalnego kanału dystrybucji danego producenta. </w:t>
      </w:r>
    </w:p>
    <w:p w14:paraId="354D366C" w14:textId="77777777" w:rsidR="00E37E0F" w:rsidRPr="008C56FA" w:rsidRDefault="00E37E0F" w:rsidP="00E37E0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E2D9743" w14:textId="77777777" w:rsidR="00E37E0F" w:rsidRPr="008C56FA" w:rsidRDefault="00E37E0F" w:rsidP="00E37E0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C56FA">
        <w:rPr>
          <w:rFonts w:cstheme="minorHAnsi"/>
          <w:bCs/>
          <w:sz w:val="20"/>
          <w:szCs w:val="20"/>
        </w:rPr>
        <w:t xml:space="preserve">Spełnienie powyższego wymogu zostanie potwierdzone pisemnym oświadczeniem Wykonawcy złożonym wraz z ofertą </w:t>
      </w:r>
      <w:r w:rsidRPr="008C56FA">
        <w:rPr>
          <w:rFonts w:cstheme="minorHAnsi"/>
          <w:bCs/>
          <w:i/>
          <w:iCs/>
          <w:sz w:val="20"/>
          <w:szCs w:val="20"/>
        </w:rPr>
        <w:t xml:space="preserve">/zawarte w ofercie/ </w:t>
      </w:r>
    </w:p>
    <w:p w14:paraId="6610D0DC" w14:textId="77777777" w:rsidR="00E37E0F" w:rsidRPr="008C56FA" w:rsidRDefault="00E37E0F" w:rsidP="00E37E0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E297AF0" w14:textId="77777777" w:rsidR="00E37E0F" w:rsidRPr="008C56FA" w:rsidRDefault="00E37E0F" w:rsidP="00E37E0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C56FA">
        <w:rPr>
          <w:rFonts w:cstheme="minorHAnsi"/>
          <w:bCs/>
          <w:sz w:val="20"/>
          <w:szCs w:val="20"/>
        </w:rPr>
        <w:t xml:space="preserve">Wymagane jest również oświadczenie Wykonawcy potwierdzające, iż oferowane licencje na oprogramowanie pochodzą z legalnej dystrybucji </w:t>
      </w:r>
      <w:r w:rsidRPr="008C56FA">
        <w:rPr>
          <w:rFonts w:cstheme="minorHAnsi"/>
          <w:bCs/>
          <w:i/>
          <w:iCs/>
          <w:sz w:val="20"/>
          <w:szCs w:val="20"/>
        </w:rPr>
        <w:t>/zawarte w ofercie/</w:t>
      </w:r>
    </w:p>
    <w:p w14:paraId="73B6EE63" w14:textId="4F05B484" w:rsidR="00EC791D" w:rsidRPr="008C56FA" w:rsidRDefault="00EC791D" w:rsidP="00EE65AD">
      <w:pPr>
        <w:rPr>
          <w:rFonts w:cstheme="minorHAnsi"/>
        </w:rPr>
      </w:pPr>
    </w:p>
    <w:p w14:paraId="5BBA295F" w14:textId="2BCC7005" w:rsidR="001B2F8E" w:rsidRPr="00BE28D7" w:rsidRDefault="001B2F8E" w:rsidP="001B2F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28D7">
        <w:rPr>
          <w:rFonts w:cstheme="minorHAnsi"/>
          <w:sz w:val="20"/>
          <w:szCs w:val="20"/>
        </w:rPr>
        <w:t>Specyfikacja wymagań minimalnych dla:</w:t>
      </w:r>
    </w:p>
    <w:p w14:paraId="5CF23CFE" w14:textId="7B2D2291" w:rsidR="00647B40" w:rsidRDefault="00647B40" w:rsidP="001B2F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0D94151B" w14:textId="77777777" w:rsidR="00CD2510" w:rsidRPr="00497957" w:rsidRDefault="00CD2510" w:rsidP="001B2F8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0E985D2" w14:textId="3081D5E6" w:rsidR="001B2F8E" w:rsidRPr="00647B40" w:rsidRDefault="001B2F8E" w:rsidP="001B2F8E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bCs/>
        </w:rPr>
      </w:pPr>
      <w:r w:rsidRPr="00647B40">
        <w:rPr>
          <w:rFonts w:cstheme="minorHAnsi"/>
          <w:b/>
          <w:bCs/>
        </w:rPr>
        <w:t xml:space="preserve">Dostawa 50 szt. </w:t>
      </w:r>
      <w:r w:rsidR="00647B40" w:rsidRPr="00647B40">
        <w:rPr>
          <w:rFonts w:cstheme="minorHAnsi"/>
          <w:b/>
          <w:bCs/>
        </w:rPr>
        <w:t>monitorów komputerowych</w:t>
      </w:r>
    </w:p>
    <w:p w14:paraId="59BF974A" w14:textId="77777777" w:rsidR="001B2F8E" w:rsidRDefault="001B2F8E" w:rsidP="001B2F8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09EC1F9" w14:textId="77777777" w:rsidR="007C6A32" w:rsidRPr="00CB22D5" w:rsidRDefault="007C6A32" w:rsidP="007C6A32">
      <w:pPr>
        <w:pStyle w:val="Podpistabeli0"/>
        <w:rPr>
          <w:rFonts w:asciiTheme="minorHAnsi" w:hAnsiTheme="minorHAnsi" w:cstheme="minorHAnsi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555"/>
        <w:gridCol w:w="6095"/>
      </w:tblGrid>
      <w:tr w:rsidR="007C6A32" w:rsidRPr="00CB22D5" w14:paraId="0E655ED3" w14:textId="77777777">
        <w:trPr>
          <w:trHeight w:hRule="exact" w:val="7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424C1" w14:textId="77777777" w:rsidR="007C6A32" w:rsidRPr="00CB22D5" w:rsidRDefault="007C6A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2D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2DBE7" w14:textId="77777777" w:rsidR="007C6A32" w:rsidRPr="00CB22D5" w:rsidRDefault="007C6A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2D5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FF6A" w14:textId="77777777" w:rsidR="007C6A32" w:rsidRPr="00CB22D5" w:rsidRDefault="007C6A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22D5">
              <w:rPr>
                <w:rFonts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7C6A32" w:rsidRPr="00CB22D5" w14:paraId="6BAE11C6" w14:textId="77777777">
        <w:trPr>
          <w:trHeight w:hRule="exact" w:val="9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38BE8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B3984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Typ ekranu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EEA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Ekran ciekłokrystaliczny z aktywną matrycą panoramiczną z podświetleniem LED o przekątnej minimum 23” - maksimum 24”. Proporcje ekranu 16:9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C6A32" w:rsidRPr="00CB22D5" w14:paraId="34EBF4B4" w14:textId="77777777"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CC20F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D66EF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Jasność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9C1E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Minimum 250 cd/m</w:t>
            </w:r>
            <w:r w:rsidRPr="00CB22D5">
              <w:rPr>
                <w:rFonts w:cstheme="minorHAnsi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7C6A32" w:rsidRPr="00CB22D5" w14:paraId="6E982F08" w14:textId="77777777"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77402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A49AB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Kontrast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EFE6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Minimum 1000:1</w:t>
            </w:r>
          </w:p>
        </w:tc>
      </w:tr>
      <w:tr w:rsidR="007C6A32" w:rsidRPr="00CB22D5" w14:paraId="05861E8E" w14:textId="77777777"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135FF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16DA6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Kąty widzenia (pion/poziom)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65D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Minimum 176 stopni</w:t>
            </w:r>
          </w:p>
        </w:tc>
      </w:tr>
      <w:tr w:rsidR="007C6A32" w:rsidRPr="00CB22D5" w14:paraId="435FA770" w14:textId="77777777"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EEF4D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F1BEA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Czas reakcji matrycy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9A9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Maksymalnie 6 ms</w:t>
            </w:r>
          </w:p>
        </w:tc>
      </w:tr>
      <w:tr w:rsidR="007C6A32" w:rsidRPr="00CB22D5" w14:paraId="6E7EEB2E" w14:textId="77777777">
        <w:trPr>
          <w:trHeight w:hRule="exact" w:val="7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754DF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B90A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Rozdzielczość nominalna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028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 xml:space="preserve">Minimum 1920 x minimum 1080 pikseli przy częstotliwości odświeżania minimum 60 </w:t>
            </w:r>
            <w:proofErr w:type="spellStart"/>
            <w:r w:rsidRPr="00CB22D5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</w:tr>
      <w:tr w:rsidR="007C6A32" w:rsidRPr="00CB22D5" w14:paraId="5D441018" w14:textId="77777777">
        <w:trPr>
          <w:trHeight w:hRule="exact" w:val="4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13CF3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E5DC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Powłoka powierzchni ekranu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E983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Przeciwodblaskowa</w:t>
            </w:r>
          </w:p>
        </w:tc>
      </w:tr>
      <w:tr w:rsidR="007C6A32" w:rsidRPr="00CB22D5" w14:paraId="5E75F115" w14:textId="77777777">
        <w:trPr>
          <w:trHeight w:hRule="exact" w:val="15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A49D4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F0D13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818B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Wbudowane w monitor minimum:</w:t>
            </w:r>
          </w:p>
          <w:p w14:paraId="1DC7A410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1 x D-</w:t>
            </w:r>
            <w:proofErr w:type="spellStart"/>
            <w:r w:rsidRPr="00CB22D5">
              <w:rPr>
                <w:rFonts w:cstheme="minorHAnsi"/>
                <w:sz w:val="20"/>
                <w:szCs w:val="20"/>
              </w:rPr>
              <w:t>Sub</w:t>
            </w:r>
            <w:proofErr w:type="spellEnd"/>
            <w:r w:rsidRPr="00CB22D5">
              <w:rPr>
                <w:rFonts w:cstheme="minorHAnsi"/>
                <w:sz w:val="20"/>
                <w:szCs w:val="20"/>
              </w:rPr>
              <w:t xml:space="preserve"> (VGA),</w:t>
            </w:r>
          </w:p>
          <w:p w14:paraId="0EEDC951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 xml:space="preserve">1 x </w:t>
            </w:r>
            <w:proofErr w:type="spellStart"/>
            <w:r w:rsidRPr="00CB22D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CB22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50D130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Przy czym wymagana liczba portów nie może być osiągnięta w wyniku zastosowania konwerterów, przejściówek itp.</w:t>
            </w:r>
          </w:p>
        </w:tc>
      </w:tr>
      <w:tr w:rsidR="007C6A32" w:rsidRPr="00CB22D5" w14:paraId="6EF6FE64" w14:textId="77777777">
        <w:trPr>
          <w:trHeight w:hRule="exact" w:val="20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99E1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2321D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Inne wymagania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7999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regulacja pochylenia ekranu w przód i tył,</w:t>
            </w:r>
          </w:p>
          <w:p w14:paraId="0D9AAE1D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wbudowane głośniki,</w:t>
            </w:r>
          </w:p>
          <w:p w14:paraId="0216459D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wbudowany zasilacz,</w:t>
            </w:r>
          </w:p>
          <w:p w14:paraId="2B79388E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kabel zasilający z uziemieniem zakończony wtykiem w standardzie CEE 7/7, długość minimum 1,8m,</w:t>
            </w:r>
          </w:p>
          <w:p w14:paraId="647B72FB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 xml:space="preserve">należy dołączyć kabel sygnałowy </w:t>
            </w:r>
            <w:proofErr w:type="spellStart"/>
            <w:r w:rsidRPr="00CB22D5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CB22D5">
              <w:rPr>
                <w:rFonts w:cstheme="minorHAnsi"/>
                <w:sz w:val="20"/>
                <w:szCs w:val="20"/>
              </w:rPr>
              <w:t xml:space="preserve"> o długości minimum 1,8m </w:t>
            </w:r>
          </w:p>
        </w:tc>
      </w:tr>
      <w:tr w:rsidR="007C6A32" w:rsidRPr="00CB22D5" w14:paraId="4DE9CD1E" w14:textId="77777777">
        <w:trPr>
          <w:trHeight w:hRule="exact" w:val="24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A4229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8CDE1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Spełnienie wymagań</w:t>
            </w:r>
          </w:p>
          <w:p w14:paraId="2D9EDFF2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zgodności z: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B06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dyrektywą CE dla oferowanego modelu monitora (należy załączyć do oferty),</w:t>
            </w:r>
          </w:p>
          <w:p w14:paraId="406DC34A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 xml:space="preserve">monitor spełnia wymagania normy TCO (załączony do oferty wydruk ze strony https://tcocertified.com/) lub równoważny zapewniającym nie mniejsze wymogi odpowiedzialności społecznej w zakresie produkcji, zdrowia i bezpieczeństwa, a także cech środowiskowych w tym oddziaływania na środowisko, w całym cyklu życia produktu. </w:t>
            </w:r>
          </w:p>
        </w:tc>
      </w:tr>
      <w:tr w:rsidR="007C6A32" w:rsidRPr="00CB22D5" w14:paraId="42F6888A" w14:textId="77777777">
        <w:trPr>
          <w:trHeight w:hRule="exact" w:val="12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ECC92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ABA42" w14:textId="77777777" w:rsidR="007C6A32" w:rsidRPr="00CB22D5" w:rsidRDefault="007C6A32">
            <w:pPr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Warunki gwarancji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8D0" w14:textId="2F403890" w:rsidR="007C6A32" w:rsidRPr="00CB22D5" w:rsidRDefault="007C6A3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 xml:space="preserve">minimum </w:t>
            </w:r>
            <w:r w:rsidR="00873D23">
              <w:rPr>
                <w:rFonts w:cstheme="minorHAnsi"/>
                <w:sz w:val="20"/>
                <w:szCs w:val="20"/>
              </w:rPr>
              <w:t>2</w:t>
            </w:r>
            <w:r w:rsidRPr="00CB22D5">
              <w:rPr>
                <w:rFonts w:cstheme="minorHAnsi"/>
                <w:sz w:val="20"/>
                <w:szCs w:val="20"/>
              </w:rPr>
              <w:t xml:space="preserve">-letnia gwarancja producenta monitora </w:t>
            </w:r>
          </w:p>
          <w:p w14:paraId="54685E4D" w14:textId="77777777" w:rsidR="007C6A32" w:rsidRPr="00CB22D5" w:rsidRDefault="007C6A3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22D5">
              <w:rPr>
                <w:rFonts w:cstheme="minorHAnsi"/>
                <w:sz w:val="20"/>
                <w:szCs w:val="20"/>
              </w:rPr>
              <w:t>serwis urządzeń realizowany przez producenta lub autoryzowanego partnera serwisowego producenta,</w:t>
            </w:r>
          </w:p>
        </w:tc>
      </w:tr>
    </w:tbl>
    <w:p w14:paraId="447352FF" w14:textId="33249AEE" w:rsidR="007C6A32" w:rsidRDefault="007C6A32" w:rsidP="00EE65AD"/>
    <w:p w14:paraId="1E58630C" w14:textId="77777777" w:rsidR="00CD2510" w:rsidRDefault="00CD2510" w:rsidP="00EE65AD"/>
    <w:p w14:paraId="63C93E30" w14:textId="7FF7AD5F" w:rsidR="00647B40" w:rsidRPr="00647B40" w:rsidRDefault="00647B40" w:rsidP="00647B40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bCs/>
        </w:rPr>
      </w:pPr>
      <w:r w:rsidRPr="00647B40">
        <w:rPr>
          <w:rFonts w:cstheme="minorHAnsi"/>
          <w:b/>
          <w:bCs/>
        </w:rPr>
        <w:t>Dostawa 50 szt. komputerów stacjonarnych wraz z oprogramowaniem biurowym</w:t>
      </w:r>
    </w:p>
    <w:p w14:paraId="63BE1911" w14:textId="3E3E320F" w:rsidR="007C6A32" w:rsidRPr="00F146FD" w:rsidRDefault="007C6A32" w:rsidP="007C6A32">
      <w:pPr>
        <w:rPr>
          <w:b/>
          <w:bCs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6662"/>
      </w:tblGrid>
      <w:tr w:rsidR="007C6A32" w:rsidRPr="00730D02" w14:paraId="13AAC09D" w14:textId="77777777" w:rsidTr="007C6A32">
        <w:tc>
          <w:tcPr>
            <w:tcW w:w="709" w:type="dxa"/>
          </w:tcPr>
          <w:p w14:paraId="560A7650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14:paraId="6A69C46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662" w:type="dxa"/>
          </w:tcPr>
          <w:p w14:paraId="76A0D8D1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7C6A32" w:rsidRPr="00730D02" w14:paraId="08EBC2C8" w14:textId="77777777" w:rsidTr="007C6A32">
        <w:tc>
          <w:tcPr>
            <w:tcW w:w="709" w:type="dxa"/>
            <w:vAlign w:val="center"/>
          </w:tcPr>
          <w:p w14:paraId="18AC1616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1CD815AC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Typ i zastosowanie</w:t>
            </w:r>
          </w:p>
        </w:tc>
        <w:tc>
          <w:tcPr>
            <w:tcW w:w="6662" w:type="dxa"/>
            <w:vAlign w:val="center"/>
          </w:tcPr>
          <w:p w14:paraId="28C42C7F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Komputer stacjonarny wykorzystywany do aplikacji biurowych, pakietu Office, obsługi poczty elektronicznej e-mail.</w:t>
            </w:r>
          </w:p>
        </w:tc>
      </w:tr>
      <w:tr w:rsidR="007C6A32" w:rsidRPr="00730D02" w14:paraId="33AC5D98" w14:textId="77777777" w:rsidTr="007C6A32">
        <w:tc>
          <w:tcPr>
            <w:tcW w:w="709" w:type="dxa"/>
            <w:vAlign w:val="center"/>
          </w:tcPr>
          <w:p w14:paraId="579C2070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1B9541DB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6662" w:type="dxa"/>
            <w:vAlign w:val="center"/>
          </w:tcPr>
          <w:p w14:paraId="480C27E1" w14:textId="77777777" w:rsidR="007C6A32" w:rsidRPr="00730D02" w:rsidRDefault="007C6A32">
            <w:pPr>
              <w:pStyle w:val="Akapitzlist"/>
              <w:numPr>
                <w:ilvl w:val="0"/>
                <w:numId w:val="14"/>
              </w:numPr>
              <w:ind w:left="461" w:hanging="425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 xml:space="preserve">procesor minimum sześciordzeniowy, zgodny z architekturą x86, możliwość uruchamiania aplikacji 64 bitowych, o średniej wydajności ocenianej na co najmniej </w:t>
            </w:r>
            <w:r w:rsidRPr="00730D02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730D02">
              <w:rPr>
                <w:rFonts w:cstheme="minorHAnsi"/>
                <w:b/>
                <w:bCs/>
                <w:sz w:val="20"/>
                <w:szCs w:val="20"/>
              </w:rPr>
              <w:t>000 pkt.</w:t>
            </w:r>
            <w:r w:rsidRPr="00730D02">
              <w:rPr>
                <w:rFonts w:cstheme="minorHAnsi"/>
                <w:sz w:val="20"/>
                <w:szCs w:val="20"/>
              </w:rPr>
              <w:t xml:space="preserve"> w teście </w:t>
            </w:r>
            <w:proofErr w:type="spellStart"/>
            <w:r w:rsidRPr="00730D0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730D02">
              <w:rPr>
                <w:rFonts w:cstheme="minorHAnsi"/>
                <w:sz w:val="20"/>
                <w:szCs w:val="20"/>
              </w:rPr>
              <w:t xml:space="preserve"> CPU Mark według wyników opublikowanych na stronie: </w:t>
            </w:r>
            <w:hyperlink r:id="rId9">
              <w:r w:rsidRPr="00DE7C03">
                <w:rPr>
                  <w:rStyle w:val="ListLabel18"/>
                  <w:rFonts w:cstheme="minorHAnsi"/>
                  <w:sz w:val="20"/>
                  <w:szCs w:val="20"/>
                  <w:lang w:val="pl-PL"/>
                </w:rPr>
                <w:t>http://www.cpubenchmark.net/cpu_list.php</w:t>
              </w:r>
            </w:hyperlink>
            <w:r w:rsidRPr="00730D02">
              <w:rPr>
                <w:rFonts w:cstheme="minorHAnsi"/>
                <w:sz w:val="20"/>
                <w:szCs w:val="20"/>
                <w:lang w:bidi="en-US"/>
              </w:rPr>
              <w:t>,</w:t>
            </w:r>
          </w:p>
          <w:p w14:paraId="1562BADB" w14:textId="77777777" w:rsidR="007C6A32" w:rsidRPr="00730D02" w:rsidRDefault="007C6A32">
            <w:pPr>
              <w:pStyle w:val="Akapitzlist"/>
              <w:numPr>
                <w:ilvl w:val="0"/>
                <w:numId w:val="14"/>
              </w:numPr>
              <w:ind w:left="461" w:hanging="425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wszystkie oferowane komponenty wchodzące w skład komputera muszą być ze sobą kompatybilne i nie mogą obniżać jego wydajności,</w:t>
            </w:r>
          </w:p>
          <w:p w14:paraId="07A72E6A" w14:textId="77777777" w:rsidR="007C6A32" w:rsidRPr="00730D02" w:rsidRDefault="007C6A32">
            <w:pPr>
              <w:pStyle w:val="Akapitzlist"/>
              <w:numPr>
                <w:ilvl w:val="0"/>
                <w:numId w:val="14"/>
              </w:numPr>
              <w:ind w:left="461" w:hanging="425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 xml:space="preserve">Wykonawca załączy aktualny wydruk ze strony </w:t>
            </w:r>
            <w:hyperlink r:id="rId10">
              <w:r w:rsidRPr="00DE7C03">
                <w:rPr>
                  <w:rStyle w:val="ListLabel18"/>
                  <w:rFonts w:cstheme="minorHAnsi"/>
                  <w:sz w:val="20"/>
                  <w:szCs w:val="20"/>
                  <w:lang w:val="pl-PL"/>
                </w:rPr>
                <w:t>http://www.cpubenchmark.net/cpu_list.php</w:t>
              </w:r>
            </w:hyperlink>
            <w:r w:rsidRPr="00730D02">
              <w:rPr>
                <w:rFonts w:cstheme="minorHAnsi"/>
                <w:sz w:val="20"/>
                <w:szCs w:val="20"/>
                <w:lang w:bidi="en-US"/>
              </w:rPr>
              <w:t xml:space="preserve"> </w:t>
            </w:r>
            <w:r w:rsidRPr="00730D02">
              <w:rPr>
                <w:rFonts w:cstheme="minorHAnsi"/>
                <w:sz w:val="20"/>
                <w:szCs w:val="20"/>
              </w:rPr>
              <w:t>potwierdzający wydajność procesora jednak nie starszy niż z dnia opublikowania ogłoszenia o zamówieniu.</w:t>
            </w:r>
          </w:p>
        </w:tc>
      </w:tr>
      <w:tr w:rsidR="007C6A32" w:rsidRPr="00730D02" w14:paraId="69A4E1E9" w14:textId="77777777" w:rsidTr="007C6A32">
        <w:tc>
          <w:tcPr>
            <w:tcW w:w="709" w:type="dxa"/>
            <w:vAlign w:val="center"/>
          </w:tcPr>
          <w:p w14:paraId="768F55D3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3DC760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6662" w:type="dxa"/>
            <w:vAlign w:val="center"/>
          </w:tcPr>
          <w:p w14:paraId="6BA9372B" w14:textId="77777777" w:rsidR="007C6A32" w:rsidRPr="00730D02" w:rsidRDefault="007C6A32">
            <w:pPr>
              <w:pStyle w:val="Inne0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after="100"/>
              <w:ind w:left="511" w:hanging="426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minimum 8 GB RAM DDR4,</w:t>
            </w:r>
          </w:p>
          <w:p w14:paraId="55B66F38" w14:textId="77777777" w:rsidR="007C6A32" w:rsidRPr="00730D02" w:rsidRDefault="007C6A32">
            <w:pPr>
              <w:pStyle w:val="Inne0"/>
              <w:widowControl/>
              <w:numPr>
                <w:ilvl w:val="0"/>
                <w:numId w:val="6"/>
              </w:numPr>
              <w:tabs>
                <w:tab w:val="left" w:pos="461"/>
                <w:tab w:val="left" w:pos="1816"/>
                <w:tab w:val="left" w:pos="3155"/>
                <w:tab w:val="left" w:pos="4226"/>
                <w:tab w:val="left" w:pos="4869"/>
                <w:tab w:val="left" w:pos="5502"/>
              </w:tabs>
              <w:spacing w:after="100"/>
              <w:ind w:left="511" w:hanging="426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 xml:space="preserve">Możliwość rozbudowy pamięci do co najmniej 64 GB, </w:t>
            </w:r>
          </w:p>
          <w:p w14:paraId="52D5A843" w14:textId="77777777" w:rsidR="007C6A32" w:rsidRPr="00730D02" w:rsidRDefault="007C6A32">
            <w:pPr>
              <w:pStyle w:val="Inne0"/>
              <w:widowControl/>
              <w:numPr>
                <w:ilvl w:val="0"/>
                <w:numId w:val="6"/>
              </w:numPr>
              <w:tabs>
                <w:tab w:val="left" w:pos="461"/>
                <w:tab w:val="left" w:pos="1816"/>
                <w:tab w:val="left" w:pos="3155"/>
                <w:tab w:val="left" w:pos="4226"/>
                <w:tab w:val="left" w:pos="4869"/>
                <w:tab w:val="left" w:pos="5502"/>
              </w:tabs>
              <w:spacing w:after="100"/>
              <w:ind w:left="511" w:hanging="426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minimum 1 wolne złącza pamięci.</w:t>
            </w:r>
          </w:p>
        </w:tc>
      </w:tr>
      <w:tr w:rsidR="007C6A32" w:rsidRPr="00730D02" w14:paraId="2A512321" w14:textId="77777777" w:rsidTr="007C6A32">
        <w:tc>
          <w:tcPr>
            <w:tcW w:w="709" w:type="dxa"/>
            <w:vAlign w:val="center"/>
          </w:tcPr>
          <w:p w14:paraId="757BA41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235347F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6662" w:type="dxa"/>
            <w:vAlign w:val="center"/>
          </w:tcPr>
          <w:p w14:paraId="4CFCDCB8" w14:textId="77777777" w:rsidR="007C6A32" w:rsidRPr="00730D02" w:rsidRDefault="007C6A32">
            <w:pPr>
              <w:pStyle w:val="Inne0"/>
              <w:widowControl/>
              <w:numPr>
                <w:ilvl w:val="0"/>
                <w:numId w:val="7"/>
              </w:numPr>
              <w:tabs>
                <w:tab w:val="left" w:pos="496"/>
              </w:tabs>
              <w:spacing w:after="100"/>
              <w:ind w:left="85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zintegrowana z płytą główną lub procesorem,</w:t>
            </w:r>
          </w:p>
          <w:p w14:paraId="1BAC60B4" w14:textId="77777777" w:rsidR="007C6A32" w:rsidRPr="00730D02" w:rsidRDefault="007C6A32">
            <w:pPr>
              <w:pStyle w:val="Inne0"/>
              <w:widowControl/>
              <w:numPr>
                <w:ilvl w:val="0"/>
                <w:numId w:val="7"/>
              </w:numPr>
              <w:tabs>
                <w:tab w:val="left" w:pos="516"/>
              </w:tabs>
              <w:spacing w:after="100"/>
              <w:ind w:left="85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z możliwością dynamicznego przydzielenia pamięci w obrębie pamięci systemowej,</w:t>
            </w:r>
          </w:p>
          <w:p w14:paraId="3F069569" w14:textId="77777777" w:rsidR="007C6A32" w:rsidRPr="00730D02" w:rsidRDefault="007C6A32">
            <w:pPr>
              <w:pStyle w:val="Inne0"/>
              <w:widowControl/>
              <w:numPr>
                <w:ilvl w:val="0"/>
                <w:numId w:val="7"/>
              </w:numPr>
              <w:tabs>
                <w:tab w:val="left" w:pos="516"/>
              </w:tabs>
              <w:spacing w:after="100"/>
              <w:ind w:left="85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wyposażona w 2 porty cyfrowe: Display Port</w:t>
            </w:r>
          </w:p>
          <w:p w14:paraId="7A9EA393" w14:textId="77777777" w:rsidR="007C6A32" w:rsidRPr="00730D02" w:rsidRDefault="007C6A32">
            <w:pPr>
              <w:pStyle w:val="Inne0"/>
              <w:widowControl/>
              <w:numPr>
                <w:ilvl w:val="0"/>
                <w:numId w:val="7"/>
              </w:numPr>
              <w:tabs>
                <w:tab w:val="left" w:pos="496"/>
              </w:tabs>
              <w:spacing w:after="100"/>
              <w:ind w:left="85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lastRenderedPageBreak/>
              <w:t xml:space="preserve">obsługiwana przez DirectX w wersji co najmniej 12 i </w:t>
            </w:r>
            <w:proofErr w:type="spellStart"/>
            <w:r w:rsidRPr="00730D02">
              <w:rPr>
                <w:rFonts w:asciiTheme="minorHAnsi" w:hAnsiTheme="minorHAnsi" w:cstheme="minorHAnsi"/>
              </w:rPr>
              <w:t>OpenGL</w:t>
            </w:r>
            <w:proofErr w:type="spellEnd"/>
            <w:r w:rsidRPr="00730D02">
              <w:rPr>
                <w:rFonts w:asciiTheme="minorHAnsi" w:hAnsiTheme="minorHAnsi" w:cstheme="minorHAnsi"/>
              </w:rPr>
              <w:t xml:space="preserve"> w wersji co najmniej 4,</w:t>
            </w:r>
          </w:p>
          <w:p w14:paraId="32F634B7" w14:textId="77777777" w:rsidR="007C6A32" w:rsidRPr="00730D02" w:rsidRDefault="007C6A32">
            <w:pPr>
              <w:pStyle w:val="Inne0"/>
              <w:widowControl/>
              <w:numPr>
                <w:ilvl w:val="0"/>
                <w:numId w:val="7"/>
              </w:numPr>
              <w:tabs>
                <w:tab w:val="left" w:pos="496"/>
              </w:tabs>
              <w:spacing w:after="100"/>
              <w:ind w:left="85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zapewniająca możliwość jednoczesnego wyświetlania obrazu na przynajmniej dwóch zewnętrznych urządzeniach wizualnych.</w:t>
            </w:r>
          </w:p>
        </w:tc>
      </w:tr>
      <w:tr w:rsidR="007C6A32" w:rsidRPr="00730D02" w14:paraId="14F743E7" w14:textId="77777777" w:rsidTr="007C6A32">
        <w:tc>
          <w:tcPr>
            <w:tcW w:w="709" w:type="dxa"/>
            <w:vAlign w:val="center"/>
          </w:tcPr>
          <w:p w14:paraId="05BD69E1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14:paraId="4E939BC1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6662" w:type="dxa"/>
            <w:vAlign w:val="center"/>
          </w:tcPr>
          <w:p w14:paraId="0FCB0BBD" w14:textId="77777777" w:rsidR="007C6A32" w:rsidRPr="00730D02" w:rsidRDefault="007C6A32">
            <w:pPr>
              <w:pStyle w:val="Inne0"/>
              <w:widowControl/>
              <w:numPr>
                <w:ilvl w:val="0"/>
                <w:numId w:val="15"/>
              </w:numPr>
              <w:spacing w:after="100"/>
              <w:ind w:left="461" w:hanging="425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chipset zaprojektowany do pracy w komputerach stacjonarnych,</w:t>
            </w:r>
          </w:p>
          <w:p w14:paraId="7B8E1637" w14:textId="77777777" w:rsidR="007C6A32" w:rsidRPr="00730D02" w:rsidRDefault="007C6A32">
            <w:pPr>
              <w:pStyle w:val="Inne0"/>
              <w:widowControl/>
              <w:numPr>
                <w:ilvl w:val="0"/>
                <w:numId w:val="15"/>
              </w:numPr>
              <w:spacing w:after="100"/>
              <w:ind w:left="461" w:hanging="425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 xml:space="preserve">płyta główna wyposażona w min. 2 złącza PCI Express w układzie minimum 1 x </w:t>
            </w:r>
            <w:proofErr w:type="spellStart"/>
            <w:r w:rsidRPr="00317AC4">
              <w:rPr>
                <w:rFonts w:asciiTheme="minorHAnsi" w:hAnsiTheme="minorHAnsi" w:cstheme="minorHAnsi"/>
              </w:rPr>
              <w:t>PCIe</w:t>
            </w:r>
            <w:proofErr w:type="spellEnd"/>
            <w:r w:rsidRPr="00317AC4">
              <w:rPr>
                <w:rFonts w:asciiTheme="minorHAnsi" w:hAnsiTheme="minorHAnsi" w:cstheme="minorHAnsi"/>
              </w:rPr>
              <w:t xml:space="preserve"> x16 i 1 x </w:t>
            </w:r>
            <w:proofErr w:type="spellStart"/>
            <w:r w:rsidRPr="00317AC4">
              <w:rPr>
                <w:rFonts w:asciiTheme="minorHAnsi" w:hAnsiTheme="minorHAnsi" w:cstheme="minorHAnsi"/>
              </w:rPr>
              <w:t>PCIe</w:t>
            </w:r>
            <w:proofErr w:type="spellEnd"/>
            <w:r w:rsidRPr="00317AC4">
              <w:rPr>
                <w:rFonts w:asciiTheme="minorHAnsi" w:hAnsiTheme="minorHAnsi" w:cstheme="minorHAnsi"/>
              </w:rPr>
              <w:t xml:space="preserve"> x</w:t>
            </w:r>
            <w:r>
              <w:rPr>
                <w:rFonts w:asciiTheme="minorHAnsi" w:hAnsiTheme="minorHAnsi" w:cstheme="minorHAnsi"/>
              </w:rPr>
              <w:t>1</w:t>
            </w:r>
            <w:r w:rsidRPr="00317AC4">
              <w:rPr>
                <w:rFonts w:asciiTheme="minorHAnsi" w:hAnsiTheme="minorHAnsi" w:cstheme="minorHAnsi"/>
              </w:rPr>
              <w:t>.</w:t>
            </w:r>
          </w:p>
        </w:tc>
      </w:tr>
      <w:tr w:rsidR="007C6A32" w:rsidRPr="00801B37" w14:paraId="6E186138" w14:textId="77777777" w:rsidTr="007C6A32">
        <w:tc>
          <w:tcPr>
            <w:tcW w:w="709" w:type="dxa"/>
            <w:vAlign w:val="center"/>
          </w:tcPr>
          <w:p w14:paraId="6CF4BB93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03CCDB43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6662" w:type="dxa"/>
            <w:vAlign w:val="center"/>
          </w:tcPr>
          <w:p w14:paraId="65043955" w14:textId="77777777" w:rsidR="007C6A32" w:rsidRPr="00801B37" w:rsidRDefault="007C6A32">
            <w:pPr>
              <w:pStyle w:val="Inne0"/>
              <w:widowControl/>
              <w:tabs>
                <w:tab w:val="left" w:pos="496"/>
              </w:tabs>
              <w:spacing w:after="100"/>
              <w:ind w:left="0"/>
              <w:rPr>
                <w:rFonts w:asciiTheme="minorHAnsi" w:hAnsiTheme="minorHAnsi" w:cstheme="minorHAnsi"/>
                <w:lang w:val="en-US"/>
              </w:rPr>
            </w:pPr>
            <w:r w:rsidRPr="00801B37">
              <w:rPr>
                <w:rFonts w:asciiTheme="minorHAnsi" w:hAnsiTheme="minorHAnsi" w:cstheme="minorHAnsi"/>
                <w:lang w:val="en-US"/>
              </w:rPr>
              <w:t>Minimum 256 GB SSD M.2</w:t>
            </w:r>
          </w:p>
        </w:tc>
      </w:tr>
      <w:tr w:rsidR="007C6A32" w:rsidRPr="00730D02" w14:paraId="018C7220" w14:textId="77777777" w:rsidTr="007C6A32">
        <w:tc>
          <w:tcPr>
            <w:tcW w:w="709" w:type="dxa"/>
            <w:vAlign w:val="center"/>
          </w:tcPr>
          <w:p w14:paraId="38569E66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7.</w:t>
            </w:r>
          </w:p>
          <w:p w14:paraId="6E078F0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074042" w14:textId="77777777" w:rsidR="007C6A32" w:rsidRPr="00317AC4" w:rsidRDefault="007C6A32">
            <w:pPr>
              <w:rPr>
                <w:rFonts w:cstheme="minorHAnsi"/>
                <w:sz w:val="20"/>
                <w:szCs w:val="20"/>
              </w:rPr>
            </w:pPr>
            <w:r w:rsidRPr="00317AC4">
              <w:rPr>
                <w:rFonts w:cstheme="minorHAnsi"/>
                <w:sz w:val="20"/>
                <w:szCs w:val="20"/>
              </w:rPr>
              <w:t>Wyposażenie</w:t>
            </w:r>
          </w:p>
        </w:tc>
        <w:tc>
          <w:tcPr>
            <w:tcW w:w="6662" w:type="dxa"/>
            <w:vAlign w:val="center"/>
          </w:tcPr>
          <w:p w14:paraId="383904B6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01"/>
              </w:tabs>
              <w:spacing w:after="100"/>
              <w:ind w:left="65"/>
              <w:jc w:val="both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>karta dźwiękowa zintegrowana z płytą główną,</w:t>
            </w:r>
          </w:p>
          <w:p w14:paraId="7E7680B2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21"/>
              </w:tabs>
              <w:spacing w:after="100"/>
              <w:ind w:left="65"/>
              <w:jc w:val="both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 xml:space="preserve">porty audio z przodu obudowy: wyjście na słuchawki i wejście na mikrofon (dopuszcza się rozwiązanie </w:t>
            </w:r>
            <w:proofErr w:type="spellStart"/>
            <w:r w:rsidRPr="00317AC4">
              <w:rPr>
                <w:rFonts w:asciiTheme="minorHAnsi" w:hAnsiTheme="minorHAnsi" w:cstheme="minorHAnsi"/>
              </w:rPr>
              <w:t>combo</w:t>
            </w:r>
            <w:proofErr w:type="spellEnd"/>
            <w:r w:rsidRPr="00317AC4">
              <w:rPr>
                <w:rFonts w:asciiTheme="minorHAnsi" w:hAnsiTheme="minorHAnsi" w:cstheme="minorHAnsi"/>
              </w:rPr>
              <w:t>),</w:t>
            </w:r>
          </w:p>
          <w:p w14:paraId="233430EA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21"/>
              </w:tabs>
              <w:spacing w:after="100"/>
              <w:ind w:left="65"/>
              <w:jc w:val="both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 xml:space="preserve">zintegrowana karta sieciowa Ethernet obsługująca przepustowości 100/1000, z wbudowanym złączem RJ-45 (obsługa standardu  </w:t>
            </w:r>
            <w:proofErr w:type="spellStart"/>
            <w:r w:rsidRPr="00317AC4">
              <w:rPr>
                <w:rFonts w:asciiTheme="minorHAnsi" w:hAnsiTheme="minorHAnsi" w:cstheme="minorHAnsi"/>
              </w:rPr>
              <w:t>wake</w:t>
            </w:r>
            <w:proofErr w:type="spellEnd"/>
            <w:r w:rsidRPr="00317AC4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317AC4">
              <w:rPr>
                <w:rFonts w:asciiTheme="minorHAnsi" w:hAnsiTheme="minorHAnsi" w:cstheme="minorHAnsi"/>
              </w:rPr>
              <w:t>Lan</w:t>
            </w:r>
            <w:proofErr w:type="spellEnd"/>
            <w:r w:rsidRPr="00317AC4">
              <w:rPr>
                <w:rFonts w:asciiTheme="minorHAnsi" w:hAnsiTheme="minorHAnsi" w:cstheme="minorHAnsi"/>
              </w:rPr>
              <w:t>),</w:t>
            </w:r>
          </w:p>
          <w:p w14:paraId="24454B6A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01"/>
              </w:tabs>
              <w:spacing w:after="100"/>
              <w:ind w:left="65"/>
              <w:jc w:val="both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>wbudowany napęd DVD RW+/- DL SATA w kolorze obudowy,</w:t>
            </w:r>
          </w:p>
          <w:p w14:paraId="116AE326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01"/>
              </w:tabs>
              <w:spacing w:after="100"/>
              <w:ind w:left="6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17AC4">
              <w:rPr>
                <w:rFonts w:asciiTheme="minorHAnsi" w:hAnsiTheme="minorHAnsi" w:cstheme="minorHAnsi"/>
              </w:rPr>
              <w:t xml:space="preserve">co najmniej 6 portów USB w obudowie komputera, z czego minimum 1 z przodu obudowy typu USB 3.x, oraz minimum 4 z tyłu obudowy, w tym co najmniej 2 porty USB 3.x - nie dopuszcza się wykorzystania rozgałęziaczy </w:t>
            </w:r>
          </w:p>
          <w:p w14:paraId="4C98E0C7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01"/>
              </w:tabs>
              <w:spacing w:after="100"/>
              <w:ind w:left="65"/>
              <w:jc w:val="both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>minimum 3 złącza SATA III na płycie głównej,</w:t>
            </w:r>
          </w:p>
          <w:p w14:paraId="1FF40012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21"/>
              </w:tabs>
              <w:spacing w:after="100"/>
              <w:ind w:left="65"/>
              <w:jc w:val="both"/>
              <w:rPr>
                <w:rFonts w:asciiTheme="minorHAnsi" w:hAnsiTheme="minorHAnsi" w:cstheme="minorHAnsi"/>
                <w:strike/>
              </w:rPr>
            </w:pPr>
            <w:r w:rsidRPr="00317AC4">
              <w:rPr>
                <w:rFonts w:asciiTheme="minorHAnsi" w:hAnsiTheme="minorHAnsi" w:cstheme="minorHAnsi"/>
              </w:rPr>
              <w:t>klawiatura USB</w:t>
            </w:r>
            <w:r w:rsidRPr="00317AC4">
              <w:rPr>
                <w:rFonts w:asciiTheme="minorHAnsi" w:hAnsiTheme="minorHAnsi" w:cstheme="minorHAnsi"/>
                <w:strike/>
              </w:rPr>
              <w:t>,</w:t>
            </w:r>
          </w:p>
          <w:p w14:paraId="6EB37AD8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21"/>
              </w:tabs>
              <w:spacing w:after="100"/>
              <w:ind w:left="65"/>
              <w:jc w:val="both"/>
              <w:rPr>
                <w:rFonts w:asciiTheme="minorHAnsi" w:hAnsiTheme="minorHAnsi" w:cstheme="minorHAnsi"/>
                <w:strike/>
              </w:rPr>
            </w:pPr>
            <w:r w:rsidRPr="00317AC4">
              <w:rPr>
                <w:rFonts w:asciiTheme="minorHAnsi" w:hAnsiTheme="minorHAnsi" w:cstheme="minorHAnsi"/>
              </w:rPr>
              <w:t>mysz USB z dwoma klawiszami oraz rolką (</w:t>
            </w:r>
            <w:proofErr w:type="spellStart"/>
            <w:r w:rsidRPr="00317AC4">
              <w:rPr>
                <w:rFonts w:asciiTheme="minorHAnsi" w:hAnsiTheme="minorHAnsi" w:cstheme="minorHAnsi"/>
              </w:rPr>
              <w:t>scroll</w:t>
            </w:r>
            <w:proofErr w:type="spellEnd"/>
            <w:r w:rsidRPr="00317AC4">
              <w:rPr>
                <w:rFonts w:asciiTheme="minorHAnsi" w:hAnsiTheme="minorHAnsi" w:cstheme="minorHAnsi"/>
              </w:rPr>
              <w:t>),</w:t>
            </w:r>
          </w:p>
          <w:p w14:paraId="767C952B" w14:textId="77777777" w:rsidR="007C6A32" w:rsidRPr="00317AC4" w:rsidRDefault="007C6A32">
            <w:pPr>
              <w:pStyle w:val="Inne0"/>
              <w:widowControl/>
              <w:numPr>
                <w:ilvl w:val="0"/>
                <w:numId w:val="8"/>
              </w:numPr>
              <w:tabs>
                <w:tab w:val="left" w:pos="521"/>
              </w:tabs>
              <w:spacing w:after="100"/>
              <w:ind w:left="65"/>
              <w:jc w:val="both"/>
              <w:rPr>
                <w:rFonts w:asciiTheme="minorHAnsi" w:hAnsiTheme="minorHAnsi" w:cstheme="minorHAnsi"/>
              </w:rPr>
            </w:pPr>
            <w:r w:rsidRPr="00317AC4">
              <w:rPr>
                <w:rFonts w:asciiTheme="minorHAnsi" w:hAnsiTheme="minorHAnsi" w:cstheme="minorHAnsi"/>
              </w:rPr>
              <w:t>kabel zasilający do zaoferowanego komputera, kabel z uziemieniem (wtyk CEE7/7),</w:t>
            </w:r>
          </w:p>
          <w:p w14:paraId="2473979F" w14:textId="77777777" w:rsidR="007C6A32" w:rsidRPr="00317AC4" w:rsidRDefault="007C6A32">
            <w:pPr>
              <w:pStyle w:val="Inne0"/>
              <w:widowControl/>
              <w:tabs>
                <w:tab w:val="left" w:pos="521"/>
              </w:tabs>
              <w:spacing w:after="100"/>
              <w:ind w:left="65"/>
              <w:jc w:val="both"/>
              <w:rPr>
                <w:rFonts w:asciiTheme="minorHAnsi" w:hAnsiTheme="minorHAnsi" w:cstheme="minorHAnsi"/>
                <w:strike/>
              </w:rPr>
            </w:pPr>
          </w:p>
        </w:tc>
      </w:tr>
      <w:tr w:rsidR="007C6A32" w:rsidRPr="00730D02" w14:paraId="33F1419D" w14:textId="77777777" w:rsidTr="007C6A32">
        <w:tc>
          <w:tcPr>
            <w:tcW w:w="709" w:type="dxa"/>
            <w:vAlign w:val="center"/>
          </w:tcPr>
          <w:p w14:paraId="0402F46B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0676898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Wymagania dotyczące zasilania</w:t>
            </w:r>
          </w:p>
        </w:tc>
        <w:tc>
          <w:tcPr>
            <w:tcW w:w="6662" w:type="dxa"/>
            <w:vAlign w:val="center"/>
          </w:tcPr>
          <w:p w14:paraId="1A244547" w14:textId="77777777" w:rsidR="007C6A32" w:rsidRPr="00730D02" w:rsidRDefault="007C6A32">
            <w:pPr>
              <w:pStyle w:val="Inne0"/>
              <w:spacing w:after="100"/>
              <w:ind w:left="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Zasilacz o maksymalnej mocy do 300W zintegrowany wewnątrz obudowy</w:t>
            </w:r>
            <w:r>
              <w:rPr>
                <w:rFonts w:asciiTheme="minorHAnsi" w:hAnsiTheme="minorHAnsi" w:cstheme="minorHAnsi"/>
              </w:rPr>
              <w:t>,</w:t>
            </w:r>
            <w:r w:rsidRPr="00730D02">
              <w:rPr>
                <w:rFonts w:asciiTheme="minorHAnsi" w:hAnsiTheme="minorHAnsi" w:cstheme="minorHAnsi"/>
              </w:rPr>
              <w:t xml:space="preserve"> zapewniający sprawne działanie całej jednostki, osiągający sprawność minimum 85% przy obciążeniu 50%.</w:t>
            </w:r>
          </w:p>
          <w:p w14:paraId="7C8275E1" w14:textId="77777777" w:rsidR="007C6A32" w:rsidRPr="00730D02" w:rsidRDefault="007C6A32">
            <w:pPr>
              <w:pStyle w:val="Inne0"/>
              <w:widowControl/>
              <w:tabs>
                <w:tab w:val="left" w:pos="501"/>
              </w:tabs>
              <w:spacing w:after="100"/>
              <w:ind w:left="0"/>
              <w:jc w:val="both"/>
              <w:rPr>
                <w:rFonts w:asciiTheme="minorHAnsi" w:hAnsiTheme="minorHAnsi" w:cstheme="minorHAnsi"/>
                <w:strike/>
              </w:rPr>
            </w:pPr>
          </w:p>
        </w:tc>
      </w:tr>
      <w:tr w:rsidR="007C6A32" w:rsidRPr="00730D02" w14:paraId="3C319E62" w14:textId="77777777" w:rsidTr="007C6A32">
        <w:tc>
          <w:tcPr>
            <w:tcW w:w="709" w:type="dxa"/>
            <w:vAlign w:val="center"/>
          </w:tcPr>
          <w:p w14:paraId="496F0046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426A47E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Ergonomia</w:t>
            </w:r>
          </w:p>
        </w:tc>
        <w:tc>
          <w:tcPr>
            <w:tcW w:w="6662" w:type="dxa"/>
            <w:vAlign w:val="center"/>
          </w:tcPr>
          <w:p w14:paraId="02557E41" w14:textId="77777777" w:rsidR="007C6A32" w:rsidRPr="00730D02" w:rsidRDefault="007C6A32">
            <w:pPr>
              <w:pStyle w:val="Inne0"/>
              <w:widowControl/>
              <w:numPr>
                <w:ilvl w:val="0"/>
                <w:numId w:val="5"/>
              </w:numPr>
              <w:tabs>
                <w:tab w:val="left" w:pos="521"/>
              </w:tabs>
              <w:spacing w:after="100"/>
              <w:ind w:left="520" w:hanging="484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obudowa fabrycznie przystosowana do pracy w pionie,</w:t>
            </w:r>
          </w:p>
          <w:p w14:paraId="24D93777" w14:textId="77777777" w:rsidR="007C6A32" w:rsidRPr="00730D02" w:rsidRDefault="007C6A32">
            <w:pPr>
              <w:pStyle w:val="Inne0"/>
              <w:widowControl/>
              <w:numPr>
                <w:ilvl w:val="0"/>
                <w:numId w:val="5"/>
              </w:numPr>
              <w:tabs>
                <w:tab w:val="left" w:pos="521"/>
              </w:tabs>
              <w:spacing w:after="100"/>
              <w:ind w:left="520" w:hanging="484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obudowa wyposażona w minimum 3 kieszenie: 1 szt. 5,25” typu SLIM dostępne z zewnątrz, 2 szt. 3,5” i/lub 2,5” wewnętrzne,</w:t>
            </w:r>
          </w:p>
        </w:tc>
      </w:tr>
      <w:tr w:rsidR="007C6A32" w:rsidRPr="00730D02" w14:paraId="43A9E19C" w14:textId="77777777" w:rsidTr="007C6A32">
        <w:tc>
          <w:tcPr>
            <w:tcW w:w="709" w:type="dxa"/>
            <w:vAlign w:val="center"/>
          </w:tcPr>
          <w:p w14:paraId="5695F163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515A505C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Wymagania dodatkowe</w:t>
            </w:r>
          </w:p>
        </w:tc>
        <w:tc>
          <w:tcPr>
            <w:tcW w:w="6662" w:type="dxa"/>
            <w:vAlign w:val="bottom"/>
          </w:tcPr>
          <w:p w14:paraId="10C9BAC2" w14:textId="77777777" w:rsidR="007C6A32" w:rsidRPr="00730D02" w:rsidRDefault="007C6A32">
            <w:pPr>
              <w:pStyle w:val="Inne0"/>
              <w:widowControl/>
              <w:numPr>
                <w:ilvl w:val="0"/>
                <w:numId w:val="9"/>
              </w:numPr>
              <w:tabs>
                <w:tab w:val="left" w:pos="506"/>
              </w:tabs>
              <w:spacing w:after="100"/>
              <w:ind w:left="520" w:hanging="36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 xml:space="preserve">BIOS typu FLASH EPROM posiadający zaawansowane procedury oszczędzania energii oraz zapewniający mechanizm </w:t>
            </w:r>
            <w:proofErr w:type="spellStart"/>
            <w:r w:rsidRPr="00730D02">
              <w:rPr>
                <w:rFonts w:asciiTheme="minorHAnsi" w:hAnsiTheme="minorHAnsi" w:cstheme="minorHAnsi"/>
              </w:rPr>
              <w:t>plug&amp;play</w:t>
            </w:r>
            <w:proofErr w:type="spellEnd"/>
            <w:r w:rsidRPr="00730D02">
              <w:rPr>
                <w:rFonts w:asciiTheme="minorHAnsi" w:hAnsiTheme="minorHAnsi" w:cstheme="minorHAnsi"/>
              </w:rPr>
              <w:t>,</w:t>
            </w:r>
          </w:p>
          <w:p w14:paraId="260E5615" w14:textId="77777777" w:rsidR="007C6A32" w:rsidRPr="00F84373" w:rsidRDefault="007C6A32">
            <w:pPr>
              <w:pStyle w:val="Inne0"/>
              <w:widowControl/>
              <w:numPr>
                <w:ilvl w:val="0"/>
                <w:numId w:val="9"/>
              </w:numPr>
              <w:tabs>
                <w:tab w:val="left" w:pos="506"/>
              </w:tabs>
              <w:spacing w:after="100"/>
              <w:ind w:firstLine="160"/>
              <w:rPr>
                <w:rFonts w:asciiTheme="minorHAnsi" w:hAnsiTheme="minorHAnsi" w:cstheme="minorHAnsi"/>
                <w:strike/>
              </w:rPr>
            </w:pPr>
            <w:r w:rsidRPr="00F84373">
              <w:rPr>
                <w:rFonts w:asciiTheme="minorHAnsi" w:hAnsiTheme="minorHAnsi" w:cstheme="minorHAnsi"/>
              </w:rPr>
              <w:t>pełna obsługa BIOS za pomocą klawiatury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F09208D" w14:textId="77777777" w:rsidR="007C6A32" w:rsidRPr="00730D02" w:rsidRDefault="007C6A32">
            <w:pPr>
              <w:pStyle w:val="Inne0"/>
              <w:widowControl/>
              <w:numPr>
                <w:ilvl w:val="0"/>
                <w:numId w:val="9"/>
              </w:numPr>
              <w:tabs>
                <w:tab w:val="left" w:pos="506"/>
              </w:tabs>
              <w:spacing w:after="100"/>
              <w:ind w:firstLine="16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BIOS komputera zgodny ze specyfikacją UEFI,</w:t>
            </w:r>
          </w:p>
          <w:p w14:paraId="6C32682F" w14:textId="77777777" w:rsidR="007C6A32" w:rsidRPr="00730D02" w:rsidRDefault="007C6A32">
            <w:pPr>
              <w:pStyle w:val="Inne0"/>
              <w:widowControl/>
              <w:numPr>
                <w:ilvl w:val="0"/>
                <w:numId w:val="9"/>
              </w:numPr>
              <w:tabs>
                <w:tab w:val="left" w:pos="506"/>
              </w:tabs>
              <w:spacing w:after="100"/>
              <w:ind w:left="520" w:hanging="36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funkcja blokowania wejścia do BIOS (mechanizm gwarantujący utrzymanie zapisanego hasła nawet w przypadku odłączenia wszystkich źródeł zasilania i podtrzymania BIOS)</w:t>
            </w:r>
          </w:p>
          <w:p w14:paraId="64D3BE4B" w14:textId="77777777" w:rsidR="007C6A32" w:rsidRPr="00730D02" w:rsidRDefault="007C6A32">
            <w:pPr>
              <w:pStyle w:val="Inne0"/>
              <w:widowControl/>
              <w:numPr>
                <w:ilvl w:val="0"/>
                <w:numId w:val="10"/>
              </w:numPr>
              <w:tabs>
                <w:tab w:val="left" w:pos="520"/>
              </w:tabs>
              <w:spacing w:after="100"/>
              <w:ind w:left="465" w:hanging="284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możliwość odczytania z BIOS informacji o: modelu komputera, numerze seryjnym, MAC Adres karty sieciowej, wersji BIOS, zainstalowanym procesorze, ilości (pojemności) zainstalowanej pamięci RAM</w:t>
            </w:r>
            <w:r w:rsidRPr="00F84373">
              <w:rPr>
                <w:rFonts w:asciiTheme="minorHAnsi" w:hAnsiTheme="minorHAnsi" w:cstheme="minorHAnsi"/>
              </w:rPr>
              <w:t>, modelu i pojemności zainstalowanego dysku twardeg</w:t>
            </w:r>
            <w:r w:rsidRPr="00730D02">
              <w:rPr>
                <w:rFonts w:asciiTheme="minorHAnsi" w:hAnsiTheme="minorHAnsi" w:cstheme="minorHAnsi"/>
              </w:rPr>
              <w:t>o</w:t>
            </w:r>
          </w:p>
          <w:p w14:paraId="2A3840C1" w14:textId="77777777" w:rsidR="007C6A32" w:rsidRPr="00730D02" w:rsidRDefault="007C6A32">
            <w:pPr>
              <w:pStyle w:val="Inne0"/>
              <w:widowControl/>
              <w:numPr>
                <w:ilvl w:val="0"/>
                <w:numId w:val="10"/>
              </w:numPr>
              <w:tabs>
                <w:tab w:val="left" w:pos="520"/>
              </w:tabs>
              <w:spacing w:after="0"/>
              <w:ind w:firstLine="16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możliwość, z poziomu BIOS:</w:t>
            </w:r>
          </w:p>
          <w:p w14:paraId="4B18E91B" w14:textId="77777777" w:rsidR="007C6A32" w:rsidRPr="00730D02" w:rsidRDefault="007C6A32">
            <w:pPr>
              <w:pStyle w:val="Inne0"/>
              <w:widowControl/>
              <w:numPr>
                <w:ilvl w:val="0"/>
                <w:numId w:val="11"/>
              </w:numPr>
              <w:tabs>
                <w:tab w:val="left" w:pos="635"/>
              </w:tabs>
              <w:spacing w:after="0"/>
              <w:ind w:left="52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włączenia/wyłączenia selektywnego portów USB zlokalizowanych z przodu lub z tyłu komputera,</w:t>
            </w:r>
          </w:p>
          <w:p w14:paraId="15B3851B" w14:textId="77777777" w:rsidR="007C6A32" w:rsidRPr="00730D02" w:rsidRDefault="007C6A32">
            <w:pPr>
              <w:pStyle w:val="Inne0"/>
              <w:widowControl/>
              <w:numPr>
                <w:ilvl w:val="0"/>
                <w:numId w:val="11"/>
              </w:numPr>
              <w:tabs>
                <w:tab w:val="left" w:pos="635"/>
              </w:tabs>
              <w:spacing w:after="0"/>
              <w:ind w:left="52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wyłączenia selektywnego (pojedynczego) portu SATA,</w:t>
            </w:r>
          </w:p>
          <w:p w14:paraId="23061D8C" w14:textId="77777777" w:rsidR="007C6A32" w:rsidRPr="00730D02" w:rsidRDefault="007C6A32">
            <w:pPr>
              <w:pStyle w:val="Inne0"/>
              <w:tabs>
                <w:tab w:val="left" w:pos="635"/>
              </w:tabs>
              <w:spacing w:after="0"/>
              <w:ind w:left="52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lastRenderedPageBreak/>
              <w:t>-</w:t>
            </w:r>
            <w:r w:rsidRPr="00730D02">
              <w:rPr>
                <w:rFonts w:asciiTheme="minorHAnsi" w:hAnsiTheme="minorHAnsi" w:cstheme="minorHAnsi"/>
              </w:rPr>
              <w:tab/>
              <w:t>włączenia/wyłączenia zainstalowanej karty dźwiękowej,</w:t>
            </w:r>
          </w:p>
          <w:p w14:paraId="3CA85B4D" w14:textId="77777777" w:rsidR="007C6A32" w:rsidRPr="00730D02" w:rsidRDefault="007C6A32">
            <w:pPr>
              <w:pStyle w:val="Inne0"/>
              <w:tabs>
                <w:tab w:val="left" w:pos="635"/>
              </w:tabs>
              <w:spacing w:after="0"/>
              <w:ind w:left="52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-</w:t>
            </w:r>
            <w:r w:rsidRPr="00730D02">
              <w:rPr>
                <w:rFonts w:asciiTheme="minorHAnsi" w:hAnsiTheme="minorHAnsi" w:cstheme="minorHAnsi"/>
              </w:rPr>
              <w:tab/>
              <w:t>włączenia/wyłączenia zainstalowanej karty sieciowej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1C371D7" w14:textId="77777777" w:rsidR="007C6A32" w:rsidRPr="00730D02" w:rsidRDefault="007C6A32">
            <w:pPr>
              <w:pStyle w:val="Inne0"/>
              <w:tabs>
                <w:tab w:val="left" w:pos="635"/>
              </w:tabs>
              <w:spacing w:after="0"/>
              <w:ind w:left="52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 xml:space="preserve">- ustawienia hasła: administratora, </w:t>
            </w:r>
            <w:r>
              <w:rPr>
                <w:rFonts w:asciiTheme="minorHAnsi" w:hAnsiTheme="minorHAnsi" w:cstheme="minorHAnsi"/>
              </w:rPr>
              <w:t>dysku twardego</w:t>
            </w:r>
          </w:p>
          <w:p w14:paraId="61F308EA" w14:textId="77777777" w:rsidR="007C6A32" w:rsidRPr="00730D02" w:rsidRDefault="007C6A32">
            <w:pPr>
              <w:pStyle w:val="Inne0"/>
              <w:tabs>
                <w:tab w:val="left" w:pos="635"/>
              </w:tabs>
              <w:spacing w:after="0"/>
              <w:ind w:left="520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-</w:t>
            </w:r>
            <w:r w:rsidRPr="00730D02">
              <w:rPr>
                <w:rFonts w:asciiTheme="minorHAnsi" w:hAnsiTheme="minorHAnsi" w:cstheme="minorHAnsi"/>
              </w:rPr>
              <w:tab/>
              <w:t>zablokowania, odblokowania jak i zmiany kolejności urządzeń wykorzystywanych do BOOT-</w:t>
            </w:r>
            <w:proofErr w:type="spellStart"/>
            <w:r w:rsidRPr="00730D02">
              <w:rPr>
                <w:rFonts w:asciiTheme="minorHAnsi" w:hAnsiTheme="minorHAnsi" w:cstheme="minorHAnsi"/>
              </w:rPr>
              <w:t>owania</w:t>
            </w:r>
            <w:proofErr w:type="spellEnd"/>
            <w:r w:rsidRPr="00730D02">
              <w:rPr>
                <w:rFonts w:asciiTheme="minorHAnsi" w:hAnsiTheme="minorHAnsi" w:cstheme="minorHAnsi"/>
              </w:rPr>
              <w:t xml:space="preserve"> systemu</w:t>
            </w:r>
          </w:p>
        </w:tc>
      </w:tr>
      <w:tr w:rsidR="007C6A32" w:rsidRPr="00730D02" w14:paraId="2BC48A3C" w14:textId="77777777" w:rsidTr="007C6A32">
        <w:tc>
          <w:tcPr>
            <w:tcW w:w="709" w:type="dxa"/>
            <w:vAlign w:val="center"/>
          </w:tcPr>
          <w:p w14:paraId="6740E706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  <w:vAlign w:val="center"/>
          </w:tcPr>
          <w:p w14:paraId="3FEBCAB7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6662" w:type="dxa"/>
            <w:vAlign w:val="center"/>
          </w:tcPr>
          <w:p w14:paraId="53CC99C8" w14:textId="097D7776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 xml:space="preserve">Zainstalowany na dysku twardym system </w:t>
            </w:r>
            <w:r w:rsidRPr="00730D02">
              <w:rPr>
                <w:rFonts w:cstheme="minorHAnsi"/>
                <w:b/>
                <w:bCs/>
                <w:sz w:val="20"/>
                <w:szCs w:val="20"/>
              </w:rPr>
              <w:t>Microsoft Windows 10</w:t>
            </w:r>
            <w:r w:rsidR="00BE4F9C">
              <w:rPr>
                <w:rFonts w:cstheme="minorHAnsi"/>
                <w:b/>
                <w:bCs/>
                <w:sz w:val="20"/>
                <w:szCs w:val="20"/>
              </w:rPr>
              <w:t xml:space="preserve"> lub 11</w:t>
            </w:r>
            <w:r w:rsidRPr="00730D02">
              <w:rPr>
                <w:rFonts w:cstheme="minorHAnsi"/>
                <w:b/>
                <w:bCs/>
                <w:sz w:val="20"/>
                <w:szCs w:val="20"/>
              </w:rPr>
              <w:t xml:space="preserve"> Professional</w:t>
            </w:r>
            <w:r w:rsidRPr="00730D02">
              <w:rPr>
                <w:rFonts w:cstheme="minorHAnsi"/>
                <w:sz w:val="20"/>
                <w:szCs w:val="20"/>
              </w:rPr>
              <w:t xml:space="preserve"> lub równoważny, w wersji 64 bit w polskiej wersji językowej pozwalający na ponowną instalację systemu niewymagającą wpisywania klucza rejestracyjnego lub rejestracji poprzez Internet czy telefon. </w:t>
            </w:r>
            <w:r w:rsidRPr="00730D02">
              <w:rPr>
                <w:rFonts w:cstheme="minorHAnsi"/>
                <w:sz w:val="20"/>
                <w:szCs w:val="20"/>
              </w:rPr>
              <w:br/>
              <w:t xml:space="preserve">Kryteria równoważności: </w:t>
            </w:r>
          </w:p>
          <w:p w14:paraId="6B347C8C" w14:textId="77777777" w:rsidR="007C6A32" w:rsidRPr="00730D02" w:rsidRDefault="007C6A32">
            <w:pPr>
              <w:pStyle w:val="Akapitzlist"/>
              <w:numPr>
                <w:ilvl w:val="0"/>
                <w:numId w:val="16"/>
              </w:numPr>
              <w:ind w:left="461" w:hanging="284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zapewniający pełną integrację z usługą katalogową Microsoft Active Directory,</w:t>
            </w:r>
          </w:p>
          <w:p w14:paraId="579B0078" w14:textId="77777777" w:rsidR="007C6A32" w:rsidRPr="00730D02" w:rsidRDefault="007C6A32">
            <w:pPr>
              <w:pStyle w:val="Akapitzlist"/>
              <w:numPr>
                <w:ilvl w:val="0"/>
                <w:numId w:val="16"/>
              </w:numPr>
              <w:ind w:left="461" w:hanging="284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zapewniający nawiązanie połączenia z komputerem za pomocą funkcji pulpit zdalny,</w:t>
            </w:r>
          </w:p>
          <w:p w14:paraId="706DCDF0" w14:textId="77777777" w:rsidR="007C6A32" w:rsidRPr="00730D02" w:rsidRDefault="007C6A32">
            <w:pPr>
              <w:pStyle w:val="Akapitzlist"/>
              <w:numPr>
                <w:ilvl w:val="0"/>
                <w:numId w:val="16"/>
              </w:numPr>
              <w:ind w:left="461" w:hanging="284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zapewniający uruchomienie przeglądarki internetowej Internet Explorer w celu pełnej funkcjonalnie pracy na aplikacjach webowych zoptymalizowanych pod kątem działania w tej przeglądarce,</w:t>
            </w:r>
          </w:p>
          <w:p w14:paraId="3F8261EE" w14:textId="77777777" w:rsidR="007C6A32" w:rsidRPr="00730D02" w:rsidRDefault="007C6A32">
            <w:pPr>
              <w:pStyle w:val="Akapitzlist"/>
              <w:numPr>
                <w:ilvl w:val="0"/>
                <w:numId w:val="16"/>
              </w:numPr>
              <w:ind w:left="461" w:hanging="284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</w:r>
          </w:p>
          <w:p w14:paraId="07F3B71D" w14:textId="77777777" w:rsidR="007C6A32" w:rsidRPr="00730D02" w:rsidRDefault="007C6A32">
            <w:pPr>
              <w:pStyle w:val="Akapitzlist"/>
              <w:numPr>
                <w:ilvl w:val="0"/>
                <w:numId w:val="16"/>
              </w:numPr>
              <w:ind w:left="461" w:hanging="284"/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 xml:space="preserve">zamawiający nie dopuszcza do zaoferowania komputera z licencją na systemem operacyjny pochodzącą z rynku wtórnego lub na taki rynek przeznaczoną (tzw. </w:t>
            </w:r>
            <w:proofErr w:type="spellStart"/>
            <w:r w:rsidRPr="00730D02">
              <w:rPr>
                <w:rFonts w:cstheme="minorHAnsi"/>
                <w:sz w:val="20"/>
                <w:szCs w:val="20"/>
              </w:rPr>
              <w:t>Refubished</w:t>
            </w:r>
            <w:proofErr w:type="spellEnd"/>
            <w:r w:rsidRPr="00730D02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7C6A32" w:rsidRPr="00730D02" w14:paraId="768E3B0C" w14:textId="77777777" w:rsidTr="007C6A32">
        <w:tc>
          <w:tcPr>
            <w:tcW w:w="709" w:type="dxa"/>
            <w:vAlign w:val="center"/>
          </w:tcPr>
          <w:p w14:paraId="2DF7EA34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14:paraId="1AE08E88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Oprogramowanie biurowe</w:t>
            </w:r>
          </w:p>
        </w:tc>
        <w:tc>
          <w:tcPr>
            <w:tcW w:w="6662" w:type="dxa"/>
            <w:vAlign w:val="center"/>
          </w:tcPr>
          <w:p w14:paraId="33C8AF61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 xml:space="preserve">Wraz z komputerem należy dostarczyć licencję na oprogramowanie biurowe </w:t>
            </w:r>
            <w:r w:rsidRPr="00730D02">
              <w:rPr>
                <w:rFonts w:cstheme="minorHAnsi"/>
                <w:b/>
                <w:bCs/>
                <w:sz w:val="20"/>
                <w:szCs w:val="20"/>
              </w:rPr>
              <w:t>Microsoft Office Home &amp; Business 2021</w:t>
            </w:r>
            <w:r w:rsidRPr="00730D02">
              <w:rPr>
                <w:rFonts w:cstheme="minorHAnsi"/>
                <w:sz w:val="20"/>
                <w:szCs w:val="20"/>
              </w:rPr>
              <w:t xml:space="preserve">  lub inne równoważne, charakteryzujące się następującymi parametrami:</w:t>
            </w:r>
          </w:p>
          <w:p w14:paraId="34FCEA04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>oprogramowanie musi zawierać: edytor tekstów, arkusz kalkulacyjny, program komunikacyjny zapewniający ujednolicone miejsce do zarządzania pocztą email, kalendarzami, kontaktami, program do tworzenia prezentacji multimedialnych,</w:t>
            </w:r>
          </w:p>
          <w:p w14:paraId="65AA63C2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>oprogramowanie będzie wykorzystywane na stacjach roboczych, których pracownicy współpracują i wymieniają informację z innymi zewnętrznymi podmiotami lub osobami, dlatego też musi zapewniać pełną kompatybilność oraz poprawną pracę z formatem plików pakietu Microsoft Office,</w:t>
            </w:r>
          </w:p>
          <w:p w14:paraId="54C1EE2E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>dokumenty utworzone w programach pakietu MS Office (edytor tekstów, arkusz kalkulacyjny oraz program do tworzenia prezentacji) otwarty na zaoferowanym przez Wykonawcy programie musi poprawnie się uruchamiać,</w:t>
            </w:r>
          </w:p>
          <w:p w14:paraId="2EDB3959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>wydruk musi wyglądać identycznie bez jakiejkolwiek konieczności dodatkowej jego edycji oraz wszystkie funkcje muszą działać poprawnie a ich wynik musi być identyczny jak w przypadku programu z pakietu MS Office, bez konieczności reedycji otwartego dokumentu,</w:t>
            </w:r>
          </w:p>
          <w:p w14:paraId="2B33CE9F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 xml:space="preserve">warunki licencji muszą pozwalać na swobodne przenoszenie pomiędzy komputerami (np. w przypadku wymiany sprzętu) co najmniej raz na 90 dni a w przypadku awarii sprzętu natychmiastowo. </w:t>
            </w:r>
          </w:p>
          <w:p w14:paraId="7D8A6194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>produkt musi być w nowy, wcześniej nie rejestrowany,</w:t>
            </w:r>
          </w:p>
          <w:p w14:paraId="40CE7755" w14:textId="77777777" w:rsidR="007C6A32" w:rsidRPr="00730D02" w:rsidRDefault="007C6A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5" w:hanging="284"/>
              <w:rPr>
                <w:rFonts w:cstheme="minorHAnsi"/>
                <w:color w:val="00000A"/>
                <w:sz w:val="20"/>
                <w:szCs w:val="20"/>
              </w:rPr>
            </w:pPr>
            <w:r w:rsidRPr="00730D02">
              <w:rPr>
                <w:rFonts w:cstheme="minorHAnsi"/>
                <w:color w:val="00000A"/>
                <w:sz w:val="20"/>
                <w:szCs w:val="20"/>
              </w:rPr>
              <w:t>dopuszcza się zarówno wersję elektroniczną licencję (ESD) jak i „pudełkową” (BOX),</w:t>
            </w:r>
          </w:p>
          <w:p w14:paraId="4BC4C86D" w14:textId="77777777" w:rsidR="007C6A32" w:rsidRPr="00730D02" w:rsidRDefault="007C6A32">
            <w:pPr>
              <w:pStyle w:val="Default"/>
              <w:numPr>
                <w:ilvl w:val="0"/>
                <w:numId w:val="17"/>
              </w:numPr>
              <w:ind w:left="465" w:hanging="284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730D02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produkt musi pochodzić z legalnego źródła.</w:t>
            </w:r>
          </w:p>
          <w:p w14:paraId="485EC3E6" w14:textId="4A9C22A8" w:rsidR="007C6A32" w:rsidRPr="00647B40" w:rsidRDefault="007C6A32">
            <w:pPr>
              <w:pStyle w:val="Default"/>
              <w:numPr>
                <w:ilvl w:val="0"/>
                <w:numId w:val="17"/>
              </w:numPr>
              <w:ind w:left="46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30D02">
              <w:rPr>
                <w:rFonts w:asciiTheme="minorHAnsi" w:hAnsiTheme="minorHAnsi" w:cstheme="minorHAnsi"/>
                <w:sz w:val="20"/>
                <w:szCs w:val="20"/>
              </w:rPr>
              <w:t>licencja musi być bezterminowa i posiadać wymagane klucze aktywacyjne;</w:t>
            </w:r>
          </w:p>
        </w:tc>
      </w:tr>
      <w:tr w:rsidR="007C6A32" w:rsidRPr="00730D02" w14:paraId="0A7C8758" w14:textId="77777777" w:rsidTr="007C6A32">
        <w:tc>
          <w:tcPr>
            <w:tcW w:w="709" w:type="dxa"/>
            <w:vAlign w:val="center"/>
          </w:tcPr>
          <w:p w14:paraId="497C3C2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14:paraId="3E1CD406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Spełnienie wymagań zgodności z:</w:t>
            </w:r>
          </w:p>
        </w:tc>
        <w:tc>
          <w:tcPr>
            <w:tcW w:w="6662" w:type="dxa"/>
            <w:vAlign w:val="center"/>
          </w:tcPr>
          <w:p w14:paraId="72FECFEE" w14:textId="77777777" w:rsidR="007C6A32" w:rsidRPr="00730D02" w:rsidRDefault="007C6A32">
            <w:pPr>
              <w:pStyle w:val="Inne0"/>
              <w:widowControl/>
              <w:numPr>
                <w:ilvl w:val="0"/>
                <w:numId w:val="12"/>
              </w:numPr>
              <w:tabs>
                <w:tab w:val="left" w:pos="526"/>
              </w:tabs>
              <w:spacing w:after="100"/>
              <w:ind w:left="500" w:hanging="32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 xml:space="preserve">ENERGY STAR min. 7.1 lub równoważną zapewniającą nie większe zużycie energii i nie mniejsze zarządzanie energią, </w:t>
            </w:r>
          </w:p>
          <w:p w14:paraId="347BD0ED" w14:textId="77777777" w:rsidR="007C6A32" w:rsidRPr="00730D02" w:rsidRDefault="007C6A32">
            <w:pPr>
              <w:pStyle w:val="Inne0"/>
              <w:widowControl/>
              <w:numPr>
                <w:ilvl w:val="0"/>
                <w:numId w:val="12"/>
              </w:numPr>
              <w:tabs>
                <w:tab w:val="left" w:pos="526"/>
              </w:tabs>
              <w:spacing w:after="100"/>
              <w:ind w:left="500" w:hanging="32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musi posiadać deklarację CE (dokument załączyć do oferty);</w:t>
            </w:r>
          </w:p>
          <w:p w14:paraId="0D0AEA7E" w14:textId="77777777" w:rsidR="007C6A32" w:rsidRPr="00730D02" w:rsidRDefault="007C6A32">
            <w:pPr>
              <w:pStyle w:val="Inne0"/>
              <w:widowControl/>
              <w:numPr>
                <w:ilvl w:val="0"/>
                <w:numId w:val="12"/>
              </w:numPr>
              <w:tabs>
                <w:tab w:val="left" w:pos="526"/>
                <w:tab w:val="left" w:pos="4246"/>
                <w:tab w:val="left" w:pos="5018"/>
              </w:tabs>
              <w:spacing w:after="0"/>
              <w:ind w:left="500" w:hanging="32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 xml:space="preserve">oferowany komputer musi spełniać wymagania normy TCO (wymagana obecność modelu na stronie www: </w:t>
            </w:r>
            <w:hyperlink r:id="rId11">
              <w:r w:rsidRPr="00DE7C03">
                <w:rPr>
                  <w:rStyle w:val="ListLabel18"/>
                  <w:rFonts w:asciiTheme="minorHAnsi" w:hAnsiTheme="minorHAnsi" w:cstheme="minorHAnsi"/>
                  <w:lang w:val="pl-PL"/>
                </w:rPr>
                <w:t>https://tcocertified.com/product-finder/</w:t>
              </w:r>
            </w:hyperlink>
            <w:r w:rsidRPr="00730D02">
              <w:rPr>
                <w:rFonts w:asciiTheme="minorHAnsi" w:hAnsiTheme="minorHAnsi" w:cstheme="minorHAnsi"/>
                <w:lang w:bidi="en-US"/>
              </w:rPr>
              <w:t xml:space="preserve">) </w:t>
            </w:r>
            <w:r w:rsidRPr="00730D02">
              <w:rPr>
                <w:rFonts w:asciiTheme="minorHAnsi" w:hAnsiTheme="minorHAnsi" w:cstheme="minorHAnsi"/>
              </w:rPr>
              <w:t>lub równoważnej zapewniającej nie mniejsze wymogi odpowiedzialności społecznej w zakresie produkcji, zdrowia i bezpieczeństwa, a także cech środowiskowych w tym oddziaływania na środowisko, w całym cyklu życia produktu</w:t>
            </w:r>
          </w:p>
          <w:p w14:paraId="76D2A7CE" w14:textId="77777777" w:rsidR="007C6A32" w:rsidRPr="00730D02" w:rsidRDefault="007C6A32">
            <w:pPr>
              <w:pStyle w:val="Inne0"/>
              <w:widowControl/>
              <w:numPr>
                <w:ilvl w:val="0"/>
                <w:numId w:val="12"/>
              </w:numPr>
              <w:tabs>
                <w:tab w:val="left" w:pos="526"/>
                <w:tab w:val="left" w:pos="4246"/>
                <w:tab w:val="left" w:pos="5018"/>
              </w:tabs>
              <w:spacing w:after="0"/>
              <w:ind w:left="500" w:hanging="32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oferowany model komputera musi posiadać certyfikat producenta oferowanego systemu operacyjnego potwierdzający poprawną współpracę oferowanego komputera z oferowanym systemem operacyjnym</w:t>
            </w:r>
          </w:p>
        </w:tc>
      </w:tr>
      <w:tr w:rsidR="007C6A32" w:rsidRPr="00730D02" w14:paraId="0AD1E092" w14:textId="77777777" w:rsidTr="007C6A32">
        <w:tc>
          <w:tcPr>
            <w:tcW w:w="709" w:type="dxa"/>
            <w:vAlign w:val="center"/>
          </w:tcPr>
          <w:p w14:paraId="6660F80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14:paraId="31184C89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Warunki gwarancji</w:t>
            </w:r>
          </w:p>
        </w:tc>
        <w:tc>
          <w:tcPr>
            <w:tcW w:w="6662" w:type="dxa"/>
            <w:vAlign w:val="center"/>
          </w:tcPr>
          <w:p w14:paraId="0C3CE064" w14:textId="59206C37" w:rsidR="007C6A32" w:rsidRPr="00730D02" w:rsidRDefault="007C6A32">
            <w:pPr>
              <w:pStyle w:val="Inne0"/>
              <w:widowControl/>
              <w:numPr>
                <w:ilvl w:val="0"/>
                <w:numId w:val="13"/>
              </w:numPr>
              <w:tabs>
                <w:tab w:val="left" w:pos="501"/>
              </w:tabs>
              <w:spacing w:after="120"/>
              <w:ind w:left="520" w:hanging="36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 xml:space="preserve">minimum </w:t>
            </w:r>
            <w:r w:rsidR="00873D23">
              <w:rPr>
                <w:rFonts w:asciiTheme="minorHAnsi" w:hAnsiTheme="minorHAnsi" w:cstheme="minorHAnsi"/>
              </w:rPr>
              <w:t>2</w:t>
            </w:r>
            <w:r w:rsidRPr="00730D02">
              <w:rPr>
                <w:rFonts w:asciiTheme="minorHAnsi" w:hAnsiTheme="minorHAnsi" w:cstheme="minorHAnsi"/>
              </w:rPr>
              <w:t>-letnia gwarancja producenta komputera liczona od daty podpisania protokołu końcowego, świadczona w miejscu instalacji komputera,</w:t>
            </w:r>
          </w:p>
          <w:p w14:paraId="16790DC9" w14:textId="77777777" w:rsidR="007C6A32" w:rsidRPr="00730D02" w:rsidRDefault="007C6A32">
            <w:pPr>
              <w:pStyle w:val="Inne0"/>
              <w:widowControl/>
              <w:numPr>
                <w:ilvl w:val="0"/>
                <w:numId w:val="13"/>
              </w:numPr>
              <w:tabs>
                <w:tab w:val="left" w:pos="501"/>
              </w:tabs>
              <w:spacing w:after="120"/>
              <w:ind w:left="520" w:hanging="36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w przypadku awarii nośników danych w okresie gwarancji takich jak dyski twarde itp., pozostają one u Zamawiającego,</w:t>
            </w:r>
          </w:p>
          <w:p w14:paraId="3D128700" w14:textId="77777777" w:rsidR="007C6A32" w:rsidRPr="00730D02" w:rsidRDefault="007C6A32">
            <w:pPr>
              <w:pStyle w:val="Inne0"/>
              <w:widowControl/>
              <w:numPr>
                <w:ilvl w:val="0"/>
                <w:numId w:val="13"/>
              </w:numPr>
              <w:tabs>
                <w:tab w:val="left" w:pos="501"/>
              </w:tabs>
              <w:spacing w:after="120"/>
              <w:ind w:left="520" w:hanging="36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serwis urządzeń realizowany przez producenta lub autoryzowanego partnera serwisowego producenta,</w:t>
            </w:r>
          </w:p>
        </w:tc>
      </w:tr>
      <w:tr w:rsidR="007C6A32" w:rsidRPr="00730D02" w14:paraId="1D52AF32" w14:textId="77777777" w:rsidTr="007C6A32">
        <w:tc>
          <w:tcPr>
            <w:tcW w:w="709" w:type="dxa"/>
            <w:vAlign w:val="center"/>
          </w:tcPr>
          <w:p w14:paraId="30A10526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85" w:type="dxa"/>
            <w:vAlign w:val="center"/>
          </w:tcPr>
          <w:p w14:paraId="2C4F60EB" w14:textId="77777777" w:rsidR="007C6A32" w:rsidRPr="00730D02" w:rsidRDefault="007C6A32">
            <w:pPr>
              <w:rPr>
                <w:rFonts w:cstheme="minorHAnsi"/>
                <w:sz w:val="20"/>
                <w:szCs w:val="20"/>
              </w:rPr>
            </w:pPr>
            <w:r w:rsidRPr="00730D02">
              <w:rPr>
                <w:rFonts w:cstheme="minorHAnsi"/>
                <w:sz w:val="20"/>
                <w:szCs w:val="20"/>
              </w:rPr>
              <w:t>Wsparcie techniczne</w:t>
            </w:r>
          </w:p>
        </w:tc>
        <w:tc>
          <w:tcPr>
            <w:tcW w:w="6662" w:type="dxa"/>
            <w:vAlign w:val="center"/>
          </w:tcPr>
          <w:p w14:paraId="7C45D03D" w14:textId="77777777" w:rsidR="007C6A32" w:rsidRPr="00730D02" w:rsidRDefault="007C6A32">
            <w:pPr>
              <w:pStyle w:val="Inne0"/>
              <w:widowControl/>
              <w:tabs>
                <w:tab w:val="left" w:pos="501"/>
              </w:tabs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730D02">
              <w:rPr>
                <w:rFonts w:asciiTheme="minorHAnsi" w:hAnsiTheme="minorHAnsi" w:cstheme="minorHAnsi"/>
              </w:rPr>
              <w:t>Dostęp do aktualnych sterowników zainstalowanych w komputerze urządzeń, realizowany poprzez podanie modelu komputera lub numeru seryjnego komputera, na dedykowanej przez producenta stronie internetowej - Wykonawca poda adres strony oraz sposób realizacji wymagania (opis uzyskania w/w informacji).</w:t>
            </w:r>
          </w:p>
        </w:tc>
      </w:tr>
    </w:tbl>
    <w:p w14:paraId="2023FC15" w14:textId="2B1CD005" w:rsidR="00B57D6E" w:rsidRDefault="00B57D6E" w:rsidP="00B57D6E">
      <w:pPr>
        <w:spacing w:after="0" w:line="240" w:lineRule="auto"/>
        <w:jc w:val="both"/>
      </w:pPr>
    </w:p>
    <w:p w14:paraId="0B650A90" w14:textId="7D40DA4B" w:rsidR="00B36717" w:rsidRDefault="00B36717" w:rsidP="00B57D6E">
      <w:pPr>
        <w:spacing w:after="0" w:line="240" w:lineRule="auto"/>
        <w:jc w:val="both"/>
      </w:pPr>
    </w:p>
    <w:p w14:paraId="465CC970" w14:textId="77777777" w:rsidR="00CD2510" w:rsidRDefault="00CD2510" w:rsidP="00B57D6E">
      <w:pPr>
        <w:spacing w:after="0" w:line="240" w:lineRule="auto"/>
        <w:jc w:val="both"/>
      </w:pPr>
    </w:p>
    <w:p w14:paraId="69FDD068" w14:textId="5BC30707" w:rsidR="00B57D6E" w:rsidRPr="00647B40" w:rsidRDefault="00647B40" w:rsidP="00647B40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bCs/>
        </w:rPr>
      </w:pPr>
      <w:r w:rsidRPr="00647B40">
        <w:rPr>
          <w:rFonts w:cstheme="minorHAnsi"/>
          <w:b/>
          <w:bCs/>
        </w:rPr>
        <w:t>Dostawa serwera sieciowego oraz licencji oprogramowania</w:t>
      </w:r>
    </w:p>
    <w:p w14:paraId="046F216B" w14:textId="77777777" w:rsidR="00B57D6E" w:rsidRDefault="00B57D6E" w:rsidP="00B57D6E">
      <w:pPr>
        <w:spacing w:after="0" w:line="240" w:lineRule="auto"/>
        <w:jc w:val="both"/>
      </w:pPr>
    </w:p>
    <w:p w14:paraId="3661CA35" w14:textId="77777777" w:rsidR="00B57D6E" w:rsidRDefault="00B57D6E">
      <w:pPr>
        <w:pStyle w:val="Listanumerowana"/>
        <w:numPr>
          <w:ilvl w:val="0"/>
          <w:numId w:val="19"/>
        </w:numPr>
        <w:rPr>
          <w:lang w:val="en-US"/>
        </w:rPr>
      </w:pPr>
      <w:proofErr w:type="spellStart"/>
      <w:r>
        <w:rPr>
          <w:lang w:val="en-US"/>
        </w:rPr>
        <w:t>Serwer</w:t>
      </w:r>
      <w:proofErr w:type="spellEnd"/>
      <w:r>
        <w:rPr>
          <w:lang w:val="en-US"/>
        </w:rPr>
        <w:t xml:space="preserve"> – </w:t>
      </w:r>
      <w:r w:rsidRPr="00464280">
        <w:rPr>
          <w:b/>
          <w:bCs/>
          <w:lang w:val="en-US"/>
        </w:rPr>
        <w:t xml:space="preserve">1 </w:t>
      </w:r>
      <w:proofErr w:type="spellStart"/>
      <w:r w:rsidRPr="00464280">
        <w:rPr>
          <w:b/>
          <w:bCs/>
          <w:lang w:val="en-US"/>
        </w:rPr>
        <w:t>szt</w:t>
      </w:r>
      <w:proofErr w:type="spellEnd"/>
      <w:r w:rsidRPr="00464280">
        <w:rPr>
          <w:b/>
          <w:bCs/>
          <w:lang w:val="en-US"/>
        </w:rPr>
        <w:t>.</w:t>
      </w:r>
    </w:p>
    <w:p w14:paraId="60971FE7" w14:textId="77777777" w:rsidR="00B57D6E" w:rsidRDefault="00B57D6E">
      <w:pPr>
        <w:pStyle w:val="Listanumerowana"/>
        <w:numPr>
          <w:ilvl w:val="0"/>
          <w:numId w:val="19"/>
        </w:numPr>
        <w:rPr>
          <w:lang w:val="en-US"/>
        </w:rPr>
      </w:pPr>
      <w:proofErr w:type="spellStart"/>
      <w:r>
        <w:rPr>
          <w:lang w:val="en-US"/>
        </w:rPr>
        <w:t>L</w:t>
      </w:r>
      <w:r w:rsidRPr="00EB6BD5">
        <w:rPr>
          <w:lang w:val="en-US"/>
        </w:rPr>
        <w:t>icencji</w:t>
      </w:r>
      <w:proofErr w:type="spellEnd"/>
      <w:r w:rsidRPr="00EB6BD5">
        <w:rPr>
          <w:lang w:val="en-US"/>
        </w:rPr>
        <w:t xml:space="preserve"> Windows Server 20</w:t>
      </w:r>
      <w:r>
        <w:rPr>
          <w:lang w:val="en-US"/>
        </w:rPr>
        <w:t>22</w:t>
      </w:r>
      <w:r w:rsidRPr="00EB6BD5">
        <w:rPr>
          <w:lang w:val="en-US"/>
        </w:rPr>
        <w:t xml:space="preserve"> Standard</w:t>
      </w:r>
      <w:r>
        <w:rPr>
          <w:lang w:val="en-US"/>
        </w:rPr>
        <w:t xml:space="preserve"> – </w:t>
      </w:r>
      <w:proofErr w:type="spellStart"/>
      <w:r w:rsidRPr="00F67F1F">
        <w:rPr>
          <w:b/>
          <w:bCs/>
          <w:lang w:val="en-US"/>
        </w:rPr>
        <w:t>dla</w:t>
      </w:r>
      <w:proofErr w:type="spellEnd"/>
      <w:r w:rsidRPr="00F67F1F">
        <w:rPr>
          <w:b/>
          <w:bCs/>
          <w:lang w:val="en-US"/>
        </w:rPr>
        <w:t xml:space="preserve"> </w:t>
      </w:r>
      <w:r w:rsidRPr="00182A02">
        <w:rPr>
          <w:b/>
          <w:bCs/>
          <w:lang w:val="en-US"/>
        </w:rPr>
        <w:t>24 Core</w:t>
      </w:r>
    </w:p>
    <w:p w14:paraId="20AFDA27" w14:textId="77777777" w:rsidR="00B57D6E" w:rsidRPr="00F67F1F" w:rsidRDefault="00B57D6E">
      <w:pPr>
        <w:pStyle w:val="Listanumerowana"/>
        <w:numPr>
          <w:ilvl w:val="0"/>
          <w:numId w:val="19"/>
        </w:numPr>
      </w:pPr>
      <w:r w:rsidRPr="00F67F1F">
        <w:t xml:space="preserve">Licencji dostępowych Windows Server 2022 User CAL -  </w:t>
      </w:r>
      <w:r w:rsidRPr="00F67F1F">
        <w:rPr>
          <w:b/>
          <w:bCs/>
        </w:rPr>
        <w:t>dla 50 użytkowników</w:t>
      </w:r>
    </w:p>
    <w:p w14:paraId="5AACB961" w14:textId="7C12C2C9" w:rsidR="00B57D6E" w:rsidRDefault="00B57D6E" w:rsidP="00647B40">
      <w:pPr>
        <w:pStyle w:val="Listanumerowana"/>
        <w:numPr>
          <w:ilvl w:val="0"/>
          <w:numId w:val="0"/>
        </w:numPr>
      </w:pPr>
      <w:r>
        <w:t xml:space="preserve">lub też, w przypadku każdej wskazanej licencji, oprogramowania równoważnego. </w:t>
      </w:r>
    </w:p>
    <w:p w14:paraId="2F50B65A" w14:textId="77777777" w:rsidR="00B57D6E" w:rsidRPr="009671CA" w:rsidRDefault="00B57D6E" w:rsidP="00B57D6E">
      <w:r>
        <w:t xml:space="preserve">W ramach przedmiotu zamówienia Wykonawca </w:t>
      </w:r>
      <w:r w:rsidRPr="009671CA">
        <w:t>dostarczy serwer o następującej konfiguracji minimalnej:</w:t>
      </w:r>
    </w:p>
    <w:tbl>
      <w:tblPr>
        <w:tblW w:w="940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"/>
        <w:gridCol w:w="3116"/>
        <w:gridCol w:w="5814"/>
      </w:tblGrid>
      <w:tr w:rsidR="00B57D6E" w:rsidRPr="00344B7E" w14:paraId="10A4641A" w14:textId="77777777" w:rsidTr="00B36717">
        <w:trPr>
          <w:cantSplit/>
          <w:tblHeader/>
          <w:jc w:val="center"/>
        </w:trPr>
        <w:tc>
          <w:tcPr>
            <w:tcW w:w="473" w:type="dxa"/>
            <w:shd w:val="clear" w:color="auto" w:fill="auto"/>
            <w:vAlign w:val="center"/>
          </w:tcPr>
          <w:p w14:paraId="467054B1" w14:textId="77777777" w:rsidR="00B57D6E" w:rsidRPr="00344B7E" w:rsidRDefault="00B57D6E">
            <w:pPr>
              <w:keepNext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E6DD467" w14:textId="77777777" w:rsidR="00B57D6E" w:rsidRPr="00344B7E" w:rsidRDefault="00B57D6E">
            <w:pPr>
              <w:keepNext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5814" w:type="dxa"/>
            <w:shd w:val="clear" w:color="auto" w:fill="auto"/>
            <w:vAlign w:val="center"/>
          </w:tcPr>
          <w:p w14:paraId="367A65E9" w14:textId="77777777" w:rsidR="00B57D6E" w:rsidRPr="00344B7E" w:rsidRDefault="00B57D6E">
            <w:pPr>
              <w:keepNext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B57D6E" w:rsidRPr="00344B7E" w14:paraId="39F51DAC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0DA105BA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</w:tcPr>
          <w:p w14:paraId="75656099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5814" w:type="dxa"/>
          </w:tcPr>
          <w:p w14:paraId="4D37B7FB" w14:textId="77777777" w:rsidR="00B57D6E" w:rsidRPr="00344B7E" w:rsidRDefault="00B57D6E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Obudowa typu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>, wysokość maksimum 2U.</w:t>
            </w:r>
          </w:p>
          <w:p w14:paraId="6D99EF53" w14:textId="77777777" w:rsidR="00B57D6E" w:rsidRPr="00344B7E" w:rsidRDefault="00B57D6E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 oraz ramieniem do prowadzenia kabli. </w:t>
            </w:r>
          </w:p>
          <w:p w14:paraId="457F2682" w14:textId="77777777" w:rsidR="00B57D6E" w:rsidRPr="00344B7E" w:rsidRDefault="00B57D6E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Wyposażona w 16 zatok dla dysków 2,5” typu Hot-Plug.</w:t>
            </w:r>
          </w:p>
        </w:tc>
      </w:tr>
      <w:tr w:rsidR="00B57D6E" w:rsidRPr="00344B7E" w14:paraId="274039C9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0B801E2A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6" w:type="dxa"/>
            <w:vAlign w:val="center"/>
          </w:tcPr>
          <w:p w14:paraId="4D11DA18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5814" w:type="dxa"/>
            <w:vAlign w:val="center"/>
          </w:tcPr>
          <w:p w14:paraId="40E8A455" w14:textId="77777777" w:rsidR="00B57D6E" w:rsidRPr="00344B7E" w:rsidRDefault="00B57D6E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Płyta główna z możliwością zainstalowania minimum dwóch procesorów. wyprodukowana i zaprojektowana przez producenta serwera.</w:t>
            </w:r>
          </w:p>
          <w:p w14:paraId="37F53403" w14:textId="77777777" w:rsidR="00B57D6E" w:rsidRPr="00344B7E" w:rsidRDefault="00B57D6E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Wyposażona w minimum  </w:t>
            </w:r>
            <w:r>
              <w:rPr>
                <w:rFonts w:cstheme="minorHAnsi"/>
                <w:sz w:val="20"/>
                <w:szCs w:val="20"/>
              </w:rPr>
              <w:t xml:space="preserve">32 </w:t>
            </w:r>
            <w:r w:rsidRPr="00344B7E">
              <w:rPr>
                <w:rFonts w:cstheme="minorHAnsi"/>
                <w:sz w:val="20"/>
                <w:szCs w:val="20"/>
              </w:rPr>
              <w:t xml:space="preserve">gniazda pamięci RAM DDR4, obsługa minimum do 2 TB pamięci RAM DDR4 3200 MHz.  </w:t>
            </w:r>
          </w:p>
          <w:p w14:paraId="54D9167A" w14:textId="77777777" w:rsidR="00B57D6E" w:rsidRPr="00344B7E" w:rsidRDefault="00B57D6E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Złącze typu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lub inne dedykowane przeznaczone do instalacji kontrolera dyskowego.</w:t>
            </w:r>
          </w:p>
        </w:tc>
      </w:tr>
      <w:tr w:rsidR="00B57D6E" w:rsidRPr="00344B7E" w14:paraId="451EC75E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65F5AA56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6" w:type="dxa"/>
            <w:vAlign w:val="center"/>
          </w:tcPr>
          <w:p w14:paraId="1C9488AD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5814" w:type="dxa"/>
            <w:vAlign w:val="center"/>
          </w:tcPr>
          <w:p w14:paraId="094C09C0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Dedykowany przez producenta procesora do pracy w serwerach dwuprocesorowych</w:t>
            </w:r>
          </w:p>
        </w:tc>
      </w:tr>
      <w:tr w:rsidR="00B57D6E" w:rsidRPr="00344B7E" w14:paraId="74AC8B48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48D338F7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6" w:type="dxa"/>
            <w:vAlign w:val="center"/>
          </w:tcPr>
          <w:p w14:paraId="6A3D3112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5814" w:type="dxa"/>
            <w:vAlign w:val="center"/>
          </w:tcPr>
          <w:p w14:paraId="48907B78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29CE">
              <w:rPr>
                <w:rFonts w:cstheme="minorHAnsi"/>
                <w:sz w:val="20"/>
                <w:szCs w:val="20"/>
              </w:rPr>
              <w:t>Zainstalowane dwa procesory min.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F729CE">
              <w:rPr>
                <w:rFonts w:cstheme="minorHAnsi"/>
                <w:sz w:val="20"/>
                <w:szCs w:val="20"/>
              </w:rPr>
              <w:t xml:space="preserve"> rdzeniowe o taktowaniu minimum 2,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729CE">
              <w:rPr>
                <w:rFonts w:cstheme="minorHAnsi"/>
                <w:sz w:val="20"/>
                <w:szCs w:val="20"/>
              </w:rPr>
              <w:t xml:space="preserve">GHz, zapewniające łącznie </w:t>
            </w:r>
            <w:r w:rsidRPr="00F53B15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Pr="00F729CE">
              <w:rPr>
                <w:rFonts w:cstheme="minorHAnsi"/>
                <w:sz w:val="20"/>
                <w:szCs w:val="20"/>
              </w:rPr>
              <w:t xml:space="preserve"> rdzenie fizyczne. Procesory w architekturze x86 osiągające wynik wydajności </w:t>
            </w:r>
            <w:r w:rsidRPr="00F729CE">
              <w:rPr>
                <w:rFonts w:cstheme="minorHAnsi"/>
                <w:b/>
                <w:bCs/>
                <w:sz w:val="20"/>
                <w:szCs w:val="20"/>
              </w:rPr>
              <w:t>SPECrate2017_int_base</w:t>
            </w:r>
            <w:r w:rsidRPr="00F729CE">
              <w:rPr>
                <w:rFonts w:cstheme="minorHAnsi"/>
                <w:sz w:val="20"/>
                <w:szCs w:val="20"/>
              </w:rPr>
              <w:t xml:space="preserve"> minimum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51766">
              <w:rPr>
                <w:rFonts w:cstheme="minorHAnsi"/>
                <w:b/>
                <w:bCs/>
                <w:sz w:val="20"/>
                <w:szCs w:val="20"/>
              </w:rPr>
              <w:t>160</w:t>
            </w:r>
            <w:r w:rsidRPr="00F729CE">
              <w:rPr>
                <w:rFonts w:cstheme="minorHAnsi"/>
                <w:b/>
                <w:bCs/>
                <w:sz w:val="20"/>
                <w:szCs w:val="20"/>
              </w:rPr>
              <w:t xml:space="preserve"> punktów</w:t>
            </w:r>
            <w:r w:rsidRPr="00F729CE">
              <w:rPr>
                <w:rFonts w:cstheme="minorHAnsi"/>
                <w:sz w:val="20"/>
                <w:szCs w:val="20"/>
              </w:rPr>
              <w:t xml:space="preserve"> w teście </w:t>
            </w:r>
            <w:r w:rsidRPr="00F729CE">
              <w:rPr>
                <w:rFonts w:cstheme="minorHAnsi"/>
                <w:b/>
                <w:bCs/>
                <w:sz w:val="20"/>
                <w:szCs w:val="20"/>
              </w:rPr>
              <w:t xml:space="preserve">SPEC CPU2017 </w:t>
            </w:r>
            <w:proofErr w:type="spellStart"/>
            <w:r w:rsidRPr="00F729CE">
              <w:rPr>
                <w:rFonts w:cstheme="minorHAnsi"/>
                <w:b/>
                <w:bCs/>
                <w:sz w:val="20"/>
                <w:szCs w:val="20"/>
              </w:rPr>
              <w:t>Integer</w:t>
            </w:r>
            <w:proofErr w:type="spellEnd"/>
            <w:r w:rsidRPr="00F729C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9CE">
              <w:rPr>
                <w:rFonts w:cstheme="minorHAnsi"/>
                <w:b/>
                <w:bCs/>
                <w:sz w:val="20"/>
                <w:szCs w:val="20"/>
              </w:rPr>
              <w:t>Rate</w:t>
            </w:r>
            <w:proofErr w:type="spellEnd"/>
            <w:r w:rsidRPr="00F729C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29CE">
              <w:rPr>
                <w:rFonts w:cstheme="minorHAnsi"/>
                <w:b/>
                <w:bCs/>
                <w:sz w:val="20"/>
                <w:szCs w:val="20"/>
              </w:rPr>
              <w:t>Result</w:t>
            </w:r>
            <w:proofErr w:type="spellEnd"/>
            <w:r w:rsidRPr="00F729CE">
              <w:rPr>
                <w:rFonts w:cstheme="minorHAnsi"/>
                <w:b/>
                <w:bCs/>
                <w:sz w:val="20"/>
                <w:szCs w:val="20"/>
              </w:rPr>
              <w:t xml:space="preserve"> .</w:t>
            </w:r>
            <w:r w:rsidRPr="00344B7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9DD9511" w14:textId="77777777" w:rsidR="00B57D6E" w:rsidRPr="00344B7E" w:rsidRDefault="00B57D6E">
            <w:pPr>
              <w:tabs>
                <w:tab w:val="left" w:pos="2115"/>
              </w:tabs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Wynik dla oferowanego modelu serwera wraz z oferowanym procesorem dostępny na stronie spec.org należy dołączyć do oferty.</w:t>
            </w:r>
          </w:p>
        </w:tc>
      </w:tr>
      <w:tr w:rsidR="00B57D6E" w:rsidRPr="00344B7E" w14:paraId="761782E2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1A684EC2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6" w:type="dxa"/>
            <w:vAlign w:val="center"/>
          </w:tcPr>
          <w:p w14:paraId="2EA216DC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5814" w:type="dxa"/>
            <w:vAlign w:val="center"/>
          </w:tcPr>
          <w:p w14:paraId="1B53BA1C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Zainstalowane w sumie minimum </w:t>
            </w:r>
            <w:r w:rsidRPr="00FC001A">
              <w:rPr>
                <w:rFonts w:cstheme="minorHAnsi"/>
                <w:b/>
                <w:bCs/>
                <w:sz w:val="20"/>
                <w:szCs w:val="20"/>
              </w:rPr>
              <w:t>128 GB</w:t>
            </w:r>
            <w:r w:rsidRPr="00344B7E">
              <w:rPr>
                <w:rFonts w:cstheme="minorHAnsi"/>
                <w:sz w:val="20"/>
                <w:szCs w:val="20"/>
              </w:rPr>
              <w:t xml:space="preserve"> pamięci RAM typu </w:t>
            </w:r>
            <w:r w:rsidRPr="00F66828">
              <w:rPr>
                <w:rFonts w:cstheme="minorHAnsi"/>
              </w:rPr>
              <w:t xml:space="preserve">DDR4-3200 </w:t>
            </w:r>
            <w:proofErr w:type="spellStart"/>
            <w:r w:rsidRPr="00F66828">
              <w:rPr>
                <w:rFonts w:cstheme="minorHAnsi"/>
              </w:rPr>
              <w:t>Registered</w:t>
            </w:r>
            <w:proofErr w:type="spellEnd"/>
            <w:r w:rsidRPr="00F66828">
              <w:rPr>
                <w:rFonts w:cstheme="minorHAnsi"/>
              </w:rPr>
              <w:t xml:space="preserve"> ECC</w:t>
            </w:r>
            <w:r w:rsidRPr="00344B7E">
              <w:rPr>
                <w:rFonts w:cstheme="minorHAnsi"/>
                <w:sz w:val="20"/>
                <w:szCs w:val="20"/>
              </w:rPr>
              <w:t xml:space="preserve"> zbudowane w oparciu o minimum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44B7E">
              <w:rPr>
                <w:rFonts w:cstheme="minorHAnsi"/>
                <w:sz w:val="20"/>
                <w:szCs w:val="20"/>
              </w:rPr>
              <w:t xml:space="preserve"> sztuk modułów pamięci.</w:t>
            </w:r>
          </w:p>
        </w:tc>
      </w:tr>
      <w:tr w:rsidR="00B57D6E" w:rsidRPr="00344B7E" w14:paraId="3FF9568B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7F051993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16" w:type="dxa"/>
            <w:vAlign w:val="center"/>
          </w:tcPr>
          <w:p w14:paraId="01B317D0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5814" w:type="dxa"/>
            <w:vAlign w:val="center"/>
          </w:tcPr>
          <w:p w14:paraId="4EA54055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Wsparcie dla technologii zabezpieczania pamięci ECC, Memory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Scrubbing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, SDDC lub równoważne. </w:t>
            </w:r>
          </w:p>
          <w:p w14:paraId="34A1D872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Wsparcie modelu serwera dla konfiguracji kopii lustrzanej pamięci RAM.</w:t>
            </w:r>
          </w:p>
        </w:tc>
      </w:tr>
      <w:tr w:rsidR="00B57D6E" w:rsidRPr="00344B7E" w14:paraId="0E01268E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5B79F720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3116" w:type="dxa"/>
            <w:vAlign w:val="center"/>
          </w:tcPr>
          <w:p w14:paraId="710A5E4A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5814" w:type="dxa"/>
          </w:tcPr>
          <w:p w14:paraId="35D02AA7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Sześć aktywnych slotów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min gen. 3 w tym min. 2 załącza działające z prędkością x16.  </w:t>
            </w:r>
          </w:p>
        </w:tc>
      </w:tr>
      <w:tr w:rsidR="00B57D6E" w:rsidRPr="00344B7E" w14:paraId="65AE7C4D" w14:textId="77777777" w:rsidTr="00B36717">
        <w:trPr>
          <w:cantSplit/>
          <w:trHeight w:val="1278"/>
          <w:jc w:val="center"/>
        </w:trPr>
        <w:tc>
          <w:tcPr>
            <w:tcW w:w="473" w:type="dxa"/>
            <w:shd w:val="clear" w:color="auto" w:fill="auto"/>
          </w:tcPr>
          <w:p w14:paraId="5D30DFEA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16" w:type="dxa"/>
            <w:vAlign w:val="center"/>
          </w:tcPr>
          <w:p w14:paraId="370AF50A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Interfejsy sieciowe</w:t>
            </w:r>
          </w:p>
        </w:tc>
        <w:tc>
          <w:tcPr>
            <w:tcW w:w="5814" w:type="dxa"/>
            <w:vAlign w:val="center"/>
          </w:tcPr>
          <w:p w14:paraId="3A676317" w14:textId="77777777" w:rsidR="00B57D6E" w:rsidRPr="00344B7E" w:rsidRDefault="00B57D6E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Jedna min. dwuportowa karta 1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GbE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wbudowana na płycie głównej lub zainstalowana w dedykowanym slocie typu LOM/OCP/NDC.</w:t>
            </w:r>
          </w:p>
          <w:p w14:paraId="2B5136C2" w14:textId="77777777" w:rsidR="00B57D6E" w:rsidRPr="00344B7E" w:rsidRDefault="00B57D6E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Jedna min. dwuportowa karta 10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GbE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SFP+ </w:t>
            </w:r>
          </w:p>
        </w:tc>
      </w:tr>
      <w:tr w:rsidR="00B57D6E" w:rsidRPr="00344B7E" w14:paraId="70C59DAD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71E38F47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16" w:type="dxa"/>
            <w:vAlign w:val="center"/>
          </w:tcPr>
          <w:p w14:paraId="41FC99EB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5814" w:type="dxa"/>
            <w:vAlign w:val="center"/>
          </w:tcPr>
          <w:p w14:paraId="12A9A16B" w14:textId="77777777" w:rsidR="00B57D6E" w:rsidRPr="00344B7E" w:rsidRDefault="00B57D6E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bookmarkStart w:id="1" w:name="_Hlk8598256"/>
            <w:r w:rsidRPr="00344B7E">
              <w:rPr>
                <w:rFonts w:cstheme="minorHAnsi"/>
                <w:sz w:val="20"/>
                <w:szCs w:val="20"/>
              </w:rPr>
              <w:t xml:space="preserve">Serwer musi być wyposażony  w 2 dyski SSD SATA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44B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>/s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44B7E">
              <w:rPr>
                <w:rFonts w:cstheme="minorHAnsi"/>
                <w:sz w:val="20"/>
                <w:szCs w:val="20"/>
              </w:rPr>
              <w:t xml:space="preserve"> Mixed-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Use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</w:t>
            </w:r>
            <w:r w:rsidRPr="00344B7E">
              <w:rPr>
                <w:rFonts w:cstheme="minorHAnsi"/>
                <w:color w:val="3C3C35"/>
                <w:sz w:val="20"/>
                <w:szCs w:val="20"/>
                <w:shd w:val="clear" w:color="auto" w:fill="FFFFFF"/>
              </w:rPr>
              <w:t>hot-plug</w:t>
            </w:r>
            <w:r w:rsidRPr="00344B7E">
              <w:rPr>
                <w:rFonts w:cstheme="minorHAnsi"/>
                <w:sz w:val="20"/>
                <w:szCs w:val="20"/>
              </w:rPr>
              <w:t xml:space="preserve">, każdy o pojemności min. </w:t>
            </w:r>
            <w:r>
              <w:rPr>
                <w:rFonts w:cstheme="minorHAnsi"/>
                <w:sz w:val="20"/>
                <w:szCs w:val="20"/>
              </w:rPr>
              <w:t>240</w:t>
            </w:r>
            <w:r w:rsidRPr="00344B7E">
              <w:rPr>
                <w:rFonts w:cstheme="minorHAnsi"/>
                <w:sz w:val="20"/>
                <w:szCs w:val="20"/>
              </w:rPr>
              <w:t xml:space="preserve">GB. </w:t>
            </w:r>
            <w:bookmarkEnd w:id="1"/>
          </w:p>
          <w:p w14:paraId="10A23F92" w14:textId="77777777" w:rsidR="00B57D6E" w:rsidRPr="00344B7E" w:rsidRDefault="00B57D6E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Serwer musi być wyposażony  w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44B7E">
              <w:rPr>
                <w:rFonts w:cstheme="minorHAnsi"/>
                <w:sz w:val="20"/>
                <w:szCs w:val="20"/>
              </w:rPr>
              <w:t xml:space="preserve"> dyski SSD SAS,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44B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>/s, Mixed-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Use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</w:t>
            </w:r>
            <w:r w:rsidRPr="00344B7E">
              <w:rPr>
                <w:rFonts w:cstheme="minorHAnsi"/>
                <w:color w:val="3C3C35"/>
                <w:sz w:val="20"/>
                <w:szCs w:val="20"/>
                <w:shd w:val="clear" w:color="auto" w:fill="FFFFFF"/>
              </w:rPr>
              <w:t>hot-plug</w:t>
            </w:r>
            <w:r w:rsidRPr="00344B7E">
              <w:rPr>
                <w:rFonts w:cstheme="minorHAnsi"/>
                <w:sz w:val="20"/>
                <w:szCs w:val="20"/>
              </w:rPr>
              <w:t xml:space="preserve">, każdy o pojemności min. </w:t>
            </w:r>
            <w:r>
              <w:rPr>
                <w:rFonts w:cstheme="minorHAnsi"/>
                <w:sz w:val="20"/>
                <w:szCs w:val="20"/>
              </w:rPr>
              <w:t>480G</w:t>
            </w:r>
            <w:r w:rsidRPr="00344B7E">
              <w:rPr>
                <w:rFonts w:cstheme="minorHAnsi"/>
                <w:sz w:val="20"/>
                <w:szCs w:val="20"/>
              </w:rPr>
              <w:t>B.</w:t>
            </w:r>
          </w:p>
          <w:p w14:paraId="3B6D7245" w14:textId="77777777" w:rsidR="00B57D6E" w:rsidRPr="00344B7E" w:rsidRDefault="00B57D6E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Serwer musi być wyposażony  w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44B7E">
              <w:rPr>
                <w:rFonts w:cstheme="minorHAnsi"/>
                <w:sz w:val="20"/>
                <w:szCs w:val="20"/>
              </w:rPr>
              <w:t xml:space="preserve"> dysków SAS </w:t>
            </w:r>
            <w:r w:rsidRPr="00793AFD"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Pr="00793AFD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793AFD">
              <w:rPr>
                <w:rFonts w:cstheme="minorHAnsi"/>
                <w:sz w:val="20"/>
                <w:szCs w:val="20"/>
              </w:rPr>
              <w:t>/s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44B7E">
              <w:rPr>
                <w:rFonts w:cstheme="minorHAnsi"/>
                <w:sz w:val="20"/>
                <w:szCs w:val="20"/>
              </w:rPr>
              <w:t xml:space="preserve"> </w:t>
            </w:r>
            <w:r w:rsidRPr="00793AFD">
              <w:rPr>
                <w:rFonts w:cstheme="minorHAnsi"/>
                <w:sz w:val="20"/>
                <w:szCs w:val="20"/>
              </w:rPr>
              <w:t xml:space="preserve">10,000 </w:t>
            </w:r>
            <w:proofErr w:type="spellStart"/>
            <w:r w:rsidRPr="00793AFD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793AFD">
              <w:rPr>
                <w:rFonts w:cstheme="minorHAnsi"/>
                <w:sz w:val="20"/>
                <w:szCs w:val="20"/>
              </w:rPr>
              <w:t xml:space="preserve">, 512e </w:t>
            </w:r>
            <w:r w:rsidRPr="00344B7E">
              <w:rPr>
                <w:rFonts w:cstheme="minorHAnsi"/>
                <w:sz w:val="20"/>
                <w:szCs w:val="20"/>
              </w:rPr>
              <w:t>hot-plug, każdy o pojemności min. 2,4TB.</w:t>
            </w:r>
          </w:p>
        </w:tc>
      </w:tr>
      <w:tr w:rsidR="00B57D6E" w:rsidRPr="00344B7E" w14:paraId="2780A8A6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683EE32A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16" w:type="dxa"/>
            <w:vAlign w:val="center"/>
          </w:tcPr>
          <w:p w14:paraId="4F9DC30F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5814" w:type="dxa"/>
            <w:vAlign w:val="center"/>
          </w:tcPr>
          <w:p w14:paraId="7250F980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Zainstalowany sprzętowy kontroler RAID obsługujący dyski zainstalowane w serwerze i posiadający min. 4GB pamięci cache i wspierający RAID 1, 10, 5, 50, 6, 60. Kontroler wyposażony w mechanizm podtrzymania zawartości pamięci cache w przypadku utraty zasilania przez serwer.</w:t>
            </w:r>
          </w:p>
        </w:tc>
      </w:tr>
      <w:tr w:rsidR="00B57D6E" w:rsidRPr="00344B7E" w14:paraId="0CA911EE" w14:textId="77777777" w:rsidTr="00B36717">
        <w:trPr>
          <w:cantSplit/>
          <w:trHeight w:val="1130"/>
          <w:jc w:val="center"/>
        </w:trPr>
        <w:tc>
          <w:tcPr>
            <w:tcW w:w="473" w:type="dxa"/>
            <w:shd w:val="clear" w:color="auto" w:fill="auto"/>
          </w:tcPr>
          <w:p w14:paraId="0DD2B99B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44B7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vAlign w:val="center"/>
          </w:tcPr>
          <w:p w14:paraId="682725DB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5814" w:type="dxa"/>
            <w:vAlign w:val="center"/>
          </w:tcPr>
          <w:p w14:paraId="40E42564" w14:textId="77777777" w:rsidR="00B57D6E" w:rsidRPr="0019158B" w:rsidRDefault="00B57D6E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19158B">
              <w:rPr>
                <w:rFonts w:cstheme="minorHAnsi"/>
                <w:sz w:val="20"/>
                <w:szCs w:val="20"/>
              </w:rPr>
              <w:t>Minimum 3 porty USB (w tym min. 1 z przodu obudowy).</w:t>
            </w:r>
          </w:p>
          <w:p w14:paraId="0B7B3736" w14:textId="77777777" w:rsidR="00B57D6E" w:rsidRPr="0019158B" w:rsidRDefault="00B57D6E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19158B">
              <w:rPr>
                <w:rFonts w:cstheme="minorHAnsi"/>
                <w:sz w:val="20"/>
                <w:szCs w:val="20"/>
              </w:rPr>
              <w:t>Minimum 1 port VGA z tyłu.</w:t>
            </w:r>
          </w:p>
          <w:p w14:paraId="1101C9D8" w14:textId="77777777" w:rsidR="00B57D6E" w:rsidRPr="0019158B" w:rsidRDefault="00B57D6E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19158B">
              <w:rPr>
                <w:rFonts w:cstheme="minorHAnsi"/>
                <w:sz w:val="20"/>
                <w:szCs w:val="20"/>
              </w:rPr>
              <w:t>Wszystkie wymagane złącza VGA i USB nie mogą być osiągnięte poprzez stosowanie zewnętrznych przejściówek, rozgałęziaczy czy dodatkowych kart rozszerzeń zajmujących jakikolwiek slot PCI Express serwera.</w:t>
            </w:r>
          </w:p>
        </w:tc>
      </w:tr>
      <w:tr w:rsidR="00B57D6E" w:rsidRPr="00344B7E" w14:paraId="27C97B69" w14:textId="77777777" w:rsidTr="00B36717">
        <w:trPr>
          <w:cantSplit/>
          <w:trHeight w:val="1130"/>
          <w:jc w:val="center"/>
        </w:trPr>
        <w:tc>
          <w:tcPr>
            <w:tcW w:w="473" w:type="dxa"/>
            <w:shd w:val="clear" w:color="auto" w:fill="auto"/>
          </w:tcPr>
          <w:p w14:paraId="4D217C40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16" w:type="dxa"/>
            <w:vAlign w:val="center"/>
          </w:tcPr>
          <w:p w14:paraId="18A88436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Zasilanie, chłodzenie</w:t>
            </w:r>
          </w:p>
        </w:tc>
        <w:tc>
          <w:tcPr>
            <w:tcW w:w="5814" w:type="dxa"/>
            <w:vAlign w:val="center"/>
          </w:tcPr>
          <w:p w14:paraId="13E4C0BF" w14:textId="77777777" w:rsidR="00B57D6E" w:rsidRPr="0019158B" w:rsidRDefault="00B57D6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19158B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Serwer musi być wyposażony w podwójny, redundantny system zasilania, tak by awaria jednego ze źródeł zasilania nie powodowała przerwy w pracy urządzenia lub obniżenia jego wydajności. </w:t>
            </w:r>
            <w:r w:rsidRPr="0019158B">
              <w:rPr>
                <w:rStyle w:val="eop"/>
                <w:rFonts w:cstheme="minorHAnsi"/>
                <w:color w:val="000000" w:themeColor="text1"/>
                <w:sz w:val="20"/>
                <w:szCs w:val="20"/>
              </w:rPr>
              <w:t> </w:t>
            </w:r>
          </w:p>
          <w:p w14:paraId="49C30A8C" w14:textId="77777777" w:rsidR="00B57D6E" w:rsidRPr="0019158B" w:rsidRDefault="00B57D6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01" w:hanging="301"/>
              <w:rPr>
                <w:rStyle w:val="normaltextrun"/>
                <w:rFonts w:cstheme="minorHAnsi"/>
                <w:sz w:val="20"/>
                <w:szCs w:val="20"/>
              </w:rPr>
            </w:pPr>
            <w:r w:rsidRPr="0019158B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Serwer musi być wyposażony r</w:t>
            </w:r>
            <w:r w:rsidRPr="0019158B">
              <w:rPr>
                <w:rStyle w:val="normaltextrun"/>
                <w:rFonts w:cstheme="minorHAnsi"/>
                <w:sz w:val="20"/>
                <w:szCs w:val="20"/>
              </w:rPr>
              <w:t>edundantne zasilacze Hot-Plug o mocy minimum 900W każdy i sprawności 94%.</w:t>
            </w:r>
          </w:p>
          <w:p w14:paraId="5A786850" w14:textId="77777777" w:rsidR="00B57D6E" w:rsidRPr="0019158B" w:rsidRDefault="00B57D6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01" w:hanging="301"/>
              <w:rPr>
                <w:rStyle w:val="normaltextrun"/>
                <w:rFonts w:cstheme="minorHAnsi"/>
                <w:sz w:val="20"/>
                <w:szCs w:val="20"/>
              </w:rPr>
            </w:pPr>
            <w:r w:rsidRPr="0019158B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Serwer musi być wyposażony r</w:t>
            </w:r>
            <w:r w:rsidRPr="0019158B">
              <w:rPr>
                <w:rStyle w:val="normaltextrun"/>
                <w:rFonts w:cstheme="minorHAnsi"/>
                <w:sz w:val="20"/>
                <w:szCs w:val="20"/>
              </w:rPr>
              <w:t>edundantne wentylatory.</w:t>
            </w:r>
          </w:p>
          <w:p w14:paraId="58469B87" w14:textId="77777777" w:rsidR="00B57D6E" w:rsidRPr="0019158B" w:rsidRDefault="00B57D6E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301" w:hanging="301"/>
              <w:rPr>
                <w:rFonts w:cstheme="minorHAnsi"/>
                <w:sz w:val="20"/>
                <w:szCs w:val="20"/>
              </w:rPr>
            </w:pPr>
            <w:r w:rsidRPr="0019158B">
              <w:rPr>
                <w:rStyle w:val="normaltextrun"/>
                <w:rFonts w:cstheme="minorHAnsi"/>
                <w:sz w:val="20"/>
                <w:szCs w:val="20"/>
              </w:rPr>
              <w:t>Serwer wraz z kablami C13 o długości min. 4m każdy</w:t>
            </w:r>
            <w:r w:rsidRPr="0019158B">
              <w:rPr>
                <w:rStyle w:val="eop"/>
                <w:rFonts w:cstheme="minorHAnsi"/>
                <w:sz w:val="20"/>
                <w:szCs w:val="20"/>
              </w:rPr>
              <w:t>.</w:t>
            </w:r>
          </w:p>
        </w:tc>
      </w:tr>
      <w:tr w:rsidR="00B57D6E" w:rsidRPr="00344B7E" w14:paraId="6179D204" w14:textId="77777777" w:rsidTr="00B36717">
        <w:trPr>
          <w:cantSplit/>
          <w:trHeight w:val="1130"/>
          <w:jc w:val="center"/>
        </w:trPr>
        <w:tc>
          <w:tcPr>
            <w:tcW w:w="473" w:type="dxa"/>
            <w:shd w:val="clear" w:color="auto" w:fill="auto"/>
          </w:tcPr>
          <w:p w14:paraId="77903E29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16" w:type="dxa"/>
          </w:tcPr>
          <w:p w14:paraId="73ADB4FC" w14:textId="77777777" w:rsidR="00B57D6E" w:rsidRPr="0019158B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158B">
              <w:rPr>
                <w:rFonts w:cstheme="min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814" w:type="dxa"/>
          </w:tcPr>
          <w:p w14:paraId="6A051EC1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Zainstalowany moduł </w:t>
            </w:r>
            <w:r>
              <w:rPr>
                <w:rFonts w:cstheme="minorHAnsi"/>
                <w:sz w:val="20"/>
                <w:szCs w:val="20"/>
              </w:rPr>
              <w:t xml:space="preserve">szyfrowania </w:t>
            </w:r>
            <w:r w:rsidRPr="00344B7E">
              <w:rPr>
                <w:rFonts w:cstheme="minorHAnsi"/>
                <w:sz w:val="20"/>
                <w:szCs w:val="20"/>
              </w:rPr>
              <w:t>TPM 2.0.</w:t>
            </w:r>
          </w:p>
        </w:tc>
      </w:tr>
      <w:tr w:rsidR="00B57D6E" w:rsidRPr="00344B7E" w14:paraId="5A688C8C" w14:textId="77777777" w:rsidTr="00B36717">
        <w:trPr>
          <w:cantSplit/>
          <w:trHeight w:val="1130"/>
          <w:jc w:val="center"/>
        </w:trPr>
        <w:tc>
          <w:tcPr>
            <w:tcW w:w="473" w:type="dxa"/>
            <w:shd w:val="clear" w:color="auto" w:fill="auto"/>
          </w:tcPr>
          <w:p w14:paraId="197ABF9E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16" w:type="dxa"/>
          </w:tcPr>
          <w:p w14:paraId="1515D3E9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5814" w:type="dxa"/>
          </w:tcPr>
          <w:p w14:paraId="016F5E60" w14:textId="77777777" w:rsidR="00B57D6E" w:rsidRPr="00344B7E" w:rsidRDefault="00B57D6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  <w:p w14:paraId="28843C5A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14:paraId="740C1A5E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Dedykowana karta LAN 1 </w:t>
            </w:r>
            <w:proofErr w:type="spellStart"/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Gb</w:t>
            </w:r>
            <w:proofErr w:type="spellEnd"/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0F5C6D0B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Dostęp poprzez przeglądarkę Web (także SSL, SSH);</w:t>
            </w:r>
          </w:p>
          <w:p w14:paraId="67CFF59E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mocą i jej zużyciem oraz monitoring zużycia energii;</w:t>
            </w:r>
          </w:p>
          <w:p w14:paraId="300E9833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alarmami (zdarzenia poprzez SNMP);</w:t>
            </w:r>
          </w:p>
          <w:p w14:paraId="3AF1A249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przejęcia konsoli tekstowej;</w:t>
            </w:r>
          </w:p>
          <w:p w14:paraId="62EBA87A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Przekierowanie konsoli graficznej na poziomie sprzętowym oraz możliwość montowania zdalnych napędów i ich obrazów na poziomie sprzętowym (cyfrowy KVM);</w:t>
            </w:r>
          </w:p>
          <w:p w14:paraId="05AB47FC" w14:textId="77777777" w:rsidR="00B57D6E" w:rsidRPr="00344B7E" w:rsidRDefault="00B57D6E">
            <w:pPr>
              <w:pStyle w:val="Default"/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Sprzętowy monitoring serwera w tym stanu dysków twardych i kontrolera RAID (bez pośrednictwa agentów systemowych);</w:t>
            </w:r>
          </w:p>
          <w:p w14:paraId="16F54519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w oparciu o informacje dostarczane w ramach zintegrowanego w serwerze systemu umożliwiającego monitoring systemu i środowiska;</w:t>
            </w:r>
          </w:p>
        </w:tc>
      </w:tr>
      <w:tr w:rsidR="00B57D6E" w:rsidRPr="00344B7E" w14:paraId="75B5C35F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77E4C719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44B7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vAlign w:val="center"/>
          </w:tcPr>
          <w:p w14:paraId="1EB70E08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  <w:r w:rsidRPr="00344B7E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5814" w:type="dxa"/>
          </w:tcPr>
          <w:p w14:paraId="6FA21DCC" w14:textId="77777777" w:rsidR="00B57D6E" w:rsidRPr="000A0D2B" w:rsidRDefault="00B57D6E">
            <w:pPr>
              <w:rPr>
                <w:rFonts w:cstheme="minorHAnsi"/>
                <w:sz w:val="20"/>
                <w:szCs w:val="20"/>
              </w:rPr>
            </w:pPr>
            <w:r w:rsidRPr="000A0D2B">
              <w:rPr>
                <w:rFonts w:cstheme="minorHAnsi"/>
                <w:sz w:val="20"/>
                <w:szCs w:val="20"/>
              </w:rPr>
              <w:t xml:space="preserve">Zamawiający wymaga dostarczenia wraz z serwerem licencji oprogramowania </w:t>
            </w:r>
            <w:r w:rsidRPr="000A0D2B">
              <w:rPr>
                <w:rFonts w:cstheme="minorHAnsi"/>
                <w:b/>
                <w:bCs/>
                <w:sz w:val="20"/>
                <w:szCs w:val="20"/>
              </w:rPr>
              <w:t>Microsoft Windows Server 2022 Standard</w:t>
            </w:r>
            <w:r w:rsidRPr="000A0D2B">
              <w:rPr>
                <w:rFonts w:cstheme="minorHAnsi"/>
                <w:sz w:val="20"/>
                <w:szCs w:val="20"/>
              </w:rPr>
              <w:t xml:space="preserve"> lub równoważny wraz z licencjami dostępowymi </w:t>
            </w:r>
            <w:r w:rsidRPr="000A0D2B">
              <w:rPr>
                <w:rFonts w:cstheme="minorHAnsi"/>
                <w:b/>
                <w:bCs/>
                <w:sz w:val="20"/>
                <w:szCs w:val="20"/>
              </w:rPr>
              <w:t>Windows Server 2022 User CAL</w:t>
            </w:r>
            <w:r w:rsidRPr="000A0D2B">
              <w:rPr>
                <w:rFonts w:cstheme="minorHAnsi"/>
                <w:sz w:val="20"/>
                <w:szCs w:val="20"/>
              </w:rPr>
              <w:t xml:space="preserve"> dla 50 użytkowników.</w:t>
            </w:r>
          </w:p>
          <w:p w14:paraId="395E1398" w14:textId="77777777" w:rsidR="00B57D6E" w:rsidRPr="000A0D2B" w:rsidRDefault="00B57D6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A0D2B">
              <w:rPr>
                <w:rFonts w:cstheme="minorHAnsi"/>
                <w:b/>
                <w:bCs/>
                <w:sz w:val="20"/>
                <w:szCs w:val="20"/>
              </w:rPr>
              <w:t>Zamawiający akceptuje dostarczenie licencji w typu OEM (</w:t>
            </w:r>
            <w:proofErr w:type="spellStart"/>
            <w:r w:rsidRPr="000A0D2B">
              <w:rPr>
                <w:rFonts w:cstheme="minorHAnsi"/>
                <w:b/>
                <w:bCs/>
                <w:sz w:val="20"/>
                <w:szCs w:val="20"/>
              </w:rPr>
              <w:t>Original</w:t>
            </w:r>
            <w:proofErr w:type="spellEnd"/>
            <w:r w:rsidRPr="000A0D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0D2B">
              <w:rPr>
                <w:rFonts w:cstheme="minorHAnsi"/>
                <w:b/>
                <w:bCs/>
                <w:sz w:val="20"/>
                <w:szCs w:val="20"/>
              </w:rPr>
              <w:t>Equipment</w:t>
            </w:r>
            <w:proofErr w:type="spellEnd"/>
            <w:r w:rsidRPr="000A0D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0D2B">
              <w:rPr>
                <w:rFonts w:cstheme="minorHAnsi"/>
                <w:b/>
                <w:bCs/>
                <w:sz w:val="20"/>
                <w:szCs w:val="20"/>
              </w:rPr>
              <w:t>Manufacturer</w:t>
            </w:r>
            <w:proofErr w:type="spellEnd"/>
            <w:r w:rsidRPr="000A0D2B">
              <w:rPr>
                <w:rFonts w:cstheme="minorHAnsi"/>
                <w:b/>
                <w:bCs/>
                <w:sz w:val="20"/>
                <w:szCs w:val="20"/>
              </w:rPr>
              <w:t>) ROK (</w:t>
            </w:r>
            <w:proofErr w:type="spellStart"/>
            <w:r w:rsidRPr="000A0D2B">
              <w:rPr>
                <w:rFonts w:cstheme="minorHAnsi"/>
                <w:b/>
                <w:bCs/>
                <w:sz w:val="20"/>
                <w:szCs w:val="20"/>
              </w:rPr>
              <w:t>Reseller</w:t>
            </w:r>
            <w:proofErr w:type="spellEnd"/>
            <w:r w:rsidRPr="000A0D2B">
              <w:rPr>
                <w:rFonts w:cstheme="minorHAnsi"/>
                <w:b/>
                <w:bCs/>
                <w:sz w:val="20"/>
                <w:szCs w:val="20"/>
              </w:rPr>
              <w:t xml:space="preserve"> Option Kit), która jest sprzedawana przez producenta serwera. System operacyjny na licencji OEM ROK należy dostarczyć wraz z naklejką COA na której znajduje się klucz licencyjny.</w:t>
            </w:r>
          </w:p>
          <w:p w14:paraId="69228B0D" w14:textId="77777777" w:rsidR="00B57D6E" w:rsidRPr="000A0D2B" w:rsidRDefault="00B57D6E">
            <w:pPr>
              <w:rPr>
                <w:rFonts w:cstheme="minorHAnsi"/>
                <w:sz w:val="20"/>
                <w:szCs w:val="20"/>
              </w:rPr>
            </w:pPr>
            <w:r w:rsidRPr="000A0D2B">
              <w:rPr>
                <w:rFonts w:cstheme="minorHAnsi"/>
                <w:sz w:val="20"/>
                <w:szCs w:val="20"/>
              </w:rPr>
              <w:t>Kryteria równoważności, tj. wymagania minimalne dla równoważnego oprogramowania, opisano poniżej:</w:t>
            </w:r>
          </w:p>
          <w:p w14:paraId="6D3D73F2" w14:textId="77777777" w:rsidR="00B57D6E" w:rsidRPr="00D32C85" w:rsidRDefault="00B57D6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01" w:hanging="30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Microsoft </w:t>
            </w:r>
            <w:r w:rsidRPr="00D32C85">
              <w:rPr>
                <w:rFonts w:cstheme="minorHAnsi"/>
                <w:b/>
                <w:bCs/>
                <w:sz w:val="20"/>
                <w:szCs w:val="20"/>
              </w:rPr>
              <w:t>Windows Server 2022 Standard</w:t>
            </w:r>
          </w:p>
          <w:p w14:paraId="6995FF47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t xml:space="preserve">Opis wymagań: </w:t>
            </w:r>
          </w:p>
          <w:p w14:paraId="3A6F2414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współpraca z procesorami o architekturze x86-64 </w:t>
            </w:r>
          </w:p>
          <w:p w14:paraId="54C7F293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instalacja i użytkowanie aplikacji 32-bit. i 64-bit. na dostarczonym systemie operacyjnym </w:t>
            </w:r>
          </w:p>
          <w:p w14:paraId="15B1CD0B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w ramach dostarczonej licencji zawarta jest możliwość instalacji oprogramowania na serwerze wyposażonym w 2 procesory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32C85">
              <w:rPr>
                <w:rFonts w:cstheme="minorHAnsi"/>
                <w:sz w:val="20"/>
                <w:szCs w:val="20"/>
              </w:rPr>
              <w:t xml:space="preserve"> rdzeniowe</w:t>
            </w:r>
            <w:r>
              <w:rPr>
                <w:rFonts w:cstheme="minorHAnsi"/>
                <w:sz w:val="20"/>
                <w:szCs w:val="20"/>
              </w:rPr>
              <w:t xml:space="preserve"> (razem 24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Core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6113D817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praca w roli serwera domeny Microsoft Active Directory </w:t>
            </w:r>
          </w:p>
          <w:p w14:paraId="5155D3EE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zawarta możliwość uruchomienia roli serwera DHCP, w tym funkcji </w:t>
            </w:r>
            <w:proofErr w:type="spellStart"/>
            <w:r w:rsidRPr="00D32C85">
              <w:rPr>
                <w:rFonts w:cstheme="minorHAnsi"/>
                <w:sz w:val="20"/>
                <w:szCs w:val="20"/>
              </w:rPr>
              <w:t>klastrowania</w:t>
            </w:r>
            <w:proofErr w:type="spellEnd"/>
            <w:r w:rsidRPr="00D32C85">
              <w:rPr>
                <w:rFonts w:cstheme="minorHAnsi"/>
                <w:sz w:val="20"/>
                <w:szCs w:val="20"/>
              </w:rPr>
              <w:t xml:space="preserve"> serwera DHCP (możliwość uruchomienia dwóch serwerów DHCP operujących jednocześnie na tej samej puli oferowanych adresów IP) </w:t>
            </w:r>
          </w:p>
          <w:p w14:paraId="64B028AD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zawarta możliwość uruchomienia roli serwera DNS </w:t>
            </w:r>
          </w:p>
          <w:p w14:paraId="55155F2C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zawarta możliwość uruchomienia roli klienta i serwera czasu (NTP) </w:t>
            </w:r>
          </w:p>
          <w:p w14:paraId="2FF0EB29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zawarta możliwość uruchomienia roli serwera plików z uwierzytelnieniem i autoryzacją dostępu w domenie Microsoft Active Directory </w:t>
            </w:r>
          </w:p>
          <w:p w14:paraId="487A4502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zawarta możliwość uruchomienia roli serwera wydruku z uwierzytelnieniem i autoryzacją dostępu w domenie Microsoft Active Directory </w:t>
            </w:r>
          </w:p>
          <w:p w14:paraId="15B631A6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zawarta możliwość uruchomienia roli serwera stron WWW </w:t>
            </w:r>
          </w:p>
          <w:p w14:paraId="099B7191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w ramach dostarczonej licencji zawarte prawo do użytkowania i dostęp do oprogramowania oferowanego przez producenta systemu operacyjnego umożliwiającego </w:t>
            </w:r>
            <w:proofErr w:type="spellStart"/>
            <w:r w:rsidRPr="00D32C85">
              <w:rPr>
                <w:rFonts w:cstheme="minorHAnsi"/>
                <w:sz w:val="20"/>
                <w:szCs w:val="20"/>
              </w:rPr>
              <w:t>wirtualizowanie</w:t>
            </w:r>
            <w:proofErr w:type="spellEnd"/>
            <w:r w:rsidRPr="00D32C85">
              <w:rPr>
                <w:rFonts w:cstheme="minorHAnsi"/>
                <w:sz w:val="20"/>
                <w:szCs w:val="20"/>
              </w:rPr>
              <w:t xml:space="preserve"> zasobów sprzętowych serwera</w:t>
            </w:r>
          </w:p>
          <w:p w14:paraId="2B608D5C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w ramach dostarczonej licencji zawarte prawo do instalacji i użytkowania systemu operacyjnego na co najmniej dwóch maszynach wirtualnych </w:t>
            </w:r>
          </w:p>
          <w:p w14:paraId="321BD96A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sym w:font="Symbol" w:char="F0B7"/>
            </w:r>
            <w:r w:rsidRPr="00D32C85">
              <w:rPr>
                <w:rFonts w:cstheme="minorHAnsi"/>
                <w:sz w:val="20"/>
                <w:szCs w:val="20"/>
              </w:rPr>
              <w:t xml:space="preserve"> wszystkie wymienione parametry, role, funkcje, itp. systemu operacyjnego objęte są dostarczoną licencją (licencjami) i zawarte w dostarczonej wersji oprogramowania (nie wymagają ponoszenia przez Zamawiającego dodatkowych kosztów).</w:t>
            </w:r>
          </w:p>
          <w:p w14:paraId="71708CEC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5DB3CA3" w14:textId="77777777" w:rsidR="00B57D6E" w:rsidRPr="00D32C85" w:rsidRDefault="00B57D6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01" w:hanging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Microsoft </w:t>
            </w:r>
            <w:r w:rsidRPr="00D32C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Windows Server 2022 - User CALs – 50 </w:t>
            </w:r>
            <w:proofErr w:type="spellStart"/>
            <w:r w:rsidRPr="00D32C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licencji</w:t>
            </w:r>
            <w:proofErr w:type="spellEnd"/>
            <w:r w:rsidRPr="00D32C85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2C85">
              <w:rPr>
                <w:rFonts w:cstheme="minorHAnsi"/>
                <w:sz w:val="20"/>
                <w:szCs w:val="20"/>
                <w:lang w:val="en-US"/>
              </w:rPr>
              <w:t>CAL'e</w:t>
            </w:r>
            <w:proofErr w:type="spellEnd"/>
            <w:r w:rsidRPr="00D32C85">
              <w:rPr>
                <w:rFonts w:cstheme="minorHAnsi"/>
                <w:sz w:val="20"/>
                <w:szCs w:val="20"/>
                <w:lang w:val="en-US"/>
              </w:rPr>
              <w:t xml:space="preserve"> per user </w:t>
            </w:r>
            <w:proofErr w:type="spellStart"/>
            <w:r w:rsidRPr="00D32C85">
              <w:rPr>
                <w:rFonts w:cstheme="minorHAnsi"/>
                <w:sz w:val="20"/>
                <w:szCs w:val="20"/>
                <w:lang w:val="en-US"/>
              </w:rPr>
              <w:t>dla</w:t>
            </w:r>
            <w:proofErr w:type="spellEnd"/>
            <w:r w:rsidRPr="00D32C85">
              <w:rPr>
                <w:rFonts w:cstheme="minorHAnsi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D32C85">
              <w:rPr>
                <w:rFonts w:cstheme="minorHAnsi"/>
                <w:sz w:val="20"/>
                <w:szCs w:val="20"/>
                <w:lang w:val="en-US"/>
              </w:rPr>
              <w:t>użytkowników</w:t>
            </w:r>
            <w:proofErr w:type="spellEnd"/>
            <w:r w:rsidRPr="00D32C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C85">
              <w:rPr>
                <w:rFonts w:cstheme="minorHAnsi"/>
                <w:sz w:val="20"/>
                <w:szCs w:val="20"/>
                <w:lang w:val="en-US"/>
              </w:rPr>
              <w:t>dla</w:t>
            </w:r>
            <w:proofErr w:type="spellEnd"/>
            <w:r w:rsidRPr="00D32C85">
              <w:rPr>
                <w:rFonts w:cstheme="minorHAnsi"/>
                <w:sz w:val="20"/>
                <w:szCs w:val="20"/>
                <w:lang w:val="en-US"/>
              </w:rPr>
              <w:t xml:space="preserve"> Windows Server 2022) </w:t>
            </w:r>
          </w:p>
          <w:p w14:paraId="46B1F947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t xml:space="preserve">Opis wymagań: </w:t>
            </w:r>
          </w:p>
          <w:p w14:paraId="34B4FE3F" w14:textId="77777777" w:rsidR="00B57D6E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32C85">
              <w:rPr>
                <w:rFonts w:cstheme="minorHAnsi"/>
                <w:sz w:val="20"/>
                <w:szCs w:val="20"/>
              </w:rPr>
              <w:t>Licencje dla użytkownika typu CAL uprawniająca do korzystania z usług takich jak drukowanie sieciowe, przechowywanie plików w systemie Windows Server 2022 (</w:t>
            </w:r>
            <w:proofErr w:type="spellStart"/>
            <w:r w:rsidRPr="00D32C85">
              <w:rPr>
                <w:rFonts w:cstheme="minorHAnsi"/>
                <w:sz w:val="20"/>
                <w:szCs w:val="20"/>
              </w:rPr>
              <w:t>ActiveDirectory</w:t>
            </w:r>
            <w:proofErr w:type="spellEnd"/>
            <w:r w:rsidRPr="00D32C85">
              <w:rPr>
                <w:rFonts w:cstheme="minorHAnsi"/>
                <w:sz w:val="20"/>
                <w:szCs w:val="20"/>
              </w:rPr>
              <w:t>).</w:t>
            </w:r>
          </w:p>
          <w:p w14:paraId="1E8A8E7B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488C51F" w14:textId="77777777" w:rsidR="00B57D6E" w:rsidRPr="00187189" w:rsidRDefault="00B57D6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301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lastRenderedPageBreak/>
              <w:t xml:space="preserve">Zamówienie dotyczy licencji bezterminowych. </w:t>
            </w:r>
          </w:p>
          <w:p w14:paraId="4DFF1831" w14:textId="77777777" w:rsidR="00B57D6E" w:rsidRPr="00187189" w:rsidRDefault="00B57D6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301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>W ramach wsparcia oprogramowania Zamawiający zostanie uprawniony do pobierania zmian/ulepszeń, napraw/usprawnień (</w:t>
            </w:r>
            <w:proofErr w:type="spellStart"/>
            <w:r w:rsidRPr="00187189">
              <w:rPr>
                <w:rFonts w:cstheme="minorHAnsi"/>
                <w:sz w:val="20"/>
                <w:szCs w:val="20"/>
              </w:rPr>
              <w:t>update</w:t>
            </w:r>
            <w:proofErr w:type="spellEnd"/>
            <w:r w:rsidRPr="00187189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187189">
              <w:rPr>
                <w:rFonts w:cstheme="minorHAnsi"/>
                <w:sz w:val="20"/>
                <w:szCs w:val="20"/>
              </w:rPr>
              <w:t>upgrade</w:t>
            </w:r>
            <w:proofErr w:type="spellEnd"/>
            <w:r w:rsidRPr="00187189">
              <w:rPr>
                <w:rFonts w:cstheme="minorHAnsi"/>
                <w:sz w:val="20"/>
                <w:szCs w:val="20"/>
              </w:rPr>
              <w:t xml:space="preserve">), pobierania poprawek (krytycznych i opcjonalnych) i aktualizacji oprogramowania, w sposób nienaruszający praw twórców i właściciela praw autorskich oraz nieograniczający praw Zamawiającego do korzystania z oprogramowania. </w:t>
            </w:r>
          </w:p>
          <w:p w14:paraId="4E4FF926" w14:textId="77777777" w:rsidR="00B57D6E" w:rsidRPr="00D32C85" w:rsidRDefault="00B57D6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D160F7A" w14:textId="77777777" w:rsidR="00B57D6E" w:rsidRPr="00187189" w:rsidRDefault="00B57D6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 xml:space="preserve">Pod pojęciem rozwiązań równoważnych Zamawiający rozumie taki produkt, który posiada parametry techniczne i/lub funkcjonalne oraz spełnia wymagania co najmniej równe do określonych w OPZ. Wykonawca, który powołuje się na rozwiązania równoważne opisywanym przez Zamawiającego, jest obowiązany wykazać, że oferowane przez niego dostawy lub usługi spełniają wymagania określone przez Zamawiającego. </w:t>
            </w:r>
          </w:p>
          <w:p w14:paraId="025CB203" w14:textId="77777777" w:rsidR="00B57D6E" w:rsidRPr="00187189" w:rsidRDefault="00B57D6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 xml:space="preserve">Dla jednoznacznej identyfikacji oferowanego oprogramowania należy podać pełną nazwę produktu wraz z nazwą producenta. </w:t>
            </w:r>
          </w:p>
          <w:p w14:paraId="3925C5C7" w14:textId="77777777" w:rsidR="00B57D6E" w:rsidRPr="00187189" w:rsidRDefault="00B57D6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 xml:space="preserve">Zamawiający będzie weryfikował zgodność oferty z informacjami producentów udostępnianymi na stronach internetowych. Równoważne oprogramowanie musi spełniać powyższe wymagania poprzez wbudowane mechanizmy, bez użycia dodatkowych aplikacji. </w:t>
            </w:r>
          </w:p>
          <w:p w14:paraId="79212EF8" w14:textId="77777777" w:rsidR="00B57D6E" w:rsidRPr="00187189" w:rsidRDefault="00B57D6E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>W przypadku, gdy Wykonawca zaoferuje licencje oprogramowania równoważnego, zobowiązany jest wykazać ich równoważność, w stosunku do przedmiotu zamówienia opisanego w niniejszym OPZ.</w:t>
            </w:r>
          </w:p>
          <w:p w14:paraId="0913E279" w14:textId="77777777" w:rsidR="00B57D6E" w:rsidRPr="00187189" w:rsidRDefault="00B57D6E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>Równoważne oprogramowanie musi w szczególności spełniać następujące minimalne wymagania dotyczące serwerowego systemu operacyjnego tj. opisane powyżej funkcjonalności jakie oferuje Microsoft Windows Server 2022 Standard.</w:t>
            </w:r>
          </w:p>
          <w:p w14:paraId="5AE3F188" w14:textId="77777777" w:rsidR="00B57D6E" w:rsidRPr="00187189" w:rsidRDefault="00B57D6E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87189">
              <w:rPr>
                <w:rFonts w:cstheme="minorHAnsi"/>
                <w:sz w:val="20"/>
                <w:szCs w:val="20"/>
              </w:rPr>
              <w:t>Wszędzie tam, gdzie w opisie przedmiotu zamówienia zostały wskazane nazwy własne, znaki towarowe lub pochodzenia, w domyśle wskazaniu takiemu każdorazowo towarzyszy sformułowanie „lub równoważny”.</w:t>
            </w:r>
          </w:p>
        </w:tc>
      </w:tr>
      <w:tr w:rsidR="00B57D6E" w:rsidRPr="00344B7E" w14:paraId="2C1DDE0A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591512F7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16" w:type="dxa"/>
            <w:vAlign w:val="center"/>
          </w:tcPr>
          <w:p w14:paraId="18856686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4B7E">
              <w:rPr>
                <w:rFonts w:cstheme="minorHAnsi"/>
                <w:b/>
                <w:bCs/>
                <w:sz w:val="20"/>
                <w:szCs w:val="20"/>
              </w:rPr>
              <w:t>Lista zgodności sprzętu</w:t>
            </w:r>
          </w:p>
        </w:tc>
        <w:tc>
          <w:tcPr>
            <w:tcW w:w="5814" w:type="dxa"/>
          </w:tcPr>
          <w:p w14:paraId="50BADF85" w14:textId="77777777" w:rsidR="00B57D6E" w:rsidRPr="00344B7E" w:rsidRDefault="00B57D6E">
            <w:pPr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Serwer </w:t>
            </w:r>
            <w:r>
              <w:rPr>
                <w:rFonts w:cstheme="minorHAnsi"/>
                <w:sz w:val="20"/>
                <w:szCs w:val="20"/>
              </w:rPr>
              <w:t>po</w:t>
            </w:r>
            <w:r w:rsidRPr="00344B7E">
              <w:rPr>
                <w:rFonts w:cstheme="minorHAnsi"/>
                <w:sz w:val="20"/>
                <w:szCs w:val="20"/>
              </w:rPr>
              <w:t xml:space="preserve">winien znajdować się na liście Windows Server 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Catalog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i posiadać status „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Certified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 xml:space="preserve"> for Windows” dla systemów Microsoft Windows Server 2019 oraz Microsoft Windows Server 2022</w:t>
            </w:r>
          </w:p>
        </w:tc>
      </w:tr>
      <w:tr w:rsidR="00B57D6E" w:rsidRPr="00344B7E" w14:paraId="09816850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10DBEE9E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16" w:type="dxa"/>
            <w:vAlign w:val="center"/>
          </w:tcPr>
          <w:p w14:paraId="605DD3BA" w14:textId="77777777" w:rsidR="00B57D6E" w:rsidRPr="002E390F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E390F">
              <w:rPr>
                <w:rFonts w:cstheme="minorHAnsi"/>
                <w:b/>
                <w:bCs/>
                <w:sz w:val="20"/>
                <w:szCs w:val="20"/>
              </w:rPr>
              <w:t>Gwarancja</w:t>
            </w:r>
          </w:p>
          <w:p w14:paraId="0A90667B" w14:textId="77777777" w:rsidR="00B57D6E" w:rsidRPr="00344B7E" w:rsidRDefault="00B57D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4" w:type="dxa"/>
          </w:tcPr>
          <w:p w14:paraId="60B84357" w14:textId="1447B03F" w:rsidR="00B57D6E" w:rsidRPr="00344B7E" w:rsidRDefault="00B57D6E">
            <w:pPr>
              <w:pStyle w:val="Default"/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Minimum </w:t>
            </w:r>
            <w:r w:rsidR="00873D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gwarancji producenta serwera w trybie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nsite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naprawa w miejscu instalacji”</w:t>
            </w:r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gwarantowanym czasem naprawy serwera najpóźniej w następnym dniu roboczym od zgłoszenia usterki (tzw. NBD </w:t>
            </w:r>
            <w:proofErr w:type="spellStart"/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Fix</w:t>
            </w:r>
            <w:proofErr w:type="spellEnd"/>
            <w:r w:rsidRPr="00344B7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Time). </w:t>
            </w:r>
          </w:p>
          <w:p w14:paraId="17FC4576" w14:textId="77777777" w:rsidR="00B57D6E" w:rsidRPr="00344B7E" w:rsidRDefault="00B57D6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Wymagana jest bezpłatna dostępność poprawek i aktualizacji BIOS/</w:t>
            </w:r>
            <w:proofErr w:type="spellStart"/>
            <w:r w:rsidRPr="00344B7E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344B7E">
              <w:rPr>
                <w:rFonts w:cstheme="minorHAnsi"/>
                <w:sz w:val="20"/>
                <w:szCs w:val="20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  <w:p w14:paraId="44018613" w14:textId="77777777" w:rsidR="00B57D6E" w:rsidRPr="00344B7E" w:rsidRDefault="00B57D6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serwera powinna zostać dołączona u</w:t>
            </w:r>
            <w:r w:rsidRPr="00344B7E">
              <w:rPr>
                <w:rFonts w:cstheme="minorHAnsi"/>
                <w:sz w:val="20"/>
                <w:szCs w:val="20"/>
              </w:rPr>
              <w:t>sługa pozostawienia dysków u Zamawiającego w przypadku awarii.</w:t>
            </w:r>
          </w:p>
        </w:tc>
      </w:tr>
      <w:tr w:rsidR="00B57D6E" w:rsidRPr="00344B7E" w14:paraId="4E1FED69" w14:textId="77777777" w:rsidTr="00B36717">
        <w:trPr>
          <w:cantSplit/>
          <w:jc w:val="center"/>
        </w:trPr>
        <w:tc>
          <w:tcPr>
            <w:tcW w:w="473" w:type="dxa"/>
            <w:shd w:val="clear" w:color="auto" w:fill="auto"/>
          </w:tcPr>
          <w:p w14:paraId="448B7DA2" w14:textId="77777777" w:rsidR="00B57D6E" w:rsidRPr="00344B7E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16" w:type="dxa"/>
            <w:vAlign w:val="center"/>
          </w:tcPr>
          <w:p w14:paraId="365F8F03" w14:textId="77777777" w:rsidR="00B57D6E" w:rsidRPr="002E390F" w:rsidRDefault="00B57D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E390F">
              <w:rPr>
                <w:rFonts w:cstheme="minorHAnsi"/>
                <w:b/>
                <w:bCs/>
                <w:sz w:val="20"/>
                <w:szCs w:val="20"/>
              </w:rPr>
              <w:t>Dokumentacja, certyfikacja i  inne</w:t>
            </w:r>
          </w:p>
        </w:tc>
        <w:tc>
          <w:tcPr>
            <w:tcW w:w="5814" w:type="dxa"/>
          </w:tcPr>
          <w:p w14:paraId="0AFE33CB" w14:textId="77777777" w:rsidR="00B57D6E" w:rsidRPr="00344B7E" w:rsidRDefault="00B57D6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Serwer musi posiadać deklarację CE (dokument załączyć do oferty);</w:t>
            </w:r>
          </w:p>
          <w:p w14:paraId="5515B415" w14:textId="77777777" w:rsidR="00B57D6E" w:rsidRPr="00344B7E" w:rsidRDefault="00B57D6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Elementy, z których zbudowany jest serwer muszą być produktami producenta serwera lub być przez niego certyfikowane oraz całe muszą być objęte gwarancją producenta, o wymaganym w specyfikacji poziomie SLA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CAA7274" w14:textId="77777777" w:rsidR="00B57D6E" w:rsidRPr="00344B7E" w:rsidRDefault="00B57D6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 xml:space="preserve">Serwer musi być fabrycznie nowy i pochodzić z oficjalnego kanału dystrybucyjnego w Polsce; </w:t>
            </w:r>
          </w:p>
          <w:p w14:paraId="71F5AA66" w14:textId="77777777" w:rsidR="00B57D6E" w:rsidRPr="00344B7E" w:rsidRDefault="00B57D6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Oferent zobowiązany jest dostarczyć wraz z ofertą kartę produktową oferowanego serwera umożliwiającą weryfikację parametrów oferowanego sprzętu w języku polskim lub angielskim;</w:t>
            </w:r>
          </w:p>
          <w:p w14:paraId="52BD9592" w14:textId="77777777" w:rsidR="00B57D6E" w:rsidRPr="00344B7E" w:rsidRDefault="00B57D6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B7E">
              <w:rPr>
                <w:rFonts w:cstheme="minorHAnsi"/>
                <w:sz w:val="20"/>
                <w:szCs w:val="20"/>
              </w:rPr>
              <w:t>Możliwość aktualizacji i pobrania sterowników do oferowanego modelu serwera w najnowszych certyfikowanych wersjach bezpośrednio z sieci Internet za pośrednictwem strony www producenta serwera.</w:t>
            </w:r>
          </w:p>
        </w:tc>
      </w:tr>
    </w:tbl>
    <w:p w14:paraId="14E4E6A1" w14:textId="394030E5" w:rsidR="007C6A32" w:rsidRDefault="007C6A32" w:rsidP="007C6A32">
      <w:pPr>
        <w:rPr>
          <w:rFonts w:cstheme="minorHAnsi"/>
        </w:rPr>
      </w:pPr>
    </w:p>
    <w:p w14:paraId="6EA08FB7" w14:textId="77777777" w:rsidR="00CD2510" w:rsidRDefault="00CD2510" w:rsidP="007C6A32">
      <w:pPr>
        <w:rPr>
          <w:rFonts w:cstheme="minorHAnsi"/>
        </w:rPr>
      </w:pPr>
    </w:p>
    <w:p w14:paraId="0465E21E" w14:textId="63F17893" w:rsidR="00B57D6E" w:rsidRPr="00CD2510" w:rsidRDefault="00B36717" w:rsidP="00B36717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bCs/>
        </w:rPr>
      </w:pPr>
      <w:r w:rsidRPr="00647B40">
        <w:rPr>
          <w:rFonts w:cstheme="minorHAnsi"/>
          <w:b/>
          <w:bCs/>
        </w:rPr>
        <w:t xml:space="preserve">Dostawa </w:t>
      </w:r>
      <w:r>
        <w:rPr>
          <w:rFonts w:cstheme="minorHAnsi"/>
          <w:b/>
          <w:bCs/>
        </w:rPr>
        <w:t>4 sz</w:t>
      </w:r>
      <w:r w:rsidR="00B52BDE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. p</w:t>
      </w:r>
      <w:r w:rsidRPr="00B57D6E">
        <w:rPr>
          <w:rFonts w:cstheme="minorHAnsi"/>
          <w:b/>
          <w:bCs/>
        </w:rPr>
        <w:t>rzełącznik</w:t>
      </w:r>
      <w:r>
        <w:rPr>
          <w:rFonts w:cstheme="minorHAnsi"/>
          <w:b/>
          <w:bCs/>
        </w:rPr>
        <w:t>ów</w:t>
      </w:r>
      <w:r w:rsidRPr="00B57D6E">
        <w:rPr>
          <w:rFonts w:cstheme="minorHAnsi"/>
          <w:b/>
          <w:bCs/>
        </w:rPr>
        <w:t xml:space="preserve"> sieciow</w:t>
      </w:r>
      <w:r>
        <w:rPr>
          <w:rFonts w:cstheme="minorHAnsi"/>
          <w:b/>
          <w:bCs/>
        </w:rPr>
        <w:t>ych</w:t>
      </w:r>
      <w:r w:rsidRPr="00B57D6E">
        <w:rPr>
          <w:rFonts w:cstheme="minorHAnsi"/>
          <w:b/>
          <w:bCs/>
        </w:rPr>
        <w:t xml:space="preserve"> </w:t>
      </w:r>
      <w:proofErr w:type="spellStart"/>
      <w:r w:rsidRPr="00B57D6E">
        <w:rPr>
          <w:rFonts w:cstheme="minorHAnsi"/>
          <w:b/>
          <w:bCs/>
        </w:rPr>
        <w:t>switch</w:t>
      </w:r>
      <w:proofErr w:type="spellEnd"/>
    </w:p>
    <w:p w14:paraId="5A2F9782" w14:textId="77777777" w:rsidR="00B57D6E" w:rsidRPr="00B47970" w:rsidRDefault="00B57D6E" w:rsidP="00B57D6E">
      <w:pPr>
        <w:spacing w:after="0" w:line="240" w:lineRule="auto"/>
        <w:jc w:val="both"/>
        <w:rPr>
          <w:b/>
          <w:bCs/>
        </w:rPr>
      </w:pPr>
    </w:p>
    <w:p w14:paraId="53A05A4F" w14:textId="77777777" w:rsidR="00B57D6E" w:rsidRPr="00D30704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D30704">
        <w:rPr>
          <w:rFonts w:asciiTheme="minorHAnsi" w:hAnsiTheme="minorHAnsi" w:cstheme="minorHAnsi"/>
          <w:sz w:val="22"/>
          <w:szCs w:val="22"/>
        </w:rPr>
        <w:t xml:space="preserve">Urządzenie musi być wyposażone w minimum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D30704">
        <w:rPr>
          <w:rFonts w:asciiTheme="minorHAnsi" w:hAnsiTheme="minorHAnsi" w:cstheme="minorHAnsi"/>
          <w:sz w:val="22"/>
          <w:szCs w:val="22"/>
        </w:rPr>
        <w:t xml:space="preserve"> port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D30704">
        <w:rPr>
          <w:rFonts w:asciiTheme="minorHAnsi" w:hAnsiTheme="minorHAnsi" w:cstheme="minorHAnsi"/>
          <w:sz w:val="22"/>
          <w:szCs w:val="22"/>
        </w:rPr>
        <w:t xml:space="preserve"> Gigabit Ethernet</w:t>
      </w:r>
      <w:r>
        <w:rPr>
          <w:rFonts w:asciiTheme="minorHAnsi" w:hAnsiTheme="minorHAnsi" w:cstheme="minorHAnsi"/>
          <w:sz w:val="22"/>
          <w:szCs w:val="22"/>
        </w:rPr>
        <w:t xml:space="preserve"> oraz 4 porty 10</w:t>
      </w:r>
      <w:r w:rsidRPr="00D30704">
        <w:rPr>
          <w:rFonts w:asciiTheme="minorHAnsi" w:hAnsiTheme="minorHAnsi" w:cstheme="minorHAnsi"/>
          <w:sz w:val="22"/>
          <w:szCs w:val="22"/>
        </w:rPr>
        <w:t xml:space="preserve">Gigabit Ethernet </w:t>
      </w:r>
      <w:r>
        <w:rPr>
          <w:rFonts w:asciiTheme="minorHAnsi" w:hAnsiTheme="minorHAnsi" w:cstheme="minorHAnsi"/>
          <w:sz w:val="22"/>
          <w:szCs w:val="22"/>
        </w:rPr>
        <w:t>SFP+</w:t>
      </w:r>
      <w:r w:rsidRPr="00D307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mogących pracować jako Gigabit Ethernet SFP</w:t>
      </w:r>
      <w:r w:rsidRPr="00D307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B5787E" w14:textId="20C5518A" w:rsidR="00B57D6E" w:rsidRPr="00E8761A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trike/>
          <w:sz w:val="22"/>
          <w:szCs w:val="22"/>
        </w:rPr>
      </w:pPr>
      <w:r w:rsidRPr="0079064A">
        <w:rPr>
          <w:rFonts w:asciiTheme="minorHAnsi" w:hAnsiTheme="minorHAnsi" w:cstheme="minorHAnsi"/>
          <w:sz w:val="22"/>
          <w:szCs w:val="22"/>
        </w:rPr>
        <w:t>Urządzenie musi być dostarczone z modułami SFP+ w następującej konfiguracji</w:t>
      </w:r>
      <w:r w:rsidR="00A55187">
        <w:rPr>
          <w:rFonts w:asciiTheme="minorHAnsi" w:hAnsiTheme="minorHAnsi" w:cstheme="minorHAnsi"/>
          <w:sz w:val="22"/>
          <w:szCs w:val="22"/>
        </w:rPr>
        <w:t xml:space="preserve"> 3 </w:t>
      </w:r>
      <w:r w:rsidRPr="0079064A">
        <w:rPr>
          <w:rFonts w:asciiTheme="minorHAnsi" w:hAnsiTheme="minorHAnsi" w:cstheme="minorHAnsi"/>
          <w:sz w:val="22"/>
          <w:szCs w:val="22"/>
        </w:rPr>
        <w:t xml:space="preserve">sztuk 10G Single </w:t>
      </w:r>
      <w:proofErr w:type="spellStart"/>
      <w:r w:rsidRPr="0079064A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79064A">
        <w:rPr>
          <w:rFonts w:asciiTheme="minorHAnsi" w:hAnsiTheme="minorHAnsi" w:cstheme="minorHAnsi"/>
          <w:sz w:val="22"/>
          <w:szCs w:val="22"/>
        </w:rPr>
        <w:t xml:space="preserve"> do podłączenia przełączników rdzeniowych, 1 przewód DAC SFP+ o długości 1m do połączenia przełączników szkieletowych ze sobą w stos. </w:t>
      </w:r>
    </w:p>
    <w:p w14:paraId="51DC53E9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Urządzenie musi umożliwiać stworzenie wirtualnego systemu - złożonego z min. 2 </w:t>
      </w:r>
      <w:r>
        <w:rPr>
          <w:rFonts w:asciiTheme="minorHAnsi" w:hAnsiTheme="minorHAnsi" w:cstheme="minorHAnsi"/>
          <w:sz w:val="22"/>
          <w:szCs w:val="22"/>
        </w:rPr>
        <w:t xml:space="preserve">przełączników </w:t>
      </w:r>
      <w:r w:rsidRPr="00875DFF">
        <w:rPr>
          <w:rFonts w:asciiTheme="minorHAnsi" w:hAnsiTheme="minorHAnsi" w:cstheme="minorHAnsi"/>
          <w:sz w:val="22"/>
          <w:szCs w:val="22"/>
        </w:rPr>
        <w:t xml:space="preserve"> zarządzanego jako </w:t>
      </w:r>
      <w:r>
        <w:rPr>
          <w:rFonts w:asciiTheme="minorHAnsi" w:hAnsiTheme="minorHAnsi" w:cstheme="minorHAnsi"/>
          <w:sz w:val="22"/>
          <w:szCs w:val="22"/>
        </w:rPr>
        <w:t>jedno urządzenie logiczne</w:t>
      </w:r>
      <w:r w:rsidRPr="00875DFF">
        <w:rPr>
          <w:rFonts w:asciiTheme="minorHAnsi" w:hAnsiTheme="minorHAnsi" w:cstheme="minorHAnsi"/>
          <w:sz w:val="22"/>
          <w:szCs w:val="22"/>
        </w:rPr>
        <w:t>. Urządzenia pracujące w takiej konfiguracji muszą umożliwiać połączenie w system z wykorzystaniem standardowych portów 10Gigabit Ethernet oraz modułów optycznych</w:t>
      </w:r>
      <w:r>
        <w:rPr>
          <w:rFonts w:asciiTheme="minorHAnsi" w:hAnsiTheme="minorHAnsi" w:cstheme="minorHAnsi"/>
          <w:sz w:val="22"/>
          <w:szCs w:val="22"/>
        </w:rPr>
        <w:t xml:space="preserve"> lub kabli DAC</w:t>
      </w:r>
      <w:r w:rsidRPr="00875DFF">
        <w:rPr>
          <w:rFonts w:asciiTheme="minorHAnsi" w:hAnsiTheme="minorHAnsi" w:cstheme="minorHAnsi"/>
          <w:sz w:val="22"/>
          <w:szCs w:val="22"/>
        </w:rPr>
        <w:t xml:space="preserve">. Musi istnieć możliwość terminowania połączeń link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aggregation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na dwóch przełącznikach tworzących taki system wirtualny (tzw.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multi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-chassis link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aggregation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)</w:t>
      </w:r>
    </w:p>
    <w:p w14:paraId="0C8BFF31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Wymagane parametry wydajnościowe:</w:t>
      </w:r>
    </w:p>
    <w:p w14:paraId="71C9C3B4" w14:textId="77777777" w:rsidR="00B57D6E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64B1D">
        <w:rPr>
          <w:rFonts w:asciiTheme="minorHAnsi" w:hAnsiTheme="minorHAnsi" w:cstheme="minorHAnsi"/>
          <w:sz w:val="22"/>
          <w:szCs w:val="22"/>
        </w:rPr>
        <w:t>Switching</w:t>
      </w:r>
      <w:proofErr w:type="spellEnd"/>
      <w:r w:rsidRPr="00D64B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4B1D">
        <w:rPr>
          <w:rFonts w:asciiTheme="minorHAnsi" w:hAnsiTheme="minorHAnsi" w:cstheme="minorHAnsi"/>
          <w:sz w:val="22"/>
          <w:szCs w:val="22"/>
        </w:rPr>
        <w:t>capacity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minimum 128 </w:t>
      </w:r>
      <w:proofErr w:type="spellStart"/>
      <w:r>
        <w:rPr>
          <w:rFonts w:asciiTheme="minorHAnsi" w:hAnsiTheme="minorHAnsi" w:cstheme="minorHAnsi"/>
          <w:sz w:val="22"/>
          <w:szCs w:val="22"/>
        </w:rPr>
        <w:t>Gbps</w:t>
      </w:r>
      <w:proofErr w:type="spellEnd"/>
    </w:p>
    <w:p w14:paraId="6465C67A" w14:textId="77777777" w:rsidR="00B57D6E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Forwarding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capacity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minimum 95 </w:t>
      </w:r>
      <w:proofErr w:type="spellStart"/>
      <w:r>
        <w:rPr>
          <w:rFonts w:asciiTheme="minorHAnsi" w:hAnsiTheme="minorHAnsi" w:cstheme="minorHAnsi"/>
          <w:sz w:val="22"/>
          <w:szCs w:val="22"/>
        </w:rPr>
        <w:t>Mpps</w:t>
      </w:r>
      <w:proofErr w:type="spellEnd"/>
    </w:p>
    <w:p w14:paraId="2F7C1A5A" w14:textId="77777777" w:rsidR="00B57D6E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64</w:t>
      </w:r>
      <w:r w:rsidRPr="00875DFF">
        <w:rPr>
          <w:rFonts w:asciiTheme="minorHAnsi" w:hAnsiTheme="minorHAnsi" w:cstheme="minorHAnsi"/>
          <w:sz w:val="22"/>
          <w:szCs w:val="22"/>
        </w:rPr>
        <w:t xml:space="preserve"> 000 wpisów w tablicy adresów MAC</w:t>
      </w:r>
    </w:p>
    <w:p w14:paraId="470BB4FA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16 000 wpisów w tablicy ARP</w:t>
      </w:r>
    </w:p>
    <w:p w14:paraId="272AC332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min.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875DFF">
        <w:rPr>
          <w:rFonts w:asciiTheme="minorHAnsi" w:hAnsiTheme="minorHAnsi" w:cstheme="minorHAnsi"/>
          <w:sz w:val="22"/>
          <w:szCs w:val="22"/>
        </w:rPr>
        <w:t xml:space="preserve"> 000 wpisów w tablicy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routingowej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IPv4</w:t>
      </w:r>
    </w:p>
    <w:p w14:paraId="2E8F2FFB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8</w:t>
      </w:r>
      <w:r w:rsidRPr="00875DFF">
        <w:rPr>
          <w:rFonts w:asciiTheme="minorHAnsi" w:hAnsiTheme="minorHAnsi" w:cstheme="minorHAnsi"/>
          <w:sz w:val="22"/>
          <w:szCs w:val="22"/>
        </w:rPr>
        <w:t xml:space="preserve"> 000 wpisów w tablicy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routingowej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IPv6</w:t>
      </w:r>
    </w:p>
    <w:p w14:paraId="4630695B" w14:textId="77777777" w:rsidR="00B57D6E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min. 2 </w:t>
      </w:r>
      <w:r w:rsidRPr="00875DFF">
        <w:rPr>
          <w:rFonts w:asciiTheme="minorHAnsi" w:hAnsiTheme="minorHAnsi" w:cstheme="minorHAnsi"/>
          <w:sz w:val="22"/>
          <w:szCs w:val="22"/>
        </w:rPr>
        <w:t>000 wpisów na potrzeby realizacji polityk bezpieczeństwa (listy kontroli dostępu</w:t>
      </w:r>
      <w:r>
        <w:rPr>
          <w:rFonts w:asciiTheme="minorHAnsi" w:hAnsiTheme="minorHAnsi" w:cstheme="minorHAnsi"/>
          <w:sz w:val="22"/>
          <w:szCs w:val="22"/>
        </w:rPr>
        <w:t xml:space="preserve"> ACL</w:t>
      </w:r>
      <w:r w:rsidRPr="00875DFF">
        <w:rPr>
          <w:rFonts w:asciiTheme="minorHAnsi" w:hAnsiTheme="minorHAnsi" w:cstheme="minorHAnsi"/>
          <w:sz w:val="22"/>
          <w:szCs w:val="22"/>
        </w:rPr>
        <w:t>)</w:t>
      </w:r>
    </w:p>
    <w:p w14:paraId="4A46923D" w14:textId="77777777" w:rsidR="00B57D6E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min. 1 000 interfejsów VLAN</w:t>
      </w:r>
    </w:p>
    <w:p w14:paraId="10650142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4 094 aktywnych/jednoczesnych sieci VLAN</w:t>
      </w:r>
    </w:p>
    <w:p w14:paraId="0DEE0551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Obsługa protokołów warstwy 3 dla IPv4: Open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Shortest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Path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First (OSPF), </w:t>
      </w:r>
    </w:p>
    <w:p w14:paraId="7F4E9AB6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Obsługa protokołów warstwy 3 dla IPv6: Open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Shortest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Path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First (OSPFv3), </w:t>
      </w:r>
    </w:p>
    <w:p w14:paraId="0592315B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Obsługuje </w:t>
      </w:r>
      <w:r>
        <w:rPr>
          <w:rFonts w:asciiTheme="minorHAnsi" w:hAnsiTheme="minorHAnsi" w:cstheme="minorHAnsi"/>
          <w:sz w:val="22"/>
          <w:szCs w:val="22"/>
        </w:rPr>
        <w:t xml:space="preserve">protokoły </w:t>
      </w:r>
      <w:proofErr w:type="spellStart"/>
      <w:r>
        <w:rPr>
          <w:rFonts w:asciiTheme="minorHAnsi" w:hAnsiTheme="minorHAnsi" w:cstheme="minorHAnsi"/>
          <w:sz w:val="22"/>
          <w:szCs w:val="22"/>
        </w:rPr>
        <w:t>multicastowe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w tym PIM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Sparse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Dense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,  IGMP/MLD</w:t>
      </w:r>
    </w:p>
    <w:p w14:paraId="547C1FA3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Urządzenie wspiera następujące mechanizmy związane z zapewnieniem ciągłości pracy sieci:</w:t>
      </w:r>
    </w:p>
    <w:p w14:paraId="38D6972B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IEEE 802.1w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Rapid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Spanning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Tree</w:t>
      </w:r>
      <w:proofErr w:type="spellEnd"/>
    </w:p>
    <w:p w14:paraId="1B721621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IEEE 802.1s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Multiple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Spanning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Tree</w:t>
      </w:r>
      <w:proofErr w:type="spellEnd"/>
    </w:p>
    <w:p w14:paraId="02C7AABC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IEEE 802.3ad (Link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Aggregation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Control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Protocol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) umożliwiający grupowanie portów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EDB15C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Urządzenie wspiera następujące mechanizmy związane z zapewnieniem jakości usług w sieci (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):</w:t>
      </w:r>
    </w:p>
    <w:p w14:paraId="79B9DFB3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Obsługa min. 8 kolejek</w:t>
      </w:r>
      <w:r>
        <w:rPr>
          <w:rFonts w:asciiTheme="minorHAnsi" w:hAnsiTheme="minorHAnsi" w:cstheme="minorHAnsi"/>
          <w:sz w:val="22"/>
          <w:szCs w:val="22"/>
        </w:rPr>
        <w:t xml:space="preserve"> per port</w:t>
      </w:r>
      <w:r w:rsidRPr="00875DFF">
        <w:rPr>
          <w:rFonts w:asciiTheme="minorHAnsi" w:hAnsiTheme="minorHAnsi" w:cstheme="minorHAnsi"/>
          <w:sz w:val="22"/>
          <w:szCs w:val="22"/>
        </w:rPr>
        <w:t xml:space="preserve">, w tym co najmniej jedna kolejka ze statusem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strict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priority</w:t>
      </w:r>
      <w:proofErr w:type="spellEnd"/>
    </w:p>
    <w:p w14:paraId="6AC7DF98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Klasyfikacja ruchu do klas różnej jakości obsługi (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QoS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) poprzez nadawanie wartości 802.1p (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) oraz IP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Precedence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/DSCP w ramkach Ethernet oraz pakietach IP. </w:t>
      </w:r>
    </w:p>
    <w:p w14:paraId="10D9B6F1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Urządzenie wspiera następujące mechanizmy związane z bezpieczeństwem:</w:t>
      </w:r>
    </w:p>
    <w:p w14:paraId="0B4C049C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Wiele poziomów dostępu administracyjnego poprzez konsolę - autoryzacja dostępu do przełącznika w oparciu o mechanizmy AAA – min. 5 poziomów uprawnień z możliwością określenia zakresu z dokładnością do poszczególnych komend</w:t>
      </w:r>
    </w:p>
    <w:p w14:paraId="7E598BF7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Autoryzacja użytkowników/portów w oparciu o IEEE 802.1X z możliwością przydziału listy kontroli dostępu (ACL) i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VLANu</w:t>
      </w:r>
      <w:proofErr w:type="spellEnd"/>
    </w:p>
    <w:p w14:paraId="4C5B84E1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Obsługa co najmniej następujących mechanizmów Port Security, DHCP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Snooping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Dynamic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ARP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Inspection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, IP Source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Guard</w:t>
      </w:r>
      <w:proofErr w:type="spellEnd"/>
    </w:p>
    <w:p w14:paraId="6E059935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Weryfikacja źródła pakietu względem tablicy routingu (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uRPF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)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DFF">
        <w:rPr>
          <w:rFonts w:asciiTheme="minorHAnsi" w:hAnsiTheme="minorHAnsi" w:cstheme="minorHAnsi"/>
          <w:sz w:val="22"/>
          <w:szCs w:val="22"/>
        </w:rPr>
        <w:t>zarówno dla IPv4 i IPv6</w:t>
      </w:r>
    </w:p>
    <w:p w14:paraId="67D36E8D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Możliwość filtrowania ruchu na poziomie portu oraz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VLANu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w oparciu o adresy MAC, IP, porty TCP/UDP</w:t>
      </w:r>
    </w:p>
    <w:p w14:paraId="3545116F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Listy kontroli dostępu także dla IPv6</w:t>
      </w:r>
    </w:p>
    <w:p w14:paraId="35BA8C9E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Mechanizmy ochrony warstwy kontrolnej</w:t>
      </w:r>
    </w:p>
    <w:p w14:paraId="50B15334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Obsługuje ramki Ethernet o wielkości nie mniejszej niż 9216 bajtów (tzw. Jumbo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Frame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>)</w:t>
      </w:r>
    </w:p>
    <w:p w14:paraId="3DD1C882" w14:textId="77777777" w:rsidR="00B57D6E" w:rsidRPr="00875DFF" w:rsidRDefault="00B57D6E">
      <w:pPr>
        <w:pStyle w:val="Zwykytekst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Przystosowane do montażu w szafie 19”, wysokość nie więks</w:t>
      </w:r>
      <w:r>
        <w:rPr>
          <w:rFonts w:asciiTheme="minorHAnsi" w:hAnsiTheme="minorHAnsi" w:cstheme="minorHAnsi"/>
          <w:sz w:val="22"/>
          <w:szCs w:val="22"/>
        </w:rPr>
        <w:t>za niż 1</w:t>
      </w:r>
      <w:r w:rsidRPr="00875DFF">
        <w:rPr>
          <w:rFonts w:asciiTheme="minorHAnsi" w:hAnsiTheme="minorHAnsi" w:cstheme="minorHAnsi"/>
          <w:sz w:val="22"/>
          <w:szCs w:val="22"/>
        </w:rPr>
        <w:t>RU, elementy niezbędne do montażu muszą być dostarczone z urządzeniem</w:t>
      </w:r>
    </w:p>
    <w:p w14:paraId="3405FC2B" w14:textId="77777777" w:rsidR="00B57D6E" w:rsidRPr="00875DFF" w:rsidRDefault="00B57D6E">
      <w:pPr>
        <w:pStyle w:val="Zwykytekst"/>
        <w:numPr>
          <w:ilvl w:val="2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Urządzenie musi wspierać następujące mechanizmy związane z zarządzaniem:</w:t>
      </w:r>
    </w:p>
    <w:p w14:paraId="64A7C866" w14:textId="77777777" w:rsidR="00B57D6E" w:rsidRPr="00875DFF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Ma możliwość zarządzania przez </w:t>
      </w:r>
      <w:r>
        <w:rPr>
          <w:rFonts w:asciiTheme="minorHAnsi" w:hAnsiTheme="minorHAnsi" w:cstheme="minorHAnsi"/>
          <w:sz w:val="22"/>
          <w:szCs w:val="22"/>
        </w:rPr>
        <w:t xml:space="preserve">WEB Gui (HTTPS), </w:t>
      </w:r>
      <w:r w:rsidRPr="00875DFF">
        <w:rPr>
          <w:rFonts w:asciiTheme="minorHAnsi" w:hAnsiTheme="minorHAnsi" w:cstheme="minorHAnsi"/>
          <w:sz w:val="22"/>
          <w:szCs w:val="22"/>
        </w:rPr>
        <w:t>SNMPv3 oraz SSH v2</w:t>
      </w:r>
    </w:p>
    <w:p w14:paraId="13BFD589" w14:textId="77777777" w:rsidR="00B57D6E" w:rsidRPr="00875DFF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Umożliwia zarządzanie poprzez interfejs CLI (konsolę) oraz poprzez dedykowany port Ethernet</w:t>
      </w:r>
      <w:r>
        <w:rPr>
          <w:rFonts w:asciiTheme="minorHAnsi" w:hAnsiTheme="minorHAnsi" w:cstheme="minorHAnsi"/>
          <w:sz w:val="22"/>
          <w:szCs w:val="22"/>
        </w:rPr>
        <w:t xml:space="preserve"> out-of-band management</w:t>
      </w:r>
    </w:p>
    <w:p w14:paraId="416FB280" w14:textId="77777777" w:rsidR="00B57D6E" w:rsidRPr="00875DFF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Umożliwia identyfikację i uwierzytelnianie w oparciu o serwer RADIUS lub TACACS+</w:t>
      </w:r>
    </w:p>
    <w:p w14:paraId="751FA825" w14:textId="77777777" w:rsidR="00B57D6E" w:rsidRPr="00875DFF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Posiada p</w:t>
      </w:r>
      <w:r>
        <w:rPr>
          <w:rFonts w:asciiTheme="minorHAnsi" w:hAnsiTheme="minorHAnsi" w:cstheme="minorHAnsi"/>
          <w:sz w:val="22"/>
          <w:szCs w:val="22"/>
        </w:rPr>
        <w:t>ort USB</w:t>
      </w:r>
    </w:p>
    <w:p w14:paraId="5A8296DD" w14:textId="77777777" w:rsidR="00B57D6E" w:rsidRPr="00875DFF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Umożliwia lokalną/zdalną obserwację ruchu na określonym porcie</w:t>
      </w:r>
      <w:r>
        <w:rPr>
          <w:rFonts w:asciiTheme="minorHAnsi" w:hAnsiTheme="minorHAnsi" w:cstheme="minorHAnsi"/>
          <w:sz w:val="22"/>
          <w:szCs w:val="22"/>
        </w:rPr>
        <w:t xml:space="preserve"> (SPAN,RSPAN)</w:t>
      </w:r>
      <w:r w:rsidRPr="00875DFF">
        <w:rPr>
          <w:rFonts w:asciiTheme="minorHAnsi" w:hAnsiTheme="minorHAnsi" w:cstheme="minorHAnsi"/>
          <w:sz w:val="22"/>
          <w:szCs w:val="22"/>
        </w:rPr>
        <w:t>, polegającą na kopiowaniu pojawiających się na nim ramek i przesyłaniu ich do urządzenia monitorującego przyłączonego do innego portu lub poprzez dedykowaną sieć VLAN</w:t>
      </w:r>
    </w:p>
    <w:p w14:paraId="5EE28D33" w14:textId="77777777" w:rsidR="00B57D6E" w:rsidRPr="00875DFF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 xml:space="preserve">Posiada możliwość raportowania do systemów zarządzających z wykorzystaniem statystyk typu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flow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(J-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Flow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75DFF">
        <w:rPr>
          <w:rFonts w:asciiTheme="minorHAnsi" w:hAnsiTheme="minorHAnsi" w:cstheme="minorHAnsi"/>
          <w:sz w:val="22"/>
          <w:szCs w:val="22"/>
        </w:rPr>
        <w:t>NetFlow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sFlow</w:t>
      </w:r>
      <w:proofErr w:type="spellEnd"/>
      <w:r w:rsidRPr="00875DFF">
        <w:rPr>
          <w:rFonts w:asciiTheme="minorHAnsi" w:hAnsiTheme="minorHAnsi" w:cstheme="minorHAnsi"/>
          <w:sz w:val="22"/>
          <w:szCs w:val="22"/>
        </w:rPr>
        <w:t xml:space="preserve"> lub odpowiednik). </w:t>
      </w:r>
    </w:p>
    <w:p w14:paraId="344FD377" w14:textId="77777777" w:rsidR="00B57D6E" w:rsidRDefault="00B57D6E">
      <w:pPr>
        <w:pStyle w:val="Zwykytekst"/>
        <w:numPr>
          <w:ilvl w:val="3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75DFF">
        <w:rPr>
          <w:rFonts w:asciiTheme="minorHAnsi" w:hAnsiTheme="minorHAnsi" w:cstheme="minorHAnsi"/>
          <w:sz w:val="22"/>
          <w:szCs w:val="22"/>
        </w:rPr>
        <w:t>Urządzenie musi posiadać możliwość pobrania konfiguracji do zewnętrznego komputera typu PC, w formie tekstowej. Konfiguracja po dokonaniu edycji poza urządzeniem może być ponownie zaimportowana do urządzenia i uruchomiona. W pamięci nieulotnej musi być możliwość przechowywania przynajmniej 10 plików konfiguracyjnych</w:t>
      </w:r>
    </w:p>
    <w:p w14:paraId="75705252" w14:textId="4DA6A402" w:rsidR="00B57D6E" w:rsidRPr="003E7280" w:rsidRDefault="00B57D6E">
      <w:pPr>
        <w:pStyle w:val="Akapitzlist"/>
        <w:numPr>
          <w:ilvl w:val="1"/>
          <w:numId w:val="32"/>
        </w:numPr>
        <w:spacing w:after="200" w:line="276" w:lineRule="auto"/>
        <w:rPr>
          <w:rFonts w:cstheme="minorHAnsi"/>
        </w:rPr>
      </w:pPr>
      <w:r w:rsidRPr="003E7280">
        <w:rPr>
          <w:rFonts w:cstheme="minorHAnsi"/>
        </w:rPr>
        <w:t xml:space="preserve">Wymagany jest serwis gwarancyjny świadczony przez minimum </w:t>
      </w:r>
      <w:r w:rsidR="00873D23">
        <w:rPr>
          <w:rFonts w:cstheme="minorHAnsi"/>
        </w:rPr>
        <w:t>24</w:t>
      </w:r>
      <w:r w:rsidRPr="003E7280">
        <w:rPr>
          <w:rFonts w:cstheme="minorHAnsi"/>
        </w:rPr>
        <w:t xml:space="preserve"> </w:t>
      </w:r>
      <w:r w:rsidR="00873D23">
        <w:rPr>
          <w:rFonts w:cstheme="minorHAnsi"/>
        </w:rPr>
        <w:t>miesiące</w:t>
      </w:r>
      <w:r w:rsidRPr="003E7280">
        <w:rPr>
          <w:rFonts w:cstheme="minorHAnsi"/>
        </w:rPr>
        <w:t>.</w:t>
      </w:r>
    </w:p>
    <w:p w14:paraId="711308AD" w14:textId="77777777" w:rsidR="00B57D6E" w:rsidRPr="0079064A" w:rsidRDefault="00B57D6E">
      <w:pPr>
        <w:pStyle w:val="Akapitzlist"/>
        <w:numPr>
          <w:ilvl w:val="1"/>
          <w:numId w:val="32"/>
        </w:numPr>
        <w:spacing w:after="200" w:line="276" w:lineRule="auto"/>
        <w:rPr>
          <w:rFonts w:cstheme="minorHAnsi"/>
        </w:rPr>
      </w:pPr>
      <w:r w:rsidRPr="0079064A">
        <w:rPr>
          <w:rFonts w:cstheme="minorHAnsi"/>
        </w:rPr>
        <w:t>Dostępność serwisu 8x5xNBD</w:t>
      </w:r>
    </w:p>
    <w:p w14:paraId="0240BC7A" w14:textId="77777777" w:rsidR="00B57D6E" w:rsidRPr="003E7280" w:rsidRDefault="00B57D6E">
      <w:pPr>
        <w:pStyle w:val="Akapitzlist"/>
        <w:numPr>
          <w:ilvl w:val="1"/>
          <w:numId w:val="32"/>
        </w:numPr>
        <w:spacing w:after="200" w:line="276" w:lineRule="auto"/>
        <w:rPr>
          <w:rFonts w:cstheme="minorHAnsi"/>
        </w:rPr>
      </w:pPr>
      <w:r w:rsidRPr="003E7280">
        <w:rPr>
          <w:rFonts w:cstheme="minorHAnsi"/>
        </w:rPr>
        <w:t>Rozwiązywanie problemów ze sprzętem i oprogramowaniem</w:t>
      </w:r>
    </w:p>
    <w:p w14:paraId="088B4FE4" w14:textId="77777777" w:rsidR="00B57D6E" w:rsidRPr="003E7280" w:rsidRDefault="00B57D6E">
      <w:pPr>
        <w:pStyle w:val="Akapitzlist"/>
        <w:numPr>
          <w:ilvl w:val="1"/>
          <w:numId w:val="32"/>
        </w:numPr>
        <w:spacing w:after="200" w:line="276" w:lineRule="auto"/>
        <w:rPr>
          <w:rFonts w:cstheme="minorHAnsi"/>
        </w:rPr>
      </w:pPr>
      <w:r w:rsidRPr="003E7280">
        <w:rPr>
          <w:rFonts w:cstheme="minorHAnsi"/>
        </w:rPr>
        <w:t>Dostęp do poprawek i nowych wersji oprogramowania</w:t>
      </w:r>
    </w:p>
    <w:p w14:paraId="4D637284" w14:textId="77777777" w:rsidR="00CD2510" w:rsidRDefault="00CD2510" w:rsidP="00EE65AD"/>
    <w:p w14:paraId="36255CBC" w14:textId="41AB81DC" w:rsidR="00CD2510" w:rsidRPr="00CD2510" w:rsidRDefault="00CD2510" w:rsidP="00CD2510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bCs/>
        </w:rPr>
      </w:pPr>
      <w:r w:rsidRPr="00CD2510">
        <w:rPr>
          <w:rFonts w:cstheme="minorHAnsi"/>
          <w:b/>
          <w:bCs/>
        </w:rPr>
        <w:t>Dostawa</w:t>
      </w:r>
      <w:r w:rsidR="00B52BDE">
        <w:rPr>
          <w:rFonts w:cstheme="minorHAnsi"/>
          <w:b/>
          <w:bCs/>
        </w:rPr>
        <w:t xml:space="preserve"> 1 </w:t>
      </w:r>
      <w:r w:rsidR="00B52BDE">
        <w:rPr>
          <w:rFonts w:eastAsia="Calibri" w:cstheme="minorHAnsi"/>
          <w:b/>
          <w:bCs/>
        </w:rPr>
        <w:t>szt.</w:t>
      </w:r>
      <w:r w:rsidRPr="00CD2510">
        <w:rPr>
          <w:rFonts w:cstheme="minorHAnsi"/>
          <w:b/>
          <w:bCs/>
        </w:rPr>
        <w:t xml:space="preserve"> </w:t>
      </w:r>
      <w:r w:rsidRPr="00CD2510">
        <w:rPr>
          <w:rFonts w:eastAsia="Calibri" w:cstheme="minorHAnsi"/>
          <w:b/>
          <w:bCs/>
        </w:rPr>
        <w:t>zasilacza awaryjnego UPS</w:t>
      </w:r>
    </w:p>
    <w:p w14:paraId="3574E510" w14:textId="1B080154" w:rsidR="00BE4F9C" w:rsidRDefault="00BE4F9C" w:rsidP="00BE4F9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64"/>
      </w:tblGrid>
      <w:tr w:rsidR="00CD2510" w:rsidRPr="00E02E0D" w14:paraId="2975C2BE" w14:textId="77777777">
        <w:tc>
          <w:tcPr>
            <w:tcW w:w="2263" w:type="dxa"/>
          </w:tcPr>
          <w:p w14:paraId="15D9559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eastAsia="Calibr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6799" w:type="dxa"/>
            <w:gridSpan w:val="2"/>
          </w:tcPr>
          <w:p w14:paraId="4DB4BAF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eastAsia="Calibri" w:cstheme="minorHAnsi"/>
                <w:b/>
                <w:bCs/>
                <w:sz w:val="20"/>
                <w:szCs w:val="20"/>
              </w:rPr>
              <w:t>Charakterystyka (wymagania minimalne)</w:t>
            </w:r>
          </w:p>
        </w:tc>
      </w:tr>
      <w:tr w:rsidR="00CD2510" w:rsidRPr="00E02E0D" w14:paraId="7EDC3A85" w14:textId="77777777">
        <w:tc>
          <w:tcPr>
            <w:tcW w:w="2263" w:type="dxa"/>
          </w:tcPr>
          <w:p w14:paraId="25BCB62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6799" w:type="dxa"/>
            <w:gridSpan w:val="2"/>
          </w:tcPr>
          <w:p w14:paraId="53A5132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eastAsia="Calibri" w:cstheme="minorHAnsi"/>
                <w:sz w:val="20"/>
                <w:szCs w:val="20"/>
              </w:rPr>
              <w:t>W ofercie wymagane jest podanie modelu, symbolu oraz producenta oferowanego zasilacza oraz podstawowych parametrów wymaganych w formularzu ofertowym.</w:t>
            </w:r>
          </w:p>
        </w:tc>
      </w:tr>
      <w:tr w:rsidR="00CD2510" w:rsidRPr="00E02E0D" w14:paraId="0D3E94EC" w14:textId="77777777">
        <w:tc>
          <w:tcPr>
            <w:tcW w:w="2263" w:type="dxa"/>
          </w:tcPr>
          <w:p w14:paraId="61BDF67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Moc</w:t>
            </w:r>
          </w:p>
        </w:tc>
        <w:tc>
          <w:tcPr>
            <w:tcW w:w="2835" w:type="dxa"/>
          </w:tcPr>
          <w:p w14:paraId="4FA5916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VA/Watt</w:t>
            </w:r>
          </w:p>
        </w:tc>
        <w:tc>
          <w:tcPr>
            <w:tcW w:w="3964" w:type="dxa"/>
          </w:tcPr>
          <w:p w14:paraId="1DC798D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3000VA/3000W</w:t>
            </w:r>
          </w:p>
        </w:tc>
      </w:tr>
      <w:tr w:rsidR="00CD2510" w:rsidRPr="00E02E0D" w14:paraId="410F7FC6" w14:textId="77777777">
        <w:tc>
          <w:tcPr>
            <w:tcW w:w="2263" w:type="dxa"/>
            <w:vMerge w:val="restart"/>
          </w:tcPr>
          <w:p w14:paraId="34E3D30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Wydajność</w:t>
            </w:r>
          </w:p>
        </w:tc>
        <w:tc>
          <w:tcPr>
            <w:tcW w:w="2835" w:type="dxa"/>
          </w:tcPr>
          <w:p w14:paraId="2323EE0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Tryb podwójnej konwersji</w:t>
            </w:r>
          </w:p>
        </w:tc>
        <w:tc>
          <w:tcPr>
            <w:tcW w:w="3964" w:type="dxa"/>
          </w:tcPr>
          <w:p w14:paraId="346FD37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93%</w:t>
            </w:r>
          </w:p>
        </w:tc>
      </w:tr>
      <w:tr w:rsidR="00CD2510" w:rsidRPr="00E02E0D" w14:paraId="3FA5BE11" w14:textId="77777777">
        <w:tc>
          <w:tcPr>
            <w:tcW w:w="2263" w:type="dxa"/>
            <w:vMerge/>
          </w:tcPr>
          <w:p w14:paraId="0AA5B41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A6BB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ECO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3964" w:type="dxa"/>
          </w:tcPr>
          <w:p w14:paraId="4F02F60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97%</w:t>
            </w:r>
          </w:p>
        </w:tc>
      </w:tr>
      <w:tr w:rsidR="00CD2510" w:rsidRPr="00E02E0D" w14:paraId="18113DBC" w14:textId="77777777">
        <w:tc>
          <w:tcPr>
            <w:tcW w:w="2263" w:type="dxa"/>
            <w:vMerge w:val="restart"/>
          </w:tcPr>
          <w:p w14:paraId="5479633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4FE1564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12B6EAC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0E5ACFF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4CE8ABC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Wydajność wejściowa</w:t>
            </w:r>
          </w:p>
        </w:tc>
        <w:tc>
          <w:tcPr>
            <w:tcW w:w="2835" w:type="dxa"/>
          </w:tcPr>
          <w:p w14:paraId="151350A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Napięcie znamionowe</w:t>
            </w:r>
          </w:p>
        </w:tc>
        <w:tc>
          <w:tcPr>
            <w:tcW w:w="3964" w:type="dxa"/>
          </w:tcPr>
          <w:p w14:paraId="210A029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200/208/220/230/240V</w:t>
            </w:r>
          </w:p>
        </w:tc>
      </w:tr>
      <w:tr w:rsidR="00CD2510" w:rsidRPr="00E02E0D" w14:paraId="62D011CE" w14:textId="77777777">
        <w:tc>
          <w:tcPr>
            <w:tcW w:w="2263" w:type="dxa"/>
            <w:vMerge/>
          </w:tcPr>
          <w:p w14:paraId="687A0C9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41FF0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Zakres napięcia</w:t>
            </w:r>
          </w:p>
        </w:tc>
        <w:tc>
          <w:tcPr>
            <w:tcW w:w="3964" w:type="dxa"/>
          </w:tcPr>
          <w:p w14:paraId="57E0B6C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160-300V 100% obciążenia,  110-160V obniżenie do 50% obciążenia liniowo</w:t>
            </w:r>
          </w:p>
        </w:tc>
      </w:tr>
      <w:tr w:rsidR="00CD2510" w:rsidRPr="00E02E0D" w14:paraId="21C772BA" w14:textId="77777777">
        <w:tc>
          <w:tcPr>
            <w:tcW w:w="2263" w:type="dxa"/>
            <w:vMerge/>
          </w:tcPr>
          <w:p w14:paraId="63480A2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AD08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Częstotliwość znamionowa</w:t>
            </w:r>
          </w:p>
        </w:tc>
        <w:tc>
          <w:tcPr>
            <w:tcW w:w="3964" w:type="dxa"/>
          </w:tcPr>
          <w:p w14:paraId="62DF0B7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50Hz/60Hz</w:t>
            </w:r>
          </w:p>
        </w:tc>
      </w:tr>
      <w:tr w:rsidR="00CD2510" w:rsidRPr="00E02E0D" w14:paraId="1B30BFA9" w14:textId="77777777">
        <w:tc>
          <w:tcPr>
            <w:tcW w:w="2263" w:type="dxa"/>
            <w:vMerge/>
          </w:tcPr>
          <w:p w14:paraId="7B8920A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B5E99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Zakres częstotliwości</w:t>
            </w:r>
          </w:p>
        </w:tc>
        <w:tc>
          <w:tcPr>
            <w:tcW w:w="3964" w:type="dxa"/>
          </w:tcPr>
          <w:p w14:paraId="1BCF917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40Hz-70Hz(45Hz-55Hz</w:t>
            </w:r>
          </w:p>
          <w:p w14:paraId="050B3D0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54Hz-66Hz @ obciążenie&gt;60%)</w:t>
            </w:r>
          </w:p>
        </w:tc>
      </w:tr>
      <w:tr w:rsidR="00CD2510" w:rsidRPr="00E02E0D" w14:paraId="51532B18" w14:textId="77777777">
        <w:tc>
          <w:tcPr>
            <w:tcW w:w="2263" w:type="dxa"/>
            <w:vMerge/>
          </w:tcPr>
          <w:p w14:paraId="38357DE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2ADF2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PF</w:t>
            </w:r>
          </w:p>
        </w:tc>
        <w:tc>
          <w:tcPr>
            <w:tcW w:w="3964" w:type="dxa"/>
          </w:tcPr>
          <w:p w14:paraId="42BFC0C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&gt;0.99</w:t>
            </w:r>
          </w:p>
        </w:tc>
      </w:tr>
      <w:tr w:rsidR="00CD2510" w:rsidRPr="00E02E0D" w14:paraId="61D9E809" w14:textId="77777777">
        <w:tc>
          <w:tcPr>
            <w:tcW w:w="2263" w:type="dxa"/>
            <w:vMerge/>
          </w:tcPr>
          <w:p w14:paraId="7EA9164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C8847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THDI</w:t>
            </w:r>
          </w:p>
        </w:tc>
        <w:tc>
          <w:tcPr>
            <w:tcW w:w="3964" w:type="dxa"/>
          </w:tcPr>
          <w:p w14:paraId="228EF85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&lt;5%</w:t>
            </w:r>
          </w:p>
        </w:tc>
      </w:tr>
      <w:tr w:rsidR="00CD2510" w:rsidRPr="00E02E0D" w14:paraId="5A014FF0" w14:textId="77777777">
        <w:tc>
          <w:tcPr>
            <w:tcW w:w="2263" w:type="dxa"/>
          </w:tcPr>
          <w:p w14:paraId="7FA7979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Typ połączenia wejściowego</w:t>
            </w:r>
          </w:p>
        </w:tc>
        <w:tc>
          <w:tcPr>
            <w:tcW w:w="2835" w:type="dxa"/>
          </w:tcPr>
          <w:p w14:paraId="5B6F01B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A1107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IEC C20</w:t>
            </w:r>
          </w:p>
        </w:tc>
      </w:tr>
      <w:tr w:rsidR="00CD2510" w:rsidRPr="00E02E0D" w14:paraId="4B343FE9" w14:textId="77777777">
        <w:tc>
          <w:tcPr>
            <w:tcW w:w="2263" w:type="dxa"/>
            <w:vMerge w:val="restart"/>
          </w:tcPr>
          <w:p w14:paraId="7F64988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513D6EC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3CCFB76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07BC1F4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57096C8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Wydajność wyjściowa</w:t>
            </w:r>
          </w:p>
        </w:tc>
        <w:tc>
          <w:tcPr>
            <w:tcW w:w="2835" w:type="dxa"/>
          </w:tcPr>
          <w:p w14:paraId="1F94EFD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Napięcie znamionowe</w:t>
            </w:r>
          </w:p>
        </w:tc>
        <w:tc>
          <w:tcPr>
            <w:tcW w:w="3964" w:type="dxa"/>
          </w:tcPr>
          <w:p w14:paraId="2FC2474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200/208/220/230/240 VAC(obniżenie wartości 10% przy 208V, obniżenie wartości 20% przy 200V)</w:t>
            </w:r>
          </w:p>
        </w:tc>
      </w:tr>
      <w:tr w:rsidR="00CD2510" w:rsidRPr="00E02E0D" w14:paraId="1291864C" w14:textId="77777777">
        <w:tc>
          <w:tcPr>
            <w:tcW w:w="2263" w:type="dxa"/>
            <w:vMerge/>
          </w:tcPr>
          <w:p w14:paraId="2E84A96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64CE5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Częstotliwość znamionowa</w:t>
            </w:r>
          </w:p>
        </w:tc>
        <w:tc>
          <w:tcPr>
            <w:tcW w:w="3964" w:type="dxa"/>
          </w:tcPr>
          <w:p w14:paraId="604D5A6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50Hz/60Hz</w:t>
            </w:r>
          </w:p>
        </w:tc>
      </w:tr>
      <w:tr w:rsidR="00CD2510" w:rsidRPr="00E02E0D" w14:paraId="5418BE94" w14:textId="77777777">
        <w:tc>
          <w:tcPr>
            <w:tcW w:w="2263" w:type="dxa"/>
            <w:vMerge/>
          </w:tcPr>
          <w:p w14:paraId="73D9CE8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D4DE5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Maksymalny PF</w:t>
            </w:r>
          </w:p>
        </w:tc>
        <w:tc>
          <w:tcPr>
            <w:tcW w:w="3964" w:type="dxa"/>
          </w:tcPr>
          <w:p w14:paraId="5263A75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D2510" w:rsidRPr="00E02E0D" w14:paraId="11563E86" w14:textId="77777777">
        <w:tc>
          <w:tcPr>
            <w:tcW w:w="2263" w:type="dxa"/>
            <w:vMerge/>
          </w:tcPr>
          <w:p w14:paraId="5454102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FC809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Dokładność napięcia</w:t>
            </w:r>
          </w:p>
        </w:tc>
        <w:tc>
          <w:tcPr>
            <w:tcW w:w="3964" w:type="dxa"/>
          </w:tcPr>
          <w:p w14:paraId="6CDDBAD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±1%</w:t>
            </w:r>
          </w:p>
        </w:tc>
      </w:tr>
      <w:tr w:rsidR="00CD2510" w:rsidRPr="00E02E0D" w14:paraId="2BDD4EC5" w14:textId="77777777">
        <w:tc>
          <w:tcPr>
            <w:tcW w:w="2263" w:type="dxa"/>
            <w:vMerge/>
          </w:tcPr>
          <w:p w14:paraId="34A961F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1F040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510">
              <w:rPr>
                <w:rFonts w:cstheme="minorHAnsi"/>
                <w:sz w:val="20"/>
                <w:szCs w:val="20"/>
              </w:rPr>
              <w:t>THDv</w:t>
            </w:r>
            <w:proofErr w:type="spellEnd"/>
          </w:p>
        </w:tc>
        <w:tc>
          <w:tcPr>
            <w:tcW w:w="3964" w:type="dxa"/>
          </w:tcPr>
          <w:p w14:paraId="7DEBA56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&lt;1% obciążenie liniowe</w:t>
            </w:r>
          </w:p>
          <w:p w14:paraId="5435B7E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&lt;5% obciążenie nie liniowe</w:t>
            </w:r>
          </w:p>
        </w:tc>
      </w:tr>
      <w:tr w:rsidR="00CD2510" w:rsidRPr="00E02E0D" w14:paraId="0A2BA636" w14:textId="77777777">
        <w:tc>
          <w:tcPr>
            <w:tcW w:w="2263" w:type="dxa"/>
            <w:vMerge/>
          </w:tcPr>
          <w:p w14:paraId="6423AF5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0A52E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Klasyfikacja wydajności</w:t>
            </w:r>
          </w:p>
        </w:tc>
        <w:tc>
          <w:tcPr>
            <w:tcW w:w="3964" w:type="dxa"/>
          </w:tcPr>
          <w:p w14:paraId="4F1C426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VFI-SS-313</w:t>
            </w:r>
          </w:p>
        </w:tc>
      </w:tr>
      <w:tr w:rsidR="00CD2510" w:rsidRPr="00097142" w14:paraId="31E3702B" w14:textId="77777777">
        <w:tc>
          <w:tcPr>
            <w:tcW w:w="2263" w:type="dxa"/>
            <w:vMerge/>
          </w:tcPr>
          <w:p w14:paraId="47941BB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F81AD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Czas przełączenia</w:t>
            </w:r>
          </w:p>
        </w:tc>
        <w:tc>
          <w:tcPr>
            <w:tcW w:w="3964" w:type="dxa"/>
          </w:tcPr>
          <w:p w14:paraId="242B72E5" w14:textId="77777777" w:rsidR="00CD2510" w:rsidRPr="00DE7C03" w:rsidRDefault="00CD251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7C03">
              <w:rPr>
                <w:rFonts w:cstheme="minorHAnsi"/>
                <w:sz w:val="20"/>
                <w:szCs w:val="20"/>
                <w:lang w:val="en-US"/>
              </w:rPr>
              <w:t>0ms(4ms @ line &lt;-&gt; bypass;10ms @ ECO &lt;-&gt;</w:t>
            </w:r>
            <w:proofErr w:type="spellStart"/>
            <w:r w:rsidRPr="00DE7C03">
              <w:rPr>
                <w:rFonts w:cstheme="minorHAnsi"/>
                <w:sz w:val="20"/>
                <w:szCs w:val="20"/>
                <w:lang w:val="en-US"/>
              </w:rPr>
              <w:t>Inwerter</w:t>
            </w:r>
            <w:proofErr w:type="spellEnd"/>
            <w:r w:rsidRPr="00DE7C0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CD2510" w:rsidRPr="00E02E0D" w14:paraId="13FC28A2" w14:textId="77777777">
        <w:tc>
          <w:tcPr>
            <w:tcW w:w="2263" w:type="dxa"/>
            <w:vMerge/>
          </w:tcPr>
          <w:p w14:paraId="7D52E534" w14:textId="77777777" w:rsidR="00CD2510" w:rsidRPr="00DE7C03" w:rsidRDefault="00CD251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02FF5F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Współczynnik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crest</w:t>
            </w:r>
            <w:proofErr w:type="spellEnd"/>
          </w:p>
        </w:tc>
        <w:tc>
          <w:tcPr>
            <w:tcW w:w="3964" w:type="dxa"/>
          </w:tcPr>
          <w:p w14:paraId="7AFB411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max 3:1</w:t>
            </w:r>
          </w:p>
        </w:tc>
      </w:tr>
      <w:tr w:rsidR="00CD2510" w:rsidRPr="00E02E0D" w14:paraId="145C804A" w14:textId="77777777">
        <w:tc>
          <w:tcPr>
            <w:tcW w:w="2263" w:type="dxa"/>
            <w:vMerge/>
          </w:tcPr>
          <w:p w14:paraId="4BAF814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FF640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Przeciążenia</w:t>
            </w:r>
          </w:p>
        </w:tc>
        <w:tc>
          <w:tcPr>
            <w:tcW w:w="3964" w:type="dxa"/>
          </w:tcPr>
          <w:p w14:paraId="2EAC1A5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100%&lt;obciążenie≤105% ciągły.</w:t>
            </w:r>
          </w:p>
          <w:p w14:paraId="1B7C046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105%&lt;obciążenie≤125% dla 5 minut</w:t>
            </w:r>
          </w:p>
          <w:p w14:paraId="7FC1BA1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125&lt;obciążenie≤150% dla 30 sekund.</w:t>
            </w:r>
          </w:p>
          <w:p w14:paraId="460DA41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&gt;150% for 500ms.</w:t>
            </w:r>
          </w:p>
        </w:tc>
      </w:tr>
      <w:tr w:rsidR="00CD2510" w:rsidRPr="00E02E0D" w14:paraId="49669D34" w14:textId="77777777">
        <w:tc>
          <w:tcPr>
            <w:tcW w:w="2263" w:type="dxa"/>
            <w:vMerge w:val="restart"/>
          </w:tcPr>
          <w:p w14:paraId="3BB2556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Typ połączenia wyjściowego</w:t>
            </w:r>
          </w:p>
        </w:tc>
        <w:tc>
          <w:tcPr>
            <w:tcW w:w="2835" w:type="dxa"/>
          </w:tcPr>
          <w:p w14:paraId="43820A1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Okablowanie/gniazdo elektryczne</w:t>
            </w:r>
          </w:p>
        </w:tc>
        <w:tc>
          <w:tcPr>
            <w:tcW w:w="3964" w:type="dxa"/>
          </w:tcPr>
          <w:p w14:paraId="6EC9A90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głowna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 xml:space="preserve"> grupa wyjść (z 1 x IEC C19 + 4 x IEC C13) i 1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programowlna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 xml:space="preserve"> grupa wyjść (with 4 x IEC C13)</w:t>
            </w:r>
          </w:p>
        </w:tc>
      </w:tr>
      <w:tr w:rsidR="00CD2510" w:rsidRPr="00E02E0D" w14:paraId="4BCF525A" w14:textId="77777777">
        <w:tc>
          <w:tcPr>
            <w:tcW w:w="2263" w:type="dxa"/>
            <w:vMerge/>
          </w:tcPr>
          <w:p w14:paraId="00A9B32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49A74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Kontrola segmentu obciążenia</w:t>
            </w:r>
          </w:p>
        </w:tc>
        <w:tc>
          <w:tcPr>
            <w:tcW w:w="3964" w:type="dxa"/>
          </w:tcPr>
          <w:p w14:paraId="69A3CBD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692EA01E" w14:textId="77777777">
        <w:tc>
          <w:tcPr>
            <w:tcW w:w="2263" w:type="dxa"/>
            <w:vMerge w:val="restart"/>
          </w:tcPr>
          <w:p w14:paraId="6B97300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Baterie</w:t>
            </w:r>
          </w:p>
        </w:tc>
        <w:tc>
          <w:tcPr>
            <w:tcW w:w="2835" w:type="dxa"/>
          </w:tcPr>
          <w:p w14:paraId="221AFEA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Napięcie</w:t>
            </w:r>
          </w:p>
        </w:tc>
        <w:tc>
          <w:tcPr>
            <w:tcW w:w="3964" w:type="dxa"/>
          </w:tcPr>
          <w:p w14:paraId="00A8DCE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72VDC</w:t>
            </w:r>
          </w:p>
        </w:tc>
      </w:tr>
      <w:tr w:rsidR="00CD2510" w:rsidRPr="00E02E0D" w14:paraId="68087EE7" w14:textId="77777777">
        <w:tc>
          <w:tcPr>
            <w:tcW w:w="2263" w:type="dxa"/>
            <w:vMerge/>
          </w:tcPr>
          <w:p w14:paraId="3CC18CD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44252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510">
              <w:rPr>
                <w:rFonts w:cstheme="minorHAnsi"/>
                <w:sz w:val="20"/>
                <w:szCs w:val="20"/>
              </w:rPr>
              <w:t>Pojemoność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>(AH)</w:t>
            </w:r>
          </w:p>
        </w:tc>
        <w:tc>
          <w:tcPr>
            <w:tcW w:w="3964" w:type="dxa"/>
          </w:tcPr>
          <w:p w14:paraId="1951892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6 x 12V/9Ah</w:t>
            </w:r>
          </w:p>
        </w:tc>
      </w:tr>
      <w:tr w:rsidR="00CD2510" w:rsidRPr="00E02E0D" w14:paraId="51614715" w14:textId="77777777">
        <w:tc>
          <w:tcPr>
            <w:tcW w:w="2263" w:type="dxa"/>
            <w:vMerge/>
          </w:tcPr>
          <w:p w14:paraId="28F951E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C84A5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Backup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3964" w:type="dxa"/>
          </w:tcPr>
          <w:p w14:paraId="41D988C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510" w:rsidRPr="00E02E0D" w14:paraId="002B7F61" w14:textId="77777777">
        <w:tc>
          <w:tcPr>
            <w:tcW w:w="2263" w:type="dxa"/>
          </w:tcPr>
          <w:p w14:paraId="1BF0D61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Ilość zewnętrznych modułów bateryjnych</w:t>
            </w:r>
          </w:p>
        </w:tc>
        <w:tc>
          <w:tcPr>
            <w:tcW w:w="2835" w:type="dxa"/>
          </w:tcPr>
          <w:p w14:paraId="0151BB3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7883A2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D2510" w:rsidRPr="00E02E0D" w14:paraId="546D5A99" w14:textId="77777777">
        <w:tc>
          <w:tcPr>
            <w:tcW w:w="2263" w:type="dxa"/>
          </w:tcPr>
          <w:p w14:paraId="1FC2545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Podłączenie zewnętrzne modułu bateryjnego</w:t>
            </w:r>
          </w:p>
        </w:tc>
        <w:tc>
          <w:tcPr>
            <w:tcW w:w="2835" w:type="dxa"/>
          </w:tcPr>
          <w:p w14:paraId="7D29D4C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zasilanie/sygnał</w:t>
            </w:r>
          </w:p>
        </w:tc>
        <w:tc>
          <w:tcPr>
            <w:tcW w:w="3964" w:type="dxa"/>
          </w:tcPr>
          <w:p w14:paraId="48D5FD9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510">
              <w:rPr>
                <w:rFonts w:cstheme="minorHAnsi"/>
                <w:sz w:val="20"/>
                <w:szCs w:val="20"/>
              </w:rPr>
              <w:t>Socket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>/RJ45</w:t>
            </w:r>
          </w:p>
        </w:tc>
      </w:tr>
      <w:tr w:rsidR="00CD2510" w:rsidRPr="00E02E0D" w14:paraId="5CEFF097" w14:textId="77777777">
        <w:tc>
          <w:tcPr>
            <w:tcW w:w="2263" w:type="dxa"/>
          </w:tcPr>
          <w:p w14:paraId="02397EE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Automatyczne wykrywanie  zewnętrznych modułu bateryjnego</w:t>
            </w:r>
          </w:p>
        </w:tc>
        <w:tc>
          <w:tcPr>
            <w:tcW w:w="2835" w:type="dxa"/>
          </w:tcPr>
          <w:p w14:paraId="72C5CC7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941D0B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281DC42D" w14:textId="77777777">
        <w:tc>
          <w:tcPr>
            <w:tcW w:w="2263" w:type="dxa"/>
          </w:tcPr>
          <w:p w14:paraId="7BEDA5F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Wymienność baterii</w:t>
            </w:r>
          </w:p>
        </w:tc>
        <w:tc>
          <w:tcPr>
            <w:tcW w:w="2835" w:type="dxa"/>
          </w:tcPr>
          <w:p w14:paraId="6705287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BEEED9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Wymienne na "gorącą" przez użytkownika gorącego</w:t>
            </w:r>
          </w:p>
        </w:tc>
      </w:tr>
      <w:tr w:rsidR="00CD2510" w:rsidRPr="00E02E0D" w14:paraId="06A6D0C3" w14:textId="77777777">
        <w:tc>
          <w:tcPr>
            <w:tcW w:w="2263" w:type="dxa"/>
            <w:vMerge w:val="restart"/>
          </w:tcPr>
          <w:p w14:paraId="18FBB1A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lastRenderedPageBreak/>
              <w:t>Ładowarka</w:t>
            </w:r>
          </w:p>
        </w:tc>
        <w:tc>
          <w:tcPr>
            <w:tcW w:w="2835" w:type="dxa"/>
          </w:tcPr>
          <w:p w14:paraId="0ADB8CE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Metoda ładowania</w:t>
            </w:r>
          </w:p>
        </w:tc>
        <w:tc>
          <w:tcPr>
            <w:tcW w:w="3964" w:type="dxa"/>
          </w:tcPr>
          <w:p w14:paraId="23B8E14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OBM, ładowarka z kompensacją temperatury</w:t>
            </w:r>
          </w:p>
        </w:tc>
      </w:tr>
      <w:tr w:rsidR="00CD2510" w:rsidRPr="00E02E0D" w14:paraId="16ED9E91" w14:textId="77777777">
        <w:tc>
          <w:tcPr>
            <w:tcW w:w="2263" w:type="dxa"/>
            <w:vMerge/>
          </w:tcPr>
          <w:p w14:paraId="48A3814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A2B89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Prąd ładowania</w:t>
            </w:r>
          </w:p>
        </w:tc>
        <w:tc>
          <w:tcPr>
            <w:tcW w:w="3964" w:type="dxa"/>
          </w:tcPr>
          <w:p w14:paraId="548F424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1.5A</w:t>
            </w:r>
          </w:p>
        </w:tc>
      </w:tr>
      <w:tr w:rsidR="00CD2510" w:rsidRPr="00E02E0D" w14:paraId="3E40F3FA" w14:textId="77777777">
        <w:tc>
          <w:tcPr>
            <w:tcW w:w="2263" w:type="dxa"/>
            <w:vMerge/>
          </w:tcPr>
          <w:p w14:paraId="34E8EA2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CC7D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Czas ładowania</w:t>
            </w:r>
          </w:p>
        </w:tc>
        <w:tc>
          <w:tcPr>
            <w:tcW w:w="3964" w:type="dxa"/>
          </w:tcPr>
          <w:p w14:paraId="763A865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3h to 90%</w:t>
            </w:r>
          </w:p>
        </w:tc>
      </w:tr>
      <w:tr w:rsidR="00CD2510" w:rsidRPr="00E02E0D" w14:paraId="179AD568" w14:textId="77777777">
        <w:tc>
          <w:tcPr>
            <w:tcW w:w="2263" w:type="dxa"/>
            <w:vMerge w:val="restart"/>
          </w:tcPr>
          <w:p w14:paraId="5CDC8A2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Inne tryby pracy</w:t>
            </w:r>
          </w:p>
        </w:tc>
        <w:tc>
          <w:tcPr>
            <w:tcW w:w="2835" w:type="dxa"/>
          </w:tcPr>
          <w:p w14:paraId="13AD975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CVCF</w:t>
            </w:r>
          </w:p>
        </w:tc>
        <w:tc>
          <w:tcPr>
            <w:tcW w:w="3964" w:type="dxa"/>
          </w:tcPr>
          <w:p w14:paraId="0593F14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 (obniżenie wartości do  60% obciążenia)</w:t>
            </w:r>
          </w:p>
        </w:tc>
      </w:tr>
      <w:tr w:rsidR="00CD2510" w:rsidRPr="00E02E0D" w14:paraId="29502F30" w14:textId="77777777">
        <w:tc>
          <w:tcPr>
            <w:tcW w:w="2263" w:type="dxa"/>
            <w:vMerge/>
          </w:tcPr>
          <w:p w14:paraId="29F9B04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EB6D4D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Układ równoległy</w:t>
            </w:r>
          </w:p>
        </w:tc>
        <w:tc>
          <w:tcPr>
            <w:tcW w:w="3964" w:type="dxa"/>
          </w:tcPr>
          <w:p w14:paraId="64CD0BF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CD2510" w:rsidRPr="00E02E0D" w14:paraId="0EB9D083" w14:textId="77777777">
        <w:tc>
          <w:tcPr>
            <w:tcW w:w="2263" w:type="dxa"/>
            <w:vMerge w:val="restart"/>
          </w:tcPr>
          <w:p w14:paraId="042F09F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1B9E5E8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259CA54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057C640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10169AA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4E384D1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60F2435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HMI</w:t>
            </w:r>
          </w:p>
        </w:tc>
        <w:tc>
          <w:tcPr>
            <w:tcW w:w="2835" w:type="dxa"/>
          </w:tcPr>
          <w:p w14:paraId="490D841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Wyświetlacz</w:t>
            </w:r>
          </w:p>
        </w:tc>
        <w:tc>
          <w:tcPr>
            <w:tcW w:w="3964" w:type="dxa"/>
          </w:tcPr>
          <w:p w14:paraId="269073D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LCD z matrycą punktową, obracany ręcznie(diody LED)</w:t>
            </w:r>
          </w:p>
        </w:tc>
      </w:tr>
      <w:tr w:rsidR="00CD2510" w:rsidRPr="00E02E0D" w14:paraId="57A2656E" w14:textId="77777777">
        <w:tc>
          <w:tcPr>
            <w:tcW w:w="2263" w:type="dxa"/>
            <w:vMerge/>
          </w:tcPr>
          <w:p w14:paraId="0980E24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7633A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Język</w:t>
            </w:r>
          </w:p>
        </w:tc>
        <w:tc>
          <w:tcPr>
            <w:tcW w:w="3964" w:type="dxa"/>
          </w:tcPr>
          <w:p w14:paraId="41A7A64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Do 8 języków w tym Polski</w:t>
            </w:r>
          </w:p>
        </w:tc>
      </w:tr>
      <w:tr w:rsidR="00CD2510" w:rsidRPr="00E02E0D" w14:paraId="506F38A5" w14:textId="77777777">
        <w:tc>
          <w:tcPr>
            <w:tcW w:w="2263" w:type="dxa"/>
            <w:vMerge/>
          </w:tcPr>
          <w:p w14:paraId="0C1A07ED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AED63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USB</w:t>
            </w:r>
          </w:p>
        </w:tc>
        <w:tc>
          <w:tcPr>
            <w:tcW w:w="3964" w:type="dxa"/>
          </w:tcPr>
          <w:p w14:paraId="175C713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USB 2.0 z HID</w:t>
            </w:r>
          </w:p>
        </w:tc>
      </w:tr>
      <w:tr w:rsidR="00CD2510" w:rsidRPr="00E02E0D" w14:paraId="01972113" w14:textId="77777777">
        <w:tc>
          <w:tcPr>
            <w:tcW w:w="2263" w:type="dxa"/>
            <w:vMerge/>
          </w:tcPr>
          <w:p w14:paraId="55DCF59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C6B86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RS232</w:t>
            </w:r>
          </w:p>
        </w:tc>
        <w:tc>
          <w:tcPr>
            <w:tcW w:w="3964" w:type="dxa"/>
          </w:tcPr>
          <w:p w14:paraId="1A9C849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Tak(DB9)</w:t>
            </w:r>
          </w:p>
        </w:tc>
      </w:tr>
      <w:tr w:rsidR="00CD2510" w:rsidRPr="00E02E0D" w14:paraId="6890F5E3" w14:textId="77777777">
        <w:tc>
          <w:tcPr>
            <w:tcW w:w="2263" w:type="dxa"/>
            <w:vMerge/>
          </w:tcPr>
          <w:p w14:paraId="1DDC7A5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4D59E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Styk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bezpotencjałowy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 xml:space="preserve"> wejściowy/wyjściowy</w:t>
            </w:r>
          </w:p>
        </w:tc>
        <w:tc>
          <w:tcPr>
            <w:tcW w:w="3964" w:type="dxa"/>
          </w:tcPr>
          <w:p w14:paraId="687EEE8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1 programowalny Styk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bezpotencjałowy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 xml:space="preserve"> wejściowy; 1 programowalny Styk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bezpotencjałowy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 xml:space="preserve"> wyjściowy</w:t>
            </w:r>
          </w:p>
        </w:tc>
      </w:tr>
      <w:tr w:rsidR="00CD2510" w:rsidRPr="00E02E0D" w14:paraId="5094E20F" w14:textId="77777777">
        <w:tc>
          <w:tcPr>
            <w:tcW w:w="2263" w:type="dxa"/>
            <w:vMerge/>
          </w:tcPr>
          <w:p w14:paraId="1C35E2F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515EA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EPO</w:t>
            </w:r>
          </w:p>
        </w:tc>
        <w:tc>
          <w:tcPr>
            <w:tcW w:w="3964" w:type="dxa"/>
          </w:tcPr>
          <w:p w14:paraId="7EA9BBC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5090FA50" w14:textId="77777777">
        <w:tc>
          <w:tcPr>
            <w:tcW w:w="2263" w:type="dxa"/>
            <w:vMerge/>
          </w:tcPr>
          <w:p w14:paraId="7AB1388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D2A68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510">
              <w:rPr>
                <w:rFonts w:cstheme="minorHAnsi"/>
                <w:sz w:val="20"/>
                <w:szCs w:val="20"/>
              </w:rPr>
              <w:t>Inteligenty</w:t>
            </w:r>
            <w:proofErr w:type="spellEnd"/>
            <w:r w:rsidRPr="00CD2510">
              <w:rPr>
                <w:rFonts w:cstheme="minorHAnsi"/>
                <w:sz w:val="20"/>
                <w:szCs w:val="20"/>
              </w:rPr>
              <w:t xml:space="preserve"> slot</w:t>
            </w:r>
          </w:p>
        </w:tc>
        <w:tc>
          <w:tcPr>
            <w:tcW w:w="3964" w:type="dxa"/>
          </w:tcPr>
          <w:p w14:paraId="5B4A685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Tak(dla długiej karty)</w:t>
            </w:r>
          </w:p>
        </w:tc>
      </w:tr>
      <w:tr w:rsidR="00CD2510" w:rsidRPr="00E02E0D" w14:paraId="25375877" w14:textId="77777777">
        <w:tc>
          <w:tcPr>
            <w:tcW w:w="2263" w:type="dxa"/>
            <w:vMerge/>
          </w:tcPr>
          <w:p w14:paraId="64DFB7C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9B7DD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Port Ethernet dla IOT</w:t>
            </w:r>
          </w:p>
        </w:tc>
        <w:tc>
          <w:tcPr>
            <w:tcW w:w="3964" w:type="dxa"/>
          </w:tcPr>
          <w:p w14:paraId="6938057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RJ45</w:t>
            </w:r>
          </w:p>
        </w:tc>
      </w:tr>
      <w:tr w:rsidR="00CD2510" w:rsidRPr="00E02E0D" w14:paraId="7117BD0D" w14:textId="77777777">
        <w:tc>
          <w:tcPr>
            <w:tcW w:w="2263" w:type="dxa"/>
            <w:vMerge/>
          </w:tcPr>
          <w:p w14:paraId="57498EB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F4F93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Oprogramowanie monitorujące</w:t>
            </w:r>
          </w:p>
        </w:tc>
        <w:tc>
          <w:tcPr>
            <w:tcW w:w="3964" w:type="dxa"/>
          </w:tcPr>
          <w:p w14:paraId="400A958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5444AAAC" w14:textId="77777777">
        <w:tc>
          <w:tcPr>
            <w:tcW w:w="2263" w:type="dxa"/>
            <w:vMerge w:val="restart"/>
          </w:tcPr>
          <w:p w14:paraId="36BC877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79A5E839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EMS</w:t>
            </w:r>
          </w:p>
        </w:tc>
        <w:tc>
          <w:tcPr>
            <w:tcW w:w="2835" w:type="dxa"/>
          </w:tcPr>
          <w:p w14:paraId="6CCAC68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ESD</w:t>
            </w:r>
          </w:p>
        </w:tc>
        <w:tc>
          <w:tcPr>
            <w:tcW w:w="3964" w:type="dxa"/>
          </w:tcPr>
          <w:p w14:paraId="3A2FBBC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IEC/EN 61000-4-2</w:t>
            </w:r>
          </w:p>
        </w:tc>
      </w:tr>
      <w:tr w:rsidR="00CD2510" w:rsidRPr="00E02E0D" w14:paraId="191974B3" w14:textId="77777777">
        <w:tc>
          <w:tcPr>
            <w:tcW w:w="2263" w:type="dxa"/>
            <w:vMerge/>
          </w:tcPr>
          <w:p w14:paraId="6954645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9A785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RS</w:t>
            </w:r>
          </w:p>
        </w:tc>
        <w:tc>
          <w:tcPr>
            <w:tcW w:w="3964" w:type="dxa"/>
          </w:tcPr>
          <w:p w14:paraId="7207321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IEC/EN 61000-4-3</w:t>
            </w:r>
          </w:p>
        </w:tc>
      </w:tr>
      <w:tr w:rsidR="00CD2510" w:rsidRPr="00E02E0D" w14:paraId="6AA773CD" w14:textId="77777777">
        <w:tc>
          <w:tcPr>
            <w:tcW w:w="2263" w:type="dxa"/>
            <w:vMerge/>
          </w:tcPr>
          <w:p w14:paraId="009EB08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E5DE30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EFT</w:t>
            </w:r>
          </w:p>
        </w:tc>
        <w:tc>
          <w:tcPr>
            <w:tcW w:w="3964" w:type="dxa"/>
          </w:tcPr>
          <w:p w14:paraId="2789C06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IEC/EN 61000-4-4</w:t>
            </w:r>
          </w:p>
        </w:tc>
      </w:tr>
      <w:tr w:rsidR="00CD2510" w:rsidRPr="00E02E0D" w14:paraId="3218BA4B" w14:textId="77777777">
        <w:tc>
          <w:tcPr>
            <w:tcW w:w="2263" w:type="dxa"/>
            <w:vMerge/>
          </w:tcPr>
          <w:p w14:paraId="351282B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2EBC3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Przepięcie</w:t>
            </w:r>
          </w:p>
        </w:tc>
        <w:tc>
          <w:tcPr>
            <w:tcW w:w="3964" w:type="dxa"/>
          </w:tcPr>
          <w:p w14:paraId="75F77A3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IEC/EN 61000-4-5</w:t>
            </w:r>
          </w:p>
        </w:tc>
      </w:tr>
      <w:tr w:rsidR="00CD2510" w:rsidRPr="00E02E0D" w14:paraId="6C73C111" w14:textId="77777777">
        <w:tc>
          <w:tcPr>
            <w:tcW w:w="2263" w:type="dxa"/>
            <w:vMerge w:val="restart"/>
          </w:tcPr>
          <w:p w14:paraId="79AFA42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6238CB3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37D8405D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  <w:p w14:paraId="7E2A0BA5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Akcesoria</w:t>
            </w:r>
          </w:p>
        </w:tc>
        <w:tc>
          <w:tcPr>
            <w:tcW w:w="2835" w:type="dxa"/>
          </w:tcPr>
          <w:p w14:paraId="2E0DAD4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Kabel zasilający wejściowy</w:t>
            </w:r>
          </w:p>
        </w:tc>
        <w:tc>
          <w:tcPr>
            <w:tcW w:w="3964" w:type="dxa"/>
          </w:tcPr>
          <w:p w14:paraId="5DBE669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3DAF4141" w14:textId="77777777">
        <w:tc>
          <w:tcPr>
            <w:tcW w:w="2263" w:type="dxa"/>
            <w:vMerge/>
          </w:tcPr>
          <w:p w14:paraId="2FC2AB2D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2DBCE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Kabel zasilający wyjściowy</w:t>
            </w:r>
          </w:p>
        </w:tc>
        <w:tc>
          <w:tcPr>
            <w:tcW w:w="3964" w:type="dxa"/>
          </w:tcPr>
          <w:p w14:paraId="27B3F44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Tak,1*16A</w:t>
            </w:r>
          </w:p>
        </w:tc>
      </w:tr>
      <w:tr w:rsidR="00CD2510" w:rsidRPr="00E02E0D" w14:paraId="1539F7AD" w14:textId="77777777">
        <w:tc>
          <w:tcPr>
            <w:tcW w:w="2263" w:type="dxa"/>
            <w:vMerge/>
          </w:tcPr>
          <w:p w14:paraId="07671EF4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1B1CE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Kabel do szafy bat</w:t>
            </w:r>
          </w:p>
        </w:tc>
        <w:tc>
          <w:tcPr>
            <w:tcW w:w="3964" w:type="dxa"/>
          </w:tcPr>
          <w:p w14:paraId="1D31A95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Tak(z  szafą bat)</w:t>
            </w:r>
          </w:p>
        </w:tc>
      </w:tr>
      <w:tr w:rsidR="00CD2510" w:rsidRPr="00E02E0D" w14:paraId="760749EF" w14:textId="77777777">
        <w:tc>
          <w:tcPr>
            <w:tcW w:w="2263" w:type="dxa"/>
            <w:vMerge/>
          </w:tcPr>
          <w:p w14:paraId="6BDF5A7F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9FB23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Kabel USB</w:t>
            </w:r>
          </w:p>
        </w:tc>
        <w:tc>
          <w:tcPr>
            <w:tcW w:w="3964" w:type="dxa"/>
          </w:tcPr>
          <w:p w14:paraId="7385FB51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1BDEAE6F" w14:textId="77777777">
        <w:tc>
          <w:tcPr>
            <w:tcW w:w="2263" w:type="dxa"/>
            <w:vMerge/>
          </w:tcPr>
          <w:p w14:paraId="10AC4B3D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CF2EEA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Zestaw szyn montażowych</w:t>
            </w:r>
          </w:p>
        </w:tc>
        <w:tc>
          <w:tcPr>
            <w:tcW w:w="3964" w:type="dxa"/>
          </w:tcPr>
          <w:p w14:paraId="734792FB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4EAF3069" w14:textId="77777777">
        <w:tc>
          <w:tcPr>
            <w:tcW w:w="2263" w:type="dxa"/>
            <w:vMerge/>
          </w:tcPr>
          <w:p w14:paraId="48D6868E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4D232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Stopki do UPS</w:t>
            </w:r>
          </w:p>
        </w:tc>
        <w:tc>
          <w:tcPr>
            <w:tcW w:w="3964" w:type="dxa"/>
          </w:tcPr>
          <w:p w14:paraId="1330B57D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3DE49F9B" w14:textId="77777777">
        <w:tc>
          <w:tcPr>
            <w:tcW w:w="2263" w:type="dxa"/>
            <w:vMerge/>
          </w:tcPr>
          <w:p w14:paraId="31E1083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5A257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 xml:space="preserve">Uchwyt boczny </w:t>
            </w:r>
            <w:proofErr w:type="spellStart"/>
            <w:r w:rsidRPr="00CD2510">
              <w:rPr>
                <w:rFonts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3964" w:type="dxa"/>
          </w:tcPr>
          <w:p w14:paraId="7031B473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CD2510" w:rsidRPr="00E02E0D" w14:paraId="0EAD532E" w14:textId="77777777">
        <w:tc>
          <w:tcPr>
            <w:tcW w:w="2263" w:type="dxa"/>
            <w:vMerge/>
          </w:tcPr>
          <w:p w14:paraId="06CBD2A8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5D263C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Instrukcja obsługi</w:t>
            </w:r>
          </w:p>
        </w:tc>
        <w:tc>
          <w:tcPr>
            <w:tcW w:w="3964" w:type="dxa"/>
          </w:tcPr>
          <w:p w14:paraId="1490B646" w14:textId="77777777" w:rsidR="00CD2510" w:rsidRPr="00CD2510" w:rsidRDefault="00CD2510">
            <w:pPr>
              <w:rPr>
                <w:rFonts w:cstheme="minorHAnsi"/>
                <w:sz w:val="20"/>
                <w:szCs w:val="20"/>
              </w:rPr>
            </w:pPr>
            <w:r w:rsidRPr="00CD2510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4F2C93" w:rsidRPr="00E02E0D" w14:paraId="59B49738" w14:textId="77777777" w:rsidTr="008D21B3">
        <w:tc>
          <w:tcPr>
            <w:tcW w:w="2263" w:type="dxa"/>
          </w:tcPr>
          <w:p w14:paraId="3BB1805F" w14:textId="63268B61" w:rsidR="004F2C93" w:rsidRPr="00CD2510" w:rsidRDefault="004F2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</w:t>
            </w:r>
          </w:p>
        </w:tc>
        <w:tc>
          <w:tcPr>
            <w:tcW w:w="6799" w:type="dxa"/>
            <w:gridSpan w:val="2"/>
          </w:tcPr>
          <w:p w14:paraId="610D63A5" w14:textId="05E06912" w:rsidR="004F2C93" w:rsidRPr="00CD2510" w:rsidRDefault="004F2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2</w:t>
            </w:r>
            <w:r w:rsidRPr="00344B7E">
              <w:rPr>
                <w:rFonts w:cstheme="minorHAnsi"/>
                <w:sz w:val="20"/>
                <w:szCs w:val="20"/>
              </w:rPr>
              <w:t xml:space="preserve"> lat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344B7E">
              <w:rPr>
                <w:rFonts w:cstheme="minorHAnsi"/>
                <w:sz w:val="20"/>
                <w:szCs w:val="20"/>
              </w:rPr>
              <w:t xml:space="preserve"> gwarancji producenta</w:t>
            </w:r>
            <w:r>
              <w:rPr>
                <w:rFonts w:cstheme="minorHAnsi"/>
                <w:sz w:val="20"/>
                <w:szCs w:val="20"/>
              </w:rPr>
              <w:t xml:space="preserve"> UPS</w:t>
            </w:r>
          </w:p>
        </w:tc>
      </w:tr>
    </w:tbl>
    <w:p w14:paraId="167DBA07" w14:textId="77777777" w:rsidR="00CD2510" w:rsidRDefault="00CD2510" w:rsidP="00BE4F9C">
      <w:pPr>
        <w:rPr>
          <w:rFonts w:cstheme="minorHAnsi"/>
        </w:rPr>
      </w:pPr>
    </w:p>
    <w:p w14:paraId="66A11121" w14:textId="77777777" w:rsidR="008C56FA" w:rsidRDefault="008C56FA" w:rsidP="00BE4F9C">
      <w:pPr>
        <w:rPr>
          <w:rFonts w:cstheme="minorHAnsi"/>
        </w:rPr>
      </w:pPr>
    </w:p>
    <w:p w14:paraId="1734224B" w14:textId="32DD15FB" w:rsidR="00BE4F9C" w:rsidRPr="00970466" w:rsidRDefault="00BE4F9C" w:rsidP="00BE4F9C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bCs/>
        </w:rPr>
      </w:pPr>
      <w:r w:rsidRPr="00970466">
        <w:rPr>
          <w:rFonts w:cstheme="minorHAnsi"/>
          <w:b/>
          <w:bCs/>
        </w:rPr>
        <w:t xml:space="preserve">Usługi informatyczne w zakresie wdrożenia, </w:t>
      </w:r>
      <w:r w:rsidRPr="00D62E3A">
        <w:rPr>
          <w:rFonts w:cstheme="minorHAnsi"/>
          <w:b/>
          <w:bCs/>
        </w:rPr>
        <w:t>konserwacji i serwisu</w:t>
      </w:r>
      <w:r w:rsidRPr="00970466">
        <w:rPr>
          <w:rFonts w:cstheme="minorHAnsi"/>
          <w:b/>
          <w:bCs/>
        </w:rPr>
        <w:t xml:space="preserve"> sprzętu informatycznego oraz oprogramowania</w:t>
      </w:r>
    </w:p>
    <w:p w14:paraId="43E64695" w14:textId="742E9D04" w:rsidR="00BE4F9C" w:rsidRDefault="00BE4F9C" w:rsidP="00EE65AD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111"/>
      </w:tblGrid>
      <w:tr w:rsidR="00591B82" w:rsidRPr="00A80620" w14:paraId="5CDD2BE8" w14:textId="77777777" w:rsidTr="00591B82">
        <w:tc>
          <w:tcPr>
            <w:tcW w:w="2387" w:type="dxa"/>
            <w:shd w:val="pct10" w:color="auto" w:fill="auto"/>
          </w:tcPr>
          <w:p w14:paraId="10197E19" w14:textId="77777777" w:rsidR="00591B82" w:rsidRPr="00A80620" w:rsidRDefault="00591B82">
            <w:pPr>
              <w:spacing w:line="312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80620">
              <w:rPr>
                <w:rFonts w:eastAsia="Calibr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7111" w:type="dxa"/>
            <w:shd w:val="pct10" w:color="auto" w:fill="auto"/>
          </w:tcPr>
          <w:p w14:paraId="3D0751E2" w14:textId="77777777" w:rsidR="00591B82" w:rsidRPr="00A80620" w:rsidRDefault="00591B82">
            <w:pPr>
              <w:spacing w:line="312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80620">
              <w:rPr>
                <w:rFonts w:eastAsia="Calibri" w:cstheme="minorHAnsi"/>
                <w:b/>
                <w:bCs/>
                <w:sz w:val="20"/>
                <w:szCs w:val="20"/>
              </w:rPr>
              <w:t>Charakterystyka (wymagania minimalne)</w:t>
            </w:r>
          </w:p>
        </w:tc>
      </w:tr>
      <w:tr w:rsidR="00591B82" w:rsidRPr="00A80620" w14:paraId="006ECC86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5732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Wymagania podstawowe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5F2A" w14:textId="0D97ADC4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Celem prac jest przygotowanie środowiska teleinformatycznego, zbudowanego w oparciu o dostarczone urządzenia oraz oprogramowanie opisane w niniejszym dokumencie.</w:t>
            </w:r>
          </w:p>
          <w:p w14:paraId="01CAABC6" w14:textId="624B49FE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Zamawiający umożliwi Wykonawcy dostęp do infrastruktury w ustalonym terminie w celu dokonania analizy</w:t>
            </w:r>
            <w:r w:rsidR="00A55187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A80620">
              <w:rPr>
                <w:rFonts w:eastAsia="Calibri" w:cstheme="minorHAnsi"/>
                <w:sz w:val="20"/>
                <w:szCs w:val="20"/>
              </w:rPr>
              <w:t>Dostęp do infrastruktury będzie możliwy pod nadzorem Zamawiającego i po spełnieniu warunków wynikających z Polityki Bezpieczeństwa.</w:t>
            </w:r>
          </w:p>
          <w:p w14:paraId="5F2E4225" w14:textId="7A80269A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Po zapoznaniu się z architekturą sieciową urzędu Wykonawca przedstawi schemat reorganizacji sieci</w:t>
            </w:r>
            <w:r w:rsidRPr="004512E8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A80620">
              <w:rPr>
                <w:rFonts w:eastAsia="Calibri" w:cstheme="minorHAnsi"/>
                <w:sz w:val="20"/>
                <w:szCs w:val="20"/>
              </w:rPr>
              <w:t>z uwzględnieniem istniejącego i dostarczanego sprzętu. Schemat ten musi być uzgodniony z Zamawiającym i uwzględniać jego wytyczne.</w:t>
            </w:r>
          </w:p>
          <w:p w14:paraId="67D20DF8" w14:textId="74115D4F" w:rsidR="00591B82" w:rsidRPr="00A55187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lastRenderedPageBreak/>
              <w:t>Zamawiający udzieli Wykonawcy wszelkich niezbędnych informacji niezbędnych do przeprowadzenia wdrożenia.</w:t>
            </w:r>
          </w:p>
        </w:tc>
      </w:tr>
      <w:tr w:rsidR="00591B82" w:rsidRPr="00A80620" w14:paraId="40B0A5A0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D399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60C9" w14:textId="77777777" w:rsidR="00591B82" w:rsidRPr="00A80620" w:rsidRDefault="00591B82">
            <w:pPr>
              <w:spacing w:line="312" w:lineRule="auto"/>
              <w:contextualSpacing/>
              <w:rPr>
                <w:rFonts w:cstheme="minorHAnsi"/>
                <w:sz w:val="20"/>
                <w:szCs w:val="20"/>
                <w:lang w:eastAsia="ar-SA"/>
              </w:rPr>
            </w:pPr>
            <w:r w:rsidRPr="00D62E3A">
              <w:rPr>
                <w:rFonts w:cstheme="minorHAnsi"/>
                <w:sz w:val="20"/>
                <w:szCs w:val="20"/>
              </w:rPr>
              <w:t>W ramach realizowanych usług informatycznych z zakresu wdrożenia konserwacji i serwisu sprzętu informatycznego oraz oprogramowania</w:t>
            </w:r>
            <w:r w:rsidRPr="00A80620">
              <w:rPr>
                <w:rFonts w:cstheme="minorHAnsi"/>
                <w:sz w:val="20"/>
                <w:szCs w:val="20"/>
              </w:rPr>
              <w:t xml:space="preserve"> </w:t>
            </w:r>
            <w:r w:rsidRPr="00A80620">
              <w:rPr>
                <w:rFonts w:cstheme="minorHAnsi"/>
                <w:sz w:val="20"/>
                <w:szCs w:val="20"/>
                <w:lang w:eastAsia="ar-SA"/>
              </w:rPr>
              <w:t>Wykonawca jest zobowiązany do skalkulowania wszystkich opisanych wymagań w stosunku do wykonania prac instalacyjno-konfiguracyjnych oraz wszelkich usług pomocniczych, jakie uzna za niezbędne do prawidłowego wykonania przedmiotu zamówienia dla przyjętej technologii, uwzględniając warunki ich wykonania. Wykonawca powinien uwzględnić w swojej ofercie w ramach kosztów dodatkowych:</w:t>
            </w:r>
          </w:p>
          <w:p w14:paraId="76EFD9E8" w14:textId="77777777" w:rsidR="00591B82" w:rsidRPr="00A80620" w:rsidRDefault="00591B82">
            <w:pPr>
              <w:widowControl w:val="0"/>
              <w:numPr>
                <w:ilvl w:val="0"/>
                <w:numId w:val="45"/>
              </w:numPr>
              <w:tabs>
                <w:tab w:val="clear" w:pos="1776"/>
                <w:tab w:val="num" w:pos="44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12" w:lineRule="auto"/>
              <w:ind w:left="426" w:hanging="426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sz w:val="20"/>
                <w:szCs w:val="20"/>
                <w:lang w:eastAsia="ar-SA"/>
              </w:rPr>
              <w:t>Koszty zabezpieczenia istniejących elementów obiektu oraz wyposażenia (urządzeń) Zamawiającego przed ich zniszczeniem w trakcie wykonywania prac;</w:t>
            </w:r>
          </w:p>
          <w:p w14:paraId="6A877FC8" w14:textId="77777777" w:rsidR="00591B82" w:rsidRPr="00A80620" w:rsidRDefault="00591B82">
            <w:pPr>
              <w:widowControl w:val="0"/>
              <w:numPr>
                <w:ilvl w:val="0"/>
                <w:numId w:val="45"/>
              </w:numPr>
              <w:tabs>
                <w:tab w:val="clear" w:pos="1776"/>
                <w:tab w:val="num" w:pos="44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12" w:lineRule="auto"/>
              <w:ind w:left="426" w:hanging="426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sz w:val="20"/>
                <w:szCs w:val="20"/>
                <w:lang w:eastAsia="ar-SA"/>
              </w:rPr>
              <w:t>Koszty związane z zorganizowaniem pracy w sposób minimalizujący zakłócenie prowadzenia bieżącej działalności Zamawiającego;</w:t>
            </w:r>
          </w:p>
          <w:p w14:paraId="6B3E0813" w14:textId="77777777" w:rsidR="00591B82" w:rsidRPr="00A80620" w:rsidRDefault="00591B82">
            <w:pPr>
              <w:widowControl w:val="0"/>
              <w:numPr>
                <w:ilvl w:val="0"/>
                <w:numId w:val="45"/>
              </w:numPr>
              <w:tabs>
                <w:tab w:val="clear" w:pos="1776"/>
                <w:tab w:val="num" w:pos="44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12" w:lineRule="auto"/>
              <w:ind w:left="426" w:hanging="426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sz w:val="20"/>
                <w:szCs w:val="20"/>
                <w:lang w:eastAsia="ar-SA"/>
              </w:rPr>
              <w:t>Koszty zapewnienia bezpieczeństwa bhp i ppoż. w trakcie realizacji prac;</w:t>
            </w:r>
          </w:p>
          <w:p w14:paraId="45C8BABC" w14:textId="77777777" w:rsidR="00591B82" w:rsidRPr="00A80620" w:rsidRDefault="00591B82">
            <w:pPr>
              <w:widowControl w:val="0"/>
              <w:numPr>
                <w:ilvl w:val="0"/>
                <w:numId w:val="45"/>
              </w:numPr>
              <w:tabs>
                <w:tab w:val="clear" w:pos="1776"/>
                <w:tab w:val="num" w:pos="44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12" w:lineRule="auto"/>
              <w:ind w:left="426" w:hanging="426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cstheme="minorHAnsi"/>
                <w:sz w:val="20"/>
                <w:szCs w:val="20"/>
                <w:lang w:eastAsia="ar-SA"/>
              </w:rPr>
              <w:t>Koszty testów, prób, badań, odbiorów technicznych - jeśli są wymagane.</w:t>
            </w:r>
          </w:p>
        </w:tc>
      </w:tr>
      <w:tr w:rsidR="00591B82" w:rsidRPr="00A80620" w14:paraId="431DD817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B11B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Montaż i instalacja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4BAD" w14:textId="77777777" w:rsidR="00591B82" w:rsidRPr="00A80620" w:rsidRDefault="00591B82">
            <w:pPr>
              <w:pStyle w:val="Akapitzlist"/>
              <w:spacing w:after="0" w:line="312" w:lineRule="auto"/>
              <w:ind w:left="0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Zamawiający wymaga:</w:t>
            </w:r>
          </w:p>
          <w:p w14:paraId="04AE06B2" w14:textId="2D678F1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Zainstalowania urządzeń dedykowanych do montażu w szafie </w:t>
            </w:r>
            <w:proofErr w:type="spellStart"/>
            <w:r w:rsidRPr="00A80620">
              <w:rPr>
                <w:rFonts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 w pomieszczeni</w:t>
            </w:r>
            <w:r w:rsidR="00A80620">
              <w:rPr>
                <w:rFonts w:cstheme="minorHAnsi"/>
                <w:sz w:val="20"/>
                <w:szCs w:val="20"/>
                <w:lang w:eastAsia="pl-PL"/>
              </w:rPr>
              <w:t>ach</w:t>
            </w:r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 serwerowni</w:t>
            </w:r>
            <w:r w:rsidR="00A80620">
              <w:rPr>
                <w:rFonts w:cstheme="minorHAnsi"/>
                <w:sz w:val="20"/>
                <w:szCs w:val="20"/>
                <w:lang w:eastAsia="pl-PL"/>
              </w:rPr>
              <w:t xml:space="preserve"> 1 i 2</w:t>
            </w:r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 (instalacja w szafie </w:t>
            </w:r>
            <w:proofErr w:type="spellStart"/>
            <w:r w:rsidRPr="00A80620">
              <w:rPr>
                <w:rFonts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A80620">
              <w:rPr>
                <w:rFonts w:cstheme="minorHAnsi"/>
                <w:sz w:val="20"/>
                <w:szCs w:val="20"/>
                <w:lang w:eastAsia="pl-PL"/>
              </w:rPr>
              <w:t>).</w:t>
            </w:r>
          </w:p>
          <w:p w14:paraId="23438CA5" w14:textId="7777777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Wykonawca musi przeprowadzić instalację zasilacza UPS wraz z testami zasilania.</w:t>
            </w:r>
          </w:p>
          <w:p w14:paraId="71774F55" w14:textId="7777777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Urządzenia, które nie są montowane w szafie teleinformatycznej np.: komputery, powinny zostać zamontowane w miejscach wskazanych przez Zamawiającego oraz skonfigurowane i dołączone do infrastruktury Zamawiającego.</w:t>
            </w:r>
          </w:p>
          <w:p w14:paraId="092B7554" w14:textId="7777777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Wykonanie procedury aktualizacji </w:t>
            </w:r>
            <w:proofErr w:type="spellStart"/>
            <w:r w:rsidRPr="00A80620">
              <w:rPr>
                <w:rFonts w:cstheme="minorHAnsi"/>
                <w:sz w:val="20"/>
                <w:szCs w:val="20"/>
                <w:lang w:eastAsia="pl-PL"/>
              </w:rPr>
              <w:t>firmware</w:t>
            </w:r>
            <w:proofErr w:type="spellEnd"/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 dostarczonych urządzeń do najnowszej wersji oferowanej przez producenta sprzętu.</w:t>
            </w:r>
          </w:p>
          <w:p w14:paraId="6340DE52" w14:textId="7777777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Dla urządzeń modularnych wymagany jest montaż i instalacja wszystkich podzespołów.</w:t>
            </w:r>
          </w:p>
          <w:p w14:paraId="4A9DE294" w14:textId="7777777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W celu zapewnienia komunikacji wymagane jest przygotowanie połączeń kablowych pomiędzy dostarczonymi urządzeniami. Wykonawca musi zapewnić niezbędne okablowanie przy czym:</w:t>
            </w:r>
          </w:p>
          <w:p w14:paraId="6F4A76DF" w14:textId="77777777" w:rsidR="00591B82" w:rsidRPr="00A80620" w:rsidRDefault="00591B82">
            <w:pPr>
              <w:pStyle w:val="Akapitzlist"/>
              <w:numPr>
                <w:ilvl w:val="0"/>
                <w:numId w:val="37"/>
              </w:numPr>
              <w:spacing w:after="0" w:line="312" w:lineRule="auto"/>
              <w:ind w:left="730" w:hanging="283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dla pozostałych połączeń należy zastosować kable </w:t>
            </w:r>
            <w:proofErr w:type="spellStart"/>
            <w:r w:rsidRPr="00A80620">
              <w:rPr>
                <w:rFonts w:cstheme="minorHAnsi"/>
                <w:sz w:val="20"/>
                <w:szCs w:val="20"/>
                <w:lang w:eastAsia="pl-PL"/>
              </w:rPr>
              <w:t>Twinax</w:t>
            </w:r>
            <w:proofErr w:type="spellEnd"/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0620">
              <w:rPr>
                <w:rFonts w:cstheme="minorHAnsi"/>
                <w:sz w:val="20"/>
                <w:szCs w:val="20"/>
                <w:lang w:eastAsia="pl-PL"/>
              </w:rPr>
              <w:t>patchordy</w:t>
            </w:r>
            <w:proofErr w:type="spellEnd"/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 miedziane kat. 6 UTP lub światłowodowe uwzględniające typ i model interfejsu w urządzeniu sieciowym. </w:t>
            </w:r>
          </w:p>
          <w:p w14:paraId="16BF4745" w14:textId="77777777" w:rsidR="00591B82" w:rsidRPr="00A80620" w:rsidRDefault="00591B82">
            <w:pPr>
              <w:pStyle w:val="Akapitzlist"/>
              <w:numPr>
                <w:ilvl w:val="0"/>
                <w:numId w:val="33"/>
              </w:numPr>
              <w:spacing w:after="0" w:line="312" w:lineRule="auto"/>
              <w:ind w:left="447" w:hanging="447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Obowiązkiem Wykonawcy jest usunięcie opakowań i innych zbędnych pozostałości po procesie instalacji urządzeń.</w:t>
            </w:r>
          </w:p>
        </w:tc>
      </w:tr>
      <w:tr w:rsidR="00591B82" w:rsidRPr="00A80620" w14:paraId="5CFC50FB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C2C5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Konfiguracja przełączników sieci LAN</w:t>
            </w:r>
          </w:p>
          <w:p w14:paraId="3DF7E64B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648" w14:textId="4E6559B4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 xml:space="preserve">Zamawiający wymaga stworzenia połączeń sieciowych pomiędzy wszystkimi wskazanymi urządzeniami sieciowymi. Centralnym punktem będzie serwerownia </w:t>
            </w:r>
            <w:r w:rsidR="00A80620">
              <w:rPr>
                <w:rFonts w:eastAsia="Calibri" w:cstheme="minorHAnsi"/>
                <w:sz w:val="20"/>
                <w:szCs w:val="20"/>
              </w:rPr>
              <w:t xml:space="preserve">1 i 2 </w:t>
            </w:r>
            <w:r w:rsidRPr="00A80620">
              <w:rPr>
                <w:rFonts w:eastAsia="Calibri" w:cstheme="minorHAnsi"/>
                <w:sz w:val="20"/>
                <w:szCs w:val="20"/>
              </w:rPr>
              <w:t xml:space="preserve">zlokalizowana w Urzędzie Gminy (miejsce instalacji przełączników sieci LAN). Przełącznik będzie stanowił centralny punkt wymiany danych sieciowych z punktu </w:t>
            </w:r>
            <w:r w:rsidRPr="00A80620">
              <w:rPr>
                <w:rFonts w:eastAsia="Calibri" w:cstheme="minorHAnsi"/>
                <w:sz w:val="20"/>
                <w:szCs w:val="20"/>
              </w:rPr>
              <w:lastRenderedPageBreak/>
              <w:t>widzenia warstwy drugiej modelu ISO/OSI. Wymagana jest konfiguracja dostarczonego przełącznika co najmniej w następujących zakresie:</w:t>
            </w:r>
          </w:p>
          <w:p w14:paraId="4CDA0C98" w14:textId="77777777" w:rsidR="00591B82" w:rsidRPr="00A80620" w:rsidRDefault="00591B82">
            <w:pPr>
              <w:pStyle w:val="Akapitzlist"/>
              <w:numPr>
                <w:ilvl w:val="1"/>
                <w:numId w:val="34"/>
              </w:numPr>
              <w:tabs>
                <w:tab w:val="num" w:pos="303"/>
              </w:tabs>
              <w:spacing w:after="0" w:line="312" w:lineRule="auto"/>
              <w:ind w:left="303" w:hanging="284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Aktualizacja oprogramowania układowego do najnowszej stabilnej wersji oferowanej przez producenta urządzenia.</w:t>
            </w:r>
          </w:p>
          <w:p w14:paraId="64220765" w14:textId="77777777" w:rsidR="00591B82" w:rsidRPr="00A80620" w:rsidRDefault="00591B82">
            <w:pPr>
              <w:pStyle w:val="Akapitzlist"/>
              <w:numPr>
                <w:ilvl w:val="1"/>
                <w:numId w:val="34"/>
              </w:numPr>
              <w:tabs>
                <w:tab w:val="num" w:pos="303"/>
              </w:tabs>
              <w:spacing w:after="0" w:line="312" w:lineRule="auto"/>
              <w:ind w:left="303" w:hanging="284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Konfiguracja sieci wirtualnych VLAN - w porozumieniu z Zamawiającym należy zaplanować i uruchomić taką liczbę sieci wirtualnych aby odseparować różne typy ruchu.</w:t>
            </w:r>
          </w:p>
          <w:p w14:paraId="0882A847" w14:textId="77777777" w:rsidR="00591B82" w:rsidRPr="00A80620" w:rsidRDefault="00591B82">
            <w:pPr>
              <w:pStyle w:val="Akapitzlist"/>
              <w:numPr>
                <w:ilvl w:val="1"/>
                <w:numId w:val="34"/>
              </w:numPr>
              <w:tabs>
                <w:tab w:val="num" w:pos="303"/>
              </w:tabs>
              <w:spacing w:after="0" w:line="312" w:lineRule="auto"/>
              <w:ind w:left="303" w:hanging="284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 xml:space="preserve">Konfiguracja połączeń pomiędzy istniejącymi przełącznikami z wykorzystaniem połączeń światłowodowych lub miedzianych (gdzie to jest możliwe), utworzenie agregacji na wspieranych urządzeniach). </w:t>
            </w:r>
          </w:p>
          <w:p w14:paraId="177E6591" w14:textId="77777777" w:rsidR="00591B82" w:rsidRPr="00A80620" w:rsidRDefault="00591B82">
            <w:pPr>
              <w:numPr>
                <w:ilvl w:val="1"/>
                <w:numId w:val="34"/>
              </w:numPr>
              <w:tabs>
                <w:tab w:val="num" w:pos="303"/>
              </w:tabs>
              <w:spacing w:after="0" w:line="312" w:lineRule="auto"/>
              <w:ind w:left="303" w:hanging="284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 xml:space="preserve">Konfiguracja routingu pomiędzy sieciami VLAN na </w:t>
            </w:r>
            <w:proofErr w:type="spellStart"/>
            <w:r w:rsidRPr="00A80620">
              <w:rPr>
                <w:rFonts w:eastAsia="Calibri" w:cstheme="minorHAnsi"/>
                <w:sz w:val="20"/>
                <w:szCs w:val="20"/>
              </w:rPr>
              <w:t>Firewall’u</w:t>
            </w:r>
            <w:proofErr w:type="spellEnd"/>
            <w:r w:rsidRPr="00A8062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70B20DF" w14:textId="77777777" w:rsidR="00591B82" w:rsidRPr="00A80620" w:rsidRDefault="00591B82">
            <w:pPr>
              <w:pStyle w:val="Akapitzlist"/>
              <w:numPr>
                <w:ilvl w:val="1"/>
                <w:numId w:val="34"/>
              </w:numPr>
              <w:tabs>
                <w:tab w:val="num" w:pos="303"/>
              </w:tabs>
              <w:spacing w:after="0" w:line="312" w:lineRule="auto"/>
              <w:ind w:left="303" w:hanging="284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Testowanie obsługi ruchu sieciowego.</w:t>
            </w:r>
          </w:p>
          <w:p w14:paraId="30F909DE" w14:textId="77777777" w:rsidR="00591B82" w:rsidRPr="00A80620" w:rsidRDefault="00591B82">
            <w:pPr>
              <w:pStyle w:val="Akapitzlist"/>
              <w:numPr>
                <w:ilvl w:val="1"/>
                <w:numId w:val="34"/>
              </w:numPr>
              <w:tabs>
                <w:tab w:val="num" w:pos="303"/>
              </w:tabs>
              <w:spacing w:after="0" w:line="312" w:lineRule="auto"/>
              <w:ind w:left="303" w:hanging="284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80620">
              <w:rPr>
                <w:rFonts w:cstheme="minorHAnsi"/>
                <w:sz w:val="20"/>
                <w:szCs w:val="20"/>
                <w:lang w:eastAsia="pl-PL"/>
              </w:rPr>
              <w:t>Testowanie skuteczności zabezpieczeń</w:t>
            </w:r>
          </w:p>
        </w:tc>
      </w:tr>
      <w:tr w:rsidR="00591B82" w:rsidRPr="00A80620" w14:paraId="1517C9AB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406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lastRenderedPageBreak/>
              <w:t>Uruchomienie systemu Firewall, konfiguracja elementów bezpieczeństwa sieciowego</w:t>
            </w:r>
          </w:p>
          <w:p w14:paraId="72C4C806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72F6" w14:textId="64563D31" w:rsidR="00591B82" w:rsidRPr="00A55187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55187">
              <w:rPr>
                <w:rFonts w:eastAsia="Calibri" w:cstheme="minorHAnsi"/>
                <w:sz w:val="20"/>
                <w:szCs w:val="20"/>
              </w:rPr>
              <w:t>Wykonawca skonfiguruje dostarczony</w:t>
            </w:r>
            <w:r w:rsidR="00A80620" w:rsidRPr="00A55187">
              <w:rPr>
                <w:rFonts w:eastAsia="Calibri" w:cstheme="minorHAnsi"/>
                <w:sz w:val="20"/>
                <w:szCs w:val="20"/>
              </w:rPr>
              <w:t xml:space="preserve"> przez Zamawiającego </w:t>
            </w:r>
            <w:r w:rsidRPr="00A55187">
              <w:rPr>
                <w:rFonts w:eastAsia="Calibri" w:cstheme="minorHAnsi"/>
                <w:sz w:val="20"/>
                <w:szCs w:val="20"/>
              </w:rPr>
              <w:t xml:space="preserve"> system Firewall </w:t>
            </w:r>
            <w:r w:rsidR="00A80620" w:rsidRPr="00A55187">
              <w:rPr>
                <w:rFonts w:eastAsia="Calibri" w:cstheme="minorHAnsi"/>
                <w:sz w:val="20"/>
                <w:szCs w:val="20"/>
              </w:rPr>
              <w:t xml:space="preserve"> (FORTIGATE 60E</w:t>
            </w:r>
            <w:r w:rsidR="008B4481" w:rsidRPr="00A55187">
              <w:rPr>
                <w:rFonts w:eastAsia="Calibri" w:cstheme="minorHAnsi"/>
                <w:sz w:val="20"/>
                <w:szCs w:val="20"/>
              </w:rPr>
              <w:t xml:space="preserve">) </w:t>
            </w:r>
            <w:r w:rsidRPr="00A55187">
              <w:rPr>
                <w:rFonts w:eastAsia="Calibri" w:cstheme="minorHAnsi"/>
                <w:sz w:val="20"/>
                <w:szCs w:val="20"/>
              </w:rPr>
              <w:t>z uwzględnieniem następujących wytycznych:</w:t>
            </w:r>
          </w:p>
          <w:p w14:paraId="175906AF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Aktualizacja oprogramowania układowego do najnowszej stabilnej wersji oferowanej przez producenta urządzenia.</w:t>
            </w:r>
          </w:p>
          <w:p w14:paraId="4D622DB5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Aktywacja (jeśli wymagana) urządzenia na stronie internetowej producenta.</w:t>
            </w:r>
          </w:p>
          <w:p w14:paraId="4A806A32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Aktywacja (jeśli wymagana) funkcjonalności oferowanych przez urządzenia (AV, IPS, Kontrola Aplikacji, Filtrowanie WWW, Filtrowanie Email)</w:t>
            </w:r>
          </w:p>
          <w:p w14:paraId="3B76DA27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Przygotowanie projektu włączenia urządzenia do sieci LAN Urzędu Gminy</w:t>
            </w:r>
          </w:p>
          <w:p w14:paraId="599BE9C6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</w:t>
            </w:r>
            <w:r w:rsidRPr="00A55187">
              <w:rPr>
                <w:rFonts w:cstheme="minorHAnsi"/>
                <w:sz w:val="20"/>
                <w:szCs w:val="20"/>
              </w:rPr>
              <w:t xml:space="preserve"> dostarczonego systemu Firewall w następującym zakresie:</w:t>
            </w:r>
          </w:p>
          <w:p w14:paraId="4D644871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podstawowych parametrów;</w:t>
            </w:r>
          </w:p>
          <w:p w14:paraId="1B3BE607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translacji adresów NAT;</w:t>
            </w:r>
          </w:p>
          <w:p w14:paraId="63F45F40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mechanizmów ochrony wybranych sieci VLAN, do których przyłączone zostaną np. serwery, serwery komunikacyjne telefonii IP, itp.;</w:t>
            </w:r>
          </w:p>
          <w:p w14:paraId="30F709BF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inspekcji określonych protokołów sieciowych;</w:t>
            </w:r>
          </w:p>
          <w:p w14:paraId="103DA2A8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reguł dostępu do określonych podsieci, chronionych przez moduł Firewall;</w:t>
            </w:r>
          </w:p>
          <w:p w14:paraId="2795B856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zarządzania Firewall przez dedykowaną stację zarządzającą bezpieczeństwem sieciowym;</w:t>
            </w:r>
          </w:p>
          <w:p w14:paraId="35CD82A6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left" w:pos="1012"/>
              </w:tabs>
              <w:spacing w:after="0" w:line="312" w:lineRule="auto"/>
              <w:ind w:left="1012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Testowanie działania bramy.</w:t>
            </w:r>
          </w:p>
          <w:p w14:paraId="2819F81E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</w:t>
            </w:r>
            <w:r w:rsidRPr="00A55187">
              <w:rPr>
                <w:rFonts w:cstheme="minorHAnsi"/>
                <w:sz w:val="20"/>
                <w:szCs w:val="20"/>
              </w:rPr>
              <w:t xml:space="preserve"> modułów należących do systemu wykrywania włamań IPS w następującym zakresie:</w:t>
            </w:r>
          </w:p>
          <w:p w14:paraId="07505A43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podstawowych parametrów;</w:t>
            </w:r>
          </w:p>
          <w:p w14:paraId="30A37B22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mechanizmów ochrony określonych sieci VLAN przez moduł wykrywania włamań;</w:t>
            </w:r>
          </w:p>
          <w:p w14:paraId="0AB78313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reguł kontroli ruchu sieciowego przez moduły oraz sposobów reakcji na pojawienie się niepożądanego ruchu sieciowego;</w:t>
            </w:r>
          </w:p>
          <w:p w14:paraId="3D2C1A76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zarządzania modułami przez dedykowaną stację zarządzającą bezpieczeństwem sieciowym;</w:t>
            </w:r>
          </w:p>
          <w:p w14:paraId="6000014C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012"/>
              </w:tabs>
              <w:spacing w:after="0" w:line="312" w:lineRule="auto"/>
              <w:ind w:left="1012" w:hanging="426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lastRenderedPageBreak/>
              <w:t>Testowanie działania ochrony IPS.</w:t>
            </w:r>
          </w:p>
          <w:p w14:paraId="7B3EB80B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Konfiguracja modułu ochrony antywirusowej,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antyspyware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, blokowania transferu plików, antyspamowa, filtrowania i blokowania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odwołań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 do niepożądanych adresów URL.</w:t>
            </w:r>
          </w:p>
          <w:p w14:paraId="30276C5E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hanging="854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Przypisanie adresu IP do zarządzania.</w:t>
            </w:r>
          </w:p>
          <w:p w14:paraId="73751B0D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hanging="854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inspekcji protokołów HTTP, SMTP, FTP, POP3</w:t>
            </w:r>
          </w:p>
          <w:p w14:paraId="6E9BB7CF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hanging="854"/>
              <w:contextualSpacing w:val="0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Definicja reguł filtrowania/blokowania</w:t>
            </w:r>
          </w:p>
          <w:p w14:paraId="66E7643A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tuneli SSL VPN celem zapewnienia bezpiecznego dostępu do sieci wewnętrznej z uwierzytelnieniem w oparciu o usługę katalogową.</w:t>
            </w:r>
          </w:p>
          <w:p w14:paraId="55FCF1CA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Uruchomienie i skonfigurowanie instancji systemu bezpieczeństwa dla skonfigurowanych sieci wirtualnych VLAN – w porozumieniu z Zamawiającym należy stworzyć liczba sieci wirtualnych aby odseparować różne typy ruchu.</w:t>
            </w:r>
          </w:p>
          <w:p w14:paraId="63D4C1B9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W instancji systemu bezpieczeństwa należy skonfigurować co najmniej 3 profile (wytyczne przekaże Zamawiający) dla każdej z poniższych funkcjonalności:</w:t>
            </w:r>
          </w:p>
          <w:p w14:paraId="7418D342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kontrola dostępu - zapora ogniowa klasy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Statless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Inspection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  <w:p w14:paraId="776D913F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ochrona przed wirusami – antywirus [AV] (dla protokołów SMTP, POP3, IMAP, HTTP, FTP, HTTPS) umożliwiający skanowanie wszystkich rodzajów plików, w tym zip,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rar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  <w:p w14:paraId="416A0AE8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ochrona przed atakami -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Intrusion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Prevention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 System [IPS/IDS],</w:t>
            </w:r>
          </w:p>
          <w:p w14:paraId="1C314B36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kontrola stron internetowych pod kątem rozpoznawania witryn potencjalnie niebezpiecznych: zawierających złośliwe oprogramowanie, stron szpiegujących oraz udostępniających treści typu SPAM,</w:t>
            </w:r>
          </w:p>
          <w:p w14:paraId="2A1F23CC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kontrola zawartości poczty -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antyspam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 [AS] (dla protokołów SMTP, POP3, IMAP),</w:t>
            </w:r>
          </w:p>
          <w:p w14:paraId="07AD0009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kontrola pasma oraz ruchu [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QoS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Traffic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5187">
              <w:rPr>
                <w:rFonts w:cstheme="minorHAnsi"/>
                <w:sz w:val="20"/>
                <w:szCs w:val="20"/>
                <w:lang w:eastAsia="pl-PL"/>
              </w:rPr>
              <w:t>shaping</w:t>
            </w:r>
            <w:proofErr w:type="spellEnd"/>
            <w:r w:rsidRPr="00A55187">
              <w:rPr>
                <w:rFonts w:cstheme="minorHAnsi"/>
                <w:sz w:val="20"/>
                <w:szCs w:val="20"/>
                <w:lang w:eastAsia="pl-PL"/>
              </w:rPr>
              <w:t>],</w:t>
            </w:r>
          </w:p>
          <w:p w14:paraId="12E71238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Kontrola aplikacji oraz rozpoznawanie ruchu P2P,</w:t>
            </w:r>
          </w:p>
          <w:p w14:paraId="45B2A39E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Filtra WWW (w oparciu o kategorie stron WWW oraz własną bazę URL),</w:t>
            </w:r>
          </w:p>
          <w:p w14:paraId="713BC3DB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Inspekcja ruchu SSL,</w:t>
            </w:r>
          </w:p>
          <w:p w14:paraId="1CD59223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Ochrony przez atakami na stacje klienckie,</w:t>
            </w:r>
          </w:p>
          <w:p w14:paraId="4853F9A5" w14:textId="77777777" w:rsidR="00591B82" w:rsidRPr="00A55187" w:rsidRDefault="00591B82">
            <w:pPr>
              <w:pStyle w:val="Akapitzlist"/>
              <w:numPr>
                <w:ilvl w:val="1"/>
                <w:numId w:val="35"/>
              </w:numPr>
              <w:tabs>
                <w:tab w:val="clear" w:pos="1440"/>
                <w:tab w:val="num" w:pos="1153"/>
              </w:tabs>
              <w:spacing w:after="0" w:line="312" w:lineRule="auto"/>
              <w:ind w:left="1153" w:hanging="567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Kontrola pasma.</w:t>
            </w:r>
          </w:p>
          <w:p w14:paraId="589CF9DE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logowania i raportowania.</w:t>
            </w:r>
          </w:p>
          <w:p w14:paraId="192AAC11" w14:textId="77777777" w:rsidR="00591B82" w:rsidRPr="00A55187" w:rsidRDefault="00591B82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</w:tabs>
              <w:spacing w:after="0" w:line="312" w:lineRule="auto"/>
              <w:ind w:left="445" w:hanging="426"/>
              <w:rPr>
                <w:rFonts w:cstheme="minorHAnsi"/>
                <w:sz w:val="20"/>
                <w:szCs w:val="20"/>
                <w:lang w:eastAsia="pl-PL"/>
              </w:rPr>
            </w:pPr>
            <w:r w:rsidRPr="00A55187">
              <w:rPr>
                <w:rFonts w:cstheme="minorHAnsi"/>
                <w:sz w:val="20"/>
                <w:szCs w:val="20"/>
                <w:lang w:eastAsia="pl-PL"/>
              </w:rPr>
              <w:t>Konfiguracja logowania i raportowania do alternatywnego serwera SYSLOG uruchomionego na serwerze NAS (instalacja i konfiguracja serwera SYSLOG spoczywa na Wykonawcy). Jeśli dla zapewnienia tej funkcjonalności wymagane są jakiekolwiek licencje - ich dostarczenie spoczywa na Wykonawcy.</w:t>
            </w:r>
          </w:p>
        </w:tc>
      </w:tr>
      <w:tr w:rsidR="00591B82" w:rsidRPr="00A80620" w14:paraId="31A1F3C8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F28" w14:textId="77777777" w:rsidR="00591B82" w:rsidRPr="00004B13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004B13">
              <w:rPr>
                <w:rFonts w:eastAsia="Calibri" w:cstheme="minorHAnsi"/>
                <w:sz w:val="20"/>
                <w:szCs w:val="20"/>
              </w:rPr>
              <w:lastRenderedPageBreak/>
              <w:t>Reorganizacja  i porządkowanie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878D" w14:textId="77777777" w:rsidR="00591B82" w:rsidRPr="00004B13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004B13">
              <w:rPr>
                <w:rFonts w:eastAsia="Calibri" w:cstheme="minorHAnsi"/>
                <w:sz w:val="20"/>
                <w:szCs w:val="20"/>
              </w:rPr>
              <w:t>Po zapoznaniu się z architekturą sieciową Urzędu Gminy i przedstawieniu schematu reorganizacji sieci z uwzględnieniem istniejącego i dostarczanego sprzętu zaakceptowanego przez Zamawiającego, Wykonawca przeprowadzi porządkowanie połączeń wewnętrznych.</w:t>
            </w:r>
          </w:p>
        </w:tc>
      </w:tr>
      <w:tr w:rsidR="00591B82" w:rsidRPr="00A80620" w14:paraId="401E59FE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050B" w14:textId="77777777" w:rsidR="00591B82" w:rsidRPr="008B4481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8B4481">
              <w:rPr>
                <w:rFonts w:eastAsia="Calibri" w:cstheme="minorHAnsi"/>
                <w:sz w:val="20"/>
                <w:szCs w:val="20"/>
              </w:rPr>
              <w:lastRenderedPageBreak/>
              <w:t>Uruchomienie serwera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321E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Wykonawca przygotuje:</w:t>
            </w:r>
          </w:p>
          <w:p w14:paraId="4D885098" w14:textId="0188B5A2" w:rsidR="0009160B" w:rsidRPr="0009160B" w:rsidRDefault="0009160B">
            <w:pPr>
              <w:widowControl w:val="0"/>
              <w:numPr>
                <w:ilvl w:val="0"/>
                <w:numId w:val="38"/>
              </w:numPr>
              <w:suppressAutoHyphens/>
              <w:overflowPunct w:val="0"/>
              <w:spacing w:after="0" w:line="312" w:lineRule="auto"/>
              <w:ind w:left="303" w:hanging="303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09160B">
              <w:rPr>
                <w:rFonts w:eastAsia="Times New Roman"/>
                <w:sz w:val="20"/>
                <w:szCs w:val="20"/>
              </w:rPr>
              <w:t>Montaż i podłączenie serwera do infrastruktury Zamawiającego</w:t>
            </w:r>
          </w:p>
          <w:p w14:paraId="7D87686F" w14:textId="32284268" w:rsidR="00591B82" w:rsidRPr="0009160B" w:rsidRDefault="00591B82">
            <w:pPr>
              <w:widowControl w:val="0"/>
              <w:numPr>
                <w:ilvl w:val="0"/>
                <w:numId w:val="38"/>
              </w:numPr>
              <w:suppressAutoHyphens/>
              <w:overflowPunct w:val="0"/>
              <w:spacing w:after="0" w:line="312" w:lineRule="auto"/>
              <w:ind w:left="303" w:hanging="303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09160B">
              <w:rPr>
                <w:rFonts w:eastAsia="Calibri" w:cstheme="minorHAnsi"/>
                <w:sz w:val="20"/>
                <w:szCs w:val="20"/>
              </w:rPr>
              <w:t xml:space="preserve">Konfigurację odpowiedniego poziomu RAID w uzgodnieniu z Zamawiającym. </w:t>
            </w:r>
          </w:p>
          <w:p w14:paraId="4EBE6BBA" w14:textId="0797E28A" w:rsidR="00591B82" w:rsidRPr="0009160B" w:rsidRDefault="00591B82">
            <w:pPr>
              <w:widowControl w:val="0"/>
              <w:numPr>
                <w:ilvl w:val="0"/>
                <w:numId w:val="38"/>
              </w:numPr>
              <w:suppressAutoHyphens/>
              <w:overflowPunct w:val="0"/>
              <w:spacing w:after="0" w:line="312" w:lineRule="auto"/>
              <w:ind w:left="303" w:hanging="303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09160B">
              <w:rPr>
                <w:rFonts w:eastAsia="Calibri" w:cstheme="minorHAnsi"/>
                <w:sz w:val="20"/>
                <w:szCs w:val="20"/>
              </w:rPr>
              <w:t xml:space="preserve">Instalację systemu operacyjnego </w:t>
            </w:r>
            <w:r w:rsidR="0009160B" w:rsidRPr="0009160B">
              <w:rPr>
                <w:rFonts w:eastAsia="Times New Roman"/>
                <w:sz w:val="20"/>
                <w:szCs w:val="20"/>
              </w:rPr>
              <w:t>Windows Server</w:t>
            </w:r>
            <w:r w:rsidR="0009160B" w:rsidRPr="0009160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9160B">
              <w:rPr>
                <w:rFonts w:eastAsia="Calibri" w:cstheme="minorHAnsi"/>
                <w:sz w:val="20"/>
                <w:szCs w:val="20"/>
              </w:rPr>
              <w:t>oraz aktywację jeśli jest wymagana.</w:t>
            </w:r>
          </w:p>
          <w:p w14:paraId="7749546C" w14:textId="77777777" w:rsidR="0009160B" w:rsidRDefault="00591B82" w:rsidP="0009160B">
            <w:pPr>
              <w:widowControl w:val="0"/>
              <w:numPr>
                <w:ilvl w:val="0"/>
                <w:numId w:val="38"/>
              </w:numPr>
              <w:suppressAutoHyphens/>
              <w:overflowPunct w:val="0"/>
              <w:spacing w:after="0" w:line="312" w:lineRule="auto"/>
              <w:ind w:left="303" w:hanging="303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Instalację niezbędnych aktualizacji oraz poprawek udostępnionych przez producenta systemu operacyjnego związanych z bezpieczeństwem.</w:t>
            </w:r>
          </w:p>
          <w:p w14:paraId="7A378CB8" w14:textId="0DFB2865" w:rsidR="0009160B" w:rsidRPr="0009160B" w:rsidRDefault="0009160B" w:rsidP="0009160B">
            <w:pPr>
              <w:widowControl w:val="0"/>
              <w:suppressAutoHyphens/>
              <w:overflowPunct w:val="0"/>
              <w:spacing w:after="0" w:line="312" w:lineRule="auto"/>
              <w:ind w:left="303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846FA" w:rsidRPr="00A846FA" w14:paraId="3584E00D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3C90" w14:textId="0A960EE6" w:rsidR="00591B82" w:rsidRPr="00A846FA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46FA">
              <w:rPr>
                <w:rFonts w:eastAsia="Calibri" w:cstheme="minorHAnsi"/>
                <w:sz w:val="20"/>
                <w:szCs w:val="20"/>
              </w:rPr>
              <w:t>Dołączenie stacji roboczych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252D" w14:textId="488039B4" w:rsidR="00591B82" w:rsidRPr="00A846FA" w:rsidRDefault="00937B21" w:rsidP="00A846FA">
            <w:pPr>
              <w:widowControl w:val="0"/>
              <w:suppressAutoHyphens/>
              <w:overflowPunct w:val="0"/>
              <w:spacing w:after="0" w:line="312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A846FA">
              <w:rPr>
                <w:rFonts w:eastAsia="Calibri" w:cstheme="minorHAnsi"/>
                <w:sz w:val="20"/>
                <w:szCs w:val="20"/>
              </w:rPr>
              <w:t xml:space="preserve">Zamawiający wymaga dołączenia wszystkich dostarczonych stacji roboczych </w:t>
            </w:r>
            <w:r w:rsidRPr="00A846FA">
              <w:rPr>
                <w:rFonts w:eastAsia="Times New Roman"/>
                <w:sz w:val="20"/>
                <w:szCs w:val="20"/>
              </w:rPr>
              <w:t xml:space="preserve"> do infrastruktury Zamawiającego.</w:t>
            </w:r>
          </w:p>
        </w:tc>
      </w:tr>
      <w:tr w:rsidR="00591B82" w:rsidRPr="00A80620" w14:paraId="5F012D58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110" w14:textId="0012F05D" w:rsidR="00591B82" w:rsidRPr="00937B21" w:rsidRDefault="00937B21">
            <w:pPr>
              <w:spacing w:line="312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37B21">
              <w:rPr>
                <w:rFonts w:eastAsia="Calibri" w:cstheme="minorHAnsi"/>
                <w:sz w:val="20"/>
                <w:szCs w:val="20"/>
              </w:rPr>
              <w:t>Podłączenie</w:t>
            </w:r>
            <w:r w:rsidR="00591B82" w:rsidRPr="00937B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37B21">
              <w:rPr>
                <w:rFonts w:eastAsia="Calibri" w:cstheme="minorHAnsi"/>
                <w:sz w:val="20"/>
                <w:szCs w:val="20"/>
              </w:rPr>
              <w:t xml:space="preserve">serwera backupu oraz </w:t>
            </w:r>
            <w:r w:rsidR="00591B82" w:rsidRPr="00937B21">
              <w:rPr>
                <w:rFonts w:eastAsia="Calibri" w:cstheme="minorHAnsi"/>
                <w:sz w:val="20"/>
                <w:szCs w:val="20"/>
              </w:rPr>
              <w:t>oprogramowania do wykonywania kopii zapasowych</w:t>
            </w:r>
            <w:r w:rsidRPr="00937B2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FF63" w14:textId="3F7E6404" w:rsidR="00591B82" w:rsidRPr="00937B21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937B21">
              <w:rPr>
                <w:rFonts w:eastAsia="Calibri" w:cstheme="minorHAnsi"/>
                <w:sz w:val="20"/>
                <w:szCs w:val="20"/>
              </w:rPr>
              <w:t xml:space="preserve">Zamawiający wymaga </w:t>
            </w:r>
            <w:r w:rsidR="00937B21" w:rsidRPr="00937B21">
              <w:rPr>
                <w:rFonts w:eastAsia="Calibri" w:cstheme="minorHAnsi"/>
                <w:sz w:val="20"/>
                <w:szCs w:val="20"/>
              </w:rPr>
              <w:t>podłączenia posiadanego serwera backupu</w:t>
            </w:r>
            <w:r w:rsidR="00A9668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96686" w:rsidRPr="00A96686">
              <w:rPr>
                <w:rFonts w:eastAsia="Calibri" w:cstheme="minorHAnsi"/>
                <w:sz w:val="20"/>
                <w:szCs w:val="20"/>
              </w:rPr>
              <w:t>QNAP TVS-871U</w:t>
            </w:r>
            <w:r w:rsidR="00A96686">
              <w:rPr>
                <w:rFonts w:eastAsia="Calibri" w:cstheme="minorHAnsi"/>
                <w:sz w:val="20"/>
                <w:szCs w:val="20"/>
              </w:rPr>
              <w:t>-</w:t>
            </w:r>
            <w:r w:rsidR="00A96686" w:rsidRPr="00A96686">
              <w:rPr>
                <w:rFonts w:eastAsia="Calibri" w:cstheme="minorHAnsi"/>
                <w:sz w:val="20"/>
                <w:szCs w:val="20"/>
              </w:rPr>
              <w:t>RP</w:t>
            </w:r>
            <w:r w:rsidRPr="00937B21">
              <w:rPr>
                <w:rFonts w:eastAsia="Calibri" w:cstheme="minorHAnsi"/>
                <w:sz w:val="20"/>
                <w:szCs w:val="20"/>
              </w:rPr>
              <w:t xml:space="preserve"> oraz uruchomienie</w:t>
            </w:r>
            <w:r w:rsidR="008B4481" w:rsidRPr="00937B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37B21">
              <w:rPr>
                <w:rFonts w:eastAsia="Calibri" w:cstheme="minorHAnsi"/>
                <w:sz w:val="20"/>
                <w:szCs w:val="20"/>
              </w:rPr>
              <w:t>środowiska wykonywania kopii zapasowych (oprogramowanie oraz serwer backupu).</w:t>
            </w:r>
          </w:p>
          <w:p w14:paraId="394D3402" w14:textId="77777777" w:rsidR="00591B82" w:rsidRPr="00937B21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453D62B9" w14:textId="45B23758" w:rsidR="00591B82" w:rsidRPr="0009160B" w:rsidRDefault="00591B82" w:rsidP="0009160B">
            <w:pPr>
              <w:autoSpaceDE w:val="0"/>
              <w:autoSpaceDN w:val="0"/>
              <w:adjustRightInd w:val="0"/>
              <w:spacing w:after="0" w:line="312" w:lineRule="auto"/>
              <w:rPr>
                <w:rFonts w:cstheme="minorHAnsi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C3D3C" w:rsidRPr="007C3D3C" w14:paraId="0B6D46F9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7683" w14:textId="77777777" w:rsidR="00591B82" w:rsidRPr="007C3D3C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7C3D3C">
              <w:rPr>
                <w:rFonts w:eastAsia="Calibri" w:cstheme="minorHAnsi"/>
                <w:sz w:val="20"/>
                <w:szCs w:val="20"/>
              </w:rPr>
              <w:t>Migracja systemów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BDA5" w14:textId="18DD9568" w:rsidR="00591B82" w:rsidRPr="007C3D3C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7C3D3C">
              <w:rPr>
                <w:rFonts w:cstheme="minorHAnsi"/>
                <w:sz w:val="20"/>
                <w:szCs w:val="20"/>
              </w:rPr>
              <w:t xml:space="preserve">Zamawiający wymaga przeniesienia wskazanych systemów wykorzystywanych w Urzędzie Gminy na nowe, zainstalowane i skonfigurowane </w:t>
            </w:r>
            <w:r w:rsidR="0009160B">
              <w:rPr>
                <w:rFonts w:cstheme="minorHAnsi"/>
                <w:sz w:val="20"/>
                <w:szCs w:val="20"/>
              </w:rPr>
              <w:t>stanowiska komputerowe.</w:t>
            </w:r>
          </w:p>
        </w:tc>
      </w:tr>
      <w:tr w:rsidR="00591B82" w:rsidRPr="00A80620" w14:paraId="61755EA3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BD7" w14:textId="77777777" w:rsidR="00591B82" w:rsidRPr="008B4481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8B4481">
              <w:rPr>
                <w:rFonts w:eastAsia="Calibri" w:cstheme="minorHAnsi"/>
                <w:sz w:val="20"/>
                <w:szCs w:val="20"/>
              </w:rPr>
              <w:t>Wykonania prac instalacyjno-wdrożeniowych. Oddanie systemu do eksploatacji.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7BB4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sz w:val="20"/>
                <w:szCs w:val="20"/>
              </w:rPr>
            </w:pPr>
            <w:r w:rsidRPr="00A80620">
              <w:rPr>
                <w:rFonts w:eastAsia="Calibri" w:cstheme="minorHAnsi"/>
                <w:sz w:val="20"/>
                <w:szCs w:val="20"/>
              </w:rPr>
              <w:t>Wszystkie wymienione prace wdrożeniowe muszą zostać wykonane wspólnie z przedstawicielem Zamawiającego. Powyższe czynności należy wykonać po wcześniejszym uzgodnieniu harmonogramu wdrożenia z Zamawiającym.</w:t>
            </w:r>
          </w:p>
        </w:tc>
      </w:tr>
      <w:tr w:rsidR="00A96686" w:rsidRPr="00A80620" w14:paraId="30FD24A8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F4EB" w14:textId="08B20D62" w:rsidR="00A96686" w:rsidRPr="008B4481" w:rsidRDefault="00A96686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A96686">
              <w:rPr>
                <w:rFonts w:cstheme="minorHAnsi"/>
                <w:sz w:val="20"/>
                <w:szCs w:val="20"/>
              </w:rPr>
              <w:t>Szkolenia stacjonarne dla pracowników urzędu w zakresie obsługi zakupionego sprzętu i oprogramowania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6CE1" w14:textId="7A07FDA4" w:rsidR="00A96686" w:rsidRDefault="00A96686" w:rsidP="00A96686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A96686">
              <w:rPr>
                <w:rFonts w:cstheme="minorHAnsi"/>
                <w:sz w:val="20"/>
                <w:szCs w:val="20"/>
              </w:rPr>
              <w:t xml:space="preserve">Wykonawca w okresie wdrożenia przeprowadzi w siedzibie Zamawiającego podstawowe szkolenie dla Administratora systemu, w wymiarze min. 12 godzin szkolenia (min. 2 dni robocze). Zamawiający wymaga przeprowadzenia szkolenia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A96686">
              <w:rPr>
                <w:rFonts w:cstheme="minorHAnsi"/>
                <w:sz w:val="20"/>
                <w:szCs w:val="20"/>
              </w:rPr>
              <w:t xml:space="preserve"> zakresie dostarczonego rozwiązania teleinformatycznego, co najmniej w zakresie: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96686">
              <w:rPr>
                <w:rFonts w:cstheme="minorHAnsi"/>
                <w:sz w:val="20"/>
                <w:szCs w:val="20"/>
              </w:rPr>
              <w:t>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686">
              <w:rPr>
                <w:rFonts w:cstheme="minorHAnsi"/>
                <w:sz w:val="20"/>
                <w:szCs w:val="20"/>
              </w:rPr>
              <w:t>Obsługi dostarczonego serwera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96686">
              <w:rPr>
                <w:rFonts w:cstheme="minorHAnsi"/>
                <w:sz w:val="20"/>
                <w:szCs w:val="20"/>
              </w:rPr>
              <w:t>2)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686">
              <w:rPr>
                <w:rFonts w:cstheme="minorHAnsi"/>
                <w:sz w:val="20"/>
                <w:szCs w:val="20"/>
              </w:rPr>
              <w:t>Zarządzania systemami serwerowymi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  <w:t>3</w:t>
            </w:r>
            <w:r w:rsidRPr="00A96686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686">
              <w:rPr>
                <w:rFonts w:cstheme="minorHAnsi"/>
                <w:sz w:val="20"/>
                <w:szCs w:val="20"/>
              </w:rPr>
              <w:t>Zarządzania przełącznikami sieciowymi.</w:t>
            </w:r>
            <w:r>
              <w:rPr>
                <w:rFonts w:cstheme="minorHAnsi"/>
                <w:sz w:val="20"/>
                <w:szCs w:val="20"/>
              </w:rPr>
              <w:br/>
              <w:t xml:space="preserve">4) </w:t>
            </w:r>
            <w:r w:rsidRPr="00A96686">
              <w:rPr>
                <w:rFonts w:cstheme="minorHAnsi"/>
                <w:sz w:val="20"/>
                <w:szCs w:val="20"/>
              </w:rPr>
              <w:t>Obsługi dostarczonego oprogramowania specjalistycznego</w:t>
            </w:r>
            <w:r>
              <w:rPr>
                <w:rFonts w:cstheme="minorHAnsi"/>
                <w:sz w:val="20"/>
                <w:szCs w:val="20"/>
              </w:rPr>
              <w:br/>
              <w:t xml:space="preserve">5) Obsługa i </w:t>
            </w:r>
            <w:r w:rsidRPr="00A96686">
              <w:rPr>
                <w:rFonts w:cstheme="minorHAnsi"/>
                <w:sz w:val="20"/>
                <w:szCs w:val="20"/>
              </w:rPr>
              <w:t xml:space="preserve"> konfiguracji systemu bezpieczeństwa firewall</w:t>
            </w:r>
          </w:p>
          <w:p w14:paraId="5554CB03" w14:textId="32F37C3E" w:rsidR="00A96686" w:rsidRPr="00A96686" w:rsidRDefault="00A96686" w:rsidP="00A96686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A96686">
              <w:rPr>
                <w:rFonts w:cstheme="minorHAnsi"/>
                <w:sz w:val="20"/>
                <w:szCs w:val="20"/>
              </w:rPr>
              <w:t>Celem szkolenia administratora będzie zapoznanie się z systemem informatycznym, poznanie poszczególnych funkcji i modułów oraz nauka jego obsługi w praktyce. Na etapie wdrożenia, strony ustalą szczegółowy porządek i podział szkoleń z uwzględnieniem wymagań zawartych w niniejszym rozdziale, które przyjęte zostaną w planie szkoleń.</w:t>
            </w:r>
          </w:p>
        </w:tc>
      </w:tr>
      <w:tr w:rsidR="00591B82" w:rsidRPr="00A80620" w14:paraId="5EF2EDEB" w14:textId="77777777" w:rsidTr="00591B8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8088" w14:textId="77777777" w:rsidR="00591B82" w:rsidRPr="008B4481" w:rsidRDefault="00591B8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8B4481">
              <w:rPr>
                <w:rFonts w:cstheme="minorHAnsi"/>
                <w:sz w:val="20"/>
                <w:szCs w:val="20"/>
              </w:rPr>
              <w:t>Dokumenty odbioru końcowego</w:t>
            </w:r>
          </w:p>
          <w:p w14:paraId="509BE222" w14:textId="77777777" w:rsidR="00591B82" w:rsidRPr="00A80620" w:rsidRDefault="00591B82">
            <w:pPr>
              <w:spacing w:line="312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E98" w14:textId="77777777" w:rsidR="00591B82" w:rsidRPr="00A80620" w:rsidRDefault="00591B82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r w:rsidRPr="00A80620">
              <w:rPr>
                <w:rFonts w:cstheme="minorHAnsi"/>
                <w:sz w:val="20"/>
                <w:szCs w:val="20"/>
              </w:rPr>
              <w:lastRenderedPageBreak/>
              <w:t xml:space="preserve">W ramach czynności przewidzianych dla potwierdzenia wykonania usług informatycznych z zakresu wdrożenia konserwacji i serwisu sprzętu informatycznego </w:t>
            </w:r>
            <w:r w:rsidRPr="00A80620">
              <w:rPr>
                <w:rFonts w:cstheme="minorHAnsi"/>
                <w:sz w:val="20"/>
                <w:szCs w:val="20"/>
              </w:rPr>
              <w:lastRenderedPageBreak/>
              <w:t>oraz oprogramowania przewiduje się następujące dokumenty do odbioru końcowego:</w:t>
            </w:r>
          </w:p>
          <w:p w14:paraId="191F8156" w14:textId="77777777" w:rsidR="00591B82" w:rsidRPr="00A80620" w:rsidRDefault="00591B82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spacing w:after="0" w:line="312" w:lineRule="auto"/>
              <w:ind w:left="359" w:hanging="359"/>
              <w:contextualSpacing/>
              <w:textAlignment w:val="baseline"/>
              <w:rPr>
                <w:rFonts w:cstheme="minorHAnsi"/>
                <w:position w:val="6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position w:val="6"/>
                <w:sz w:val="20"/>
                <w:szCs w:val="20"/>
                <w:lang w:eastAsia="ar-SA"/>
              </w:rPr>
              <w:t>Protokoły odbiorów częściowych.</w:t>
            </w:r>
          </w:p>
          <w:p w14:paraId="68B188D8" w14:textId="77777777" w:rsidR="00591B82" w:rsidRPr="00A80620" w:rsidRDefault="00591B82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spacing w:after="0" w:line="312" w:lineRule="auto"/>
              <w:ind w:left="359" w:hanging="359"/>
              <w:contextualSpacing/>
              <w:textAlignment w:val="baseline"/>
              <w:rPr>
                <w:rFonts w:cstheme="minorHAnsi"/>
                <w:position w:val="6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position w:val="6"/>
                <w:sz w:val="20"/>
                <w:szCs w:val="20"/>
                <w:lang w:eastAsia="ar-SA"/>
              </w:rPr>
              <w:t>Protokoły z pomiarów i testów (jeśli dotyczy).</w:t>
            </w:r>
          </w:p>
          <w:p w14:paraId="7DDBC70B" w14:textId="77777777" w:rsidR="00591B82" w:rsidRPr="00A80620" w:rsidRDefault="00591B82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spacing w:after="0" w:line="312" w:lineRule="auto"/>
              <w:ind w:left="359" w:hanging="359"/>
              <w:contextualSpacing/>
              <w:textAlignment w:val="baseline"/>
              <w:rPr>
                <w:rFonts w:cstheme="minorHAnsi"/>
                <w:position w:val="6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position w:val="6"/>
                <w:sz w:val="20"/>
                <w:szCs w:val="20"/>
                <w:lang w:eastAsia="ar-SA"/>
              </w:rPr>
              <w:t>Odpowiednie atesty i certyfikaty (jeśli są wymagane).</w:t>
            </w:r>
          </w:p>
          <w:p w14:paraId="26C49773" w14:textId="3C9EED6A" w:rsidR="00591B82" w:rsidRPr="00A55187" w:rsidRDefault="00591B82" w:rsidP="00A55187">
            <w:pPr>
              <w:widowControl w:val="0"/>
              <w:numPr>
                <w:ilvl w:val="0"/>
                <w:numId w:val="46"/>
              </w:numPr>
              <w:suppressAutoHyphens/>
              <w:overflowPunct w:val="0"/>
              <w:spacing w:after="0" w:line="312" w:lineRule="auto"/>
              <w:ind w:left="359" w:hanging="359"/>
              <w:contextualSpacing/>
              <w:textAlignment w:val="baseline"/>
              <w:rPr>
                <w:rFonts w:cstheme="minorHAnsi"/>
                <w:position w:val="6"/>
                <w:sz w:val="20"/>
                <w:szCs w:val="20"/>
                <w:lang w:eastAsia="ar-SA"/>
              </w:rPr>
            </w:pPr>
            <w:r w:rsidRPr="00A80620">
              <w:rPr>
                <w:rFonts w:cstheme="minorHAnsi"/>
                <w:position w:val="6"/>
                <w:sz w:val="20"/>
                <w:szCs w:val="20"/>
                <w:lang w:eastAsia="ar-SA"/>
              </w:rPr>
              <w:t>Instrukcje obsługi, dokumentacje i inne dokumenty dostarczane wraz ze sprzętem, przez producenta.</w:t>
            </w:r>
          </w:p>
        </w:tc>
      </w:tr>
    </w:tbl>
    <w:p w14:paraId="3B4A88F5" w14:textId="724A9D83" w:rsidR="00BE4F9C" w:rsidRDefault="00BE4F9C" w:rsidP="00EE65AD">
      <w:pPr>
        <w:rPr>
          <w:sz w:val="20"/>
          <w:szCs w:val="20"/>
        </w:rPr>
      </w:pPr>
    </w:p>
    <w:p w14:paraId="33899EE1" w14:textId="56B298D0" w:rsidR="000355CC" w:rsidRDefault="000355CC" w:rsidP="00EE65AD">
      <w:pPr>
        <w:rPr>
          <w:sz w:val="20"/>
          <w:szCs w:val="20"/>
        </w:rPr>
      </w:pPr>
    </w:p>
    <w:p w14:paraId="1C9D4D83" w14:textId="77777777" w:rsidR="000355CC" w:rsidRDefault="000355CC" w:rsidP="00EE65AD">
      <w:pPr>
        <w:rPr>
          <w:sz w:val="20"/>
          <w:szCs w:val="20"/>
        </w:rPr>
      </w:pPr>
    </w:p>
    <w:p w14:paraId="56BCC0A5" w14:textId="22375954" w:rsidR="000355CC" w:rsidRDefault="000355CC" w:rsidP="00EE65AD">
      <w:pPr>
        <w:rPr>
          <w:sz w:val="20"/>
          <w:szCs w:val="20"/>
        </w:rPr>
      </w:pPr>
    </w:p>
    <w:p w14:paraId="406AA7C2" w14:textId="77777777" w:rsidR="000355CC" w:rsidRPr="00A80620" w:rsidRDefault="000355CC" w:rsidP="00EE65AD">
      <w:pPr>
        <w:rPr>
          <w:sz w:val="20"/>
          <w:szCs w:val="20"/>
        </w:rPr>
      </w:pPr>
    </w:p>
    <w:sectPr w:rsidR="000355CC" w:rsidRPr="00A806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97DA" w14:textId="77777777" w:rsidR="00230B2C" w:rsidRDefault="00230B2C" w:rsidP="00D40898">
      <w:pPr>
        <w:spacing w:after="0" w:line="240" w:lineRule="auto"/>
      </w:pPr>
      <w:r>
        <w:separator/>
      </w:r>
    </w:p>
  </w:endnote>
  <w:endnote w:type="continuationSeparator" w:id="0">
    <w:p w14:paraId="60FD6350" w14:textId="77777777" w:rsidR="00230B2C" w:rsidRDefault="00230B2C" w:rsidP="00D40898">
      <w:pPr>
        <w:spacing w:after="0" w:line="240" w:lineRule="auto"/>
      </w:pPr>
      <w:r>
        <w:continuationSeparator/>
      </w:r>
    </w:p>
  </w:endnote>
  <w:endnote w:type="continuationNotice" w:id="1">
    <w:p w14:paraId="3D38D818" w14:textId="77777777" w:rsidR="00230B2C" w:rsidRDefault="00230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924F" w14:textId="77777777" w:rsidR="00230B2C" w:rsidRDefault="00230B2C" w:rsidP="00D40898">
      <w:pPr>
        <w:spacing w:after="0" w:line="240" w:lineRule="auto"/>
      </w:pPr>
      <w:r>
        <w:separator/>
      </w:r>
    </w:p>
  </w:footnote>
  <w:footnote w:type="continuationSeparator" w:id="0">
    <w:p w14:paraId="7A9431E0" w14:textId="77777777" w:rsidR="00230B2C" w:rsidRDefault="00230B2C" w:rsidP="00D40898">
      <w:pPr>
        <w:spacing w:after="0" w:line="240" w:lineRule="auto"/>
      </w:pPr>
      <w:r>
        <w:continuationSeparator/>
      </w:r>
    </w:p>
  </w:footnote>
  <w:footnote w:type="continuationNotice" w:id="1">
    <w:p w14:paraId="17F8FE16" w14:textId="77777777" w:rsidR="00230B2C" w:rsidRDefault="00230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CF04" w14:textId="77777777" w:rsidR="00D40898" w:rsidRDefault="00D40898">
    <w:pPr>
      <w:pStyle w:val="Nagwek"/>
    </w:pPr>
    <w:r w:rsidRPr="00572FA2">
      <w:rPr>
        <w:noProof/>
        <w:lang w:eastAsia="pl-PL"/>
      </w:rPr>
      <w:drawing>
        <wp:inline distT="0" distB="0" distL="0" distR="0" wp14:anchorId="6E474E4E" wp14:editId="40940604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642694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Noma"/>
      <w:lvlText w:val="%1.%2."/>
      <w:lvlJc w:val="left"/>
      <w:pPr>
        <w:ind w:left="100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Noma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pStyle w:val="Nagwek4Noma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pStyle w:val="Nagwek5Noma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pStyle w:val="Nagwek6Noma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0BF4D9B"/>
    <w:multiLevelType w:val="hybridMultilevel"/>
    <w:tmpl w:val="E520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6E6"/>
    <w:multiLevelType w:val="hybridMultilevel"/>
    <w:tmpl w:val="44365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E82"/>
    <w:multiLevelType w:val="multilevel"/>
    <w:tmpl w:val="A9664816"/>
    <w:lvl w:ilvl="0">
      <w:start w:val="5"/>
      <w:numFmt w:val="decimal"/>
      <w:lvlText w:val="%1)"/>
      <w:lvlJc w:val="left"/>
      <w:pPr>
        <w:ind w:left="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065B2"/>
    <w:multiLevelType w:val="hybridMultilevel"/>
    <w:tmpl w:val="6868E5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7DF8"/>
    <w:multiLevelType w:val="hybridMultilevel"/>
    <w:tmpl w:val="BFF0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0E38"/>
    <w:multiLevelType w:val="hybridMultilevel"/>
    <w:tmpl w:val="7C904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30D04"/>
    <w:multiLevelType w:val="hybridMultilevel"/>
    <w:tmpl w:val="BD0E55E2"/>
    <w:lvl w:ilvl="0" w:tplc="9140E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50CC3"/>
    <w:multiLevelType w:val="hybridMultilevel"/>
    <w:tmpl w:val="9B4AE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6636E"/>
    <w:multiLevelType w:val="hybridMultilevel"/>
    <w:tmpl w:val="9D204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8592E"/>
    <w:multiLevelType w:val="multilevel"/>
    <w:tmpl w:val="2304C83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B2810D5"/>
    <w:multiLevelType w:val="hybridMultilevel"/>
    <w:tmpl w:val="FBBA9344"/>
    <w:lvl w:ilvl="0" w:tplc="88D6F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A4BA8"/>
    <w:multiLevelType w:val="hybridMultilevel"/>
    <w:tmpl w:val="6768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E184D"/>
    <w:multiLevelType w:val="hybridMultilevel"/>
    <w:tmpl w:val="72E41FCC"/>
    <w:lvl w:ilvl="0" w:tplc="13DAF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067F0"/>
    <w:multiLevelType w:val="hybridMultilevel"/>
    <w:tmpl w:val="80D29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84D30"/>
    <w:multiLevelType w:val="hybridMultilevel"/>
    <w:tmpl w:val="C92AD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9561A"/>
    <w:multiLevelType w:val="hybridMultilevel"/>
    <w:tmpl w:val="C7267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D09AA"/>
    <w:multiLevelType w:val="hybridMultilevel"/>
    <w:tmpl w:val="00482A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EB3"/>
    <w:multiLevelType w:val="multilevel"/>
    <w:tmpl w:val="9D14957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92C0FC1"/>
    <w:multiLevelType w:val="hybridMultilevel"/>
    <w:tmpl w:val="2DE8A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608A"/>
    <w:multiLevelType w:val="multilevel"/>
    <w:tmpl w:val="9C0873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F2E5D"/>
    <w:multiLevelType w:val="hybridMultilevel"/>
    <w:tmpl w:val="4B72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2181F"/>
    <w:multiLevelType w:val="hybridMultilevel"/>
    <w:tmpl w:val="0350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AF2559"/>
    <w:multiLevelType w:val="multilevel"/>
    <w:tmpl w:val="19B21A6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937183E"/>
    <w:multiLevelType w:val="hybridMultilevel"/>
    <w:tmpl w:val="99EED73E"/>
    <w:lvl w:ilvl="0" w:tplc="0AC80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E5874"/>
    <w:multiLevelType w:val="hybridMultilevel"/>
    <w:tmpl w:val="937A28E6"/>
    <w:lvl w:ilvl="0" w:tplc="43FCB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557D8"/>
    <w:multiLevelType w:val="multilevel"/>
    <w:tmpl w:val="6AE409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DFF7AB9"/>
    <w:multiLevelType w:val="multilevel"/>
    <w:tmpl w:val="E01E8FF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1DE05B5"/>
    <w:multiLevelType w:val="hybridMultilevel"/>
    <w:tmpl w:val="625E2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458CF"/>
    <w:multiLevelType w:val="hybridMultilevel"/>
    <w:tmpl w:val="8E3E5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319F1"/>
    <w:multiLevelType w:val="hybridMultilevel"/>
    <w:tmpl w:val="DD54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C26FBD"/>
    <w:multiLevelType w:val="hybridMultilevel"/>
    <w:tmpl w:val="08CCD898"/>
    <w:lvl w:ilvl="0" w:tplc="7728D82C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2">
    <w:nsid w:val="59166B1B"/>
    <w:multiLevelType w:val="multilevel"/>
    <w:tmpl w:val="9398956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05A2E6D"/>
    <w:multiLevelType w:val="hybridMultilevel"/>
    <w:tmpl w:val="13C8310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1A95E31"/>
    <w:multiLevelType w:val="multilevel"/>
    <w:tmpl w:val="4610541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180641"/>
    <w:multiLevelType w:val="multilevel"/>
    <w:tmpl w:val="1A4073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75E5A0F"/>
    <w:multiLevelType w:val="hybridMultilevel"/>
    <w:tmpl w:val="7A162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2793C"/>
    <w:multiLevelType w:val="multilevel"/>
    <w:tmpl w:val="6F0EF21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6DA80BD1"/>
    <w:multiLevelType w:val="hybridMultilevel"/>
    <w:tmpl w:val="A0A08FCA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>
    <w:nsid w:val="6E515CDC"/>
    <w:multiLevelType w:val="hybridMultilevel"/>
    <w:tmpl w:val="EC005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66063"/>
    <w:multiLevelType w:val="hybridMultilevel"/>
    <w:tmpl w:val="FFC6F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E0E62"/>
    <w:multiLevelType w:val="multilevel"/>
    <w:tmpl w:val="F2206A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7472912"/>
    <w:multiLevelType w:val="hybridMultilevel"/>
    <w:tmpl w:val="3E523622"/>
    <w:lvl w:ilvl="0" w:tplc="3E1C44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65727D"/>
    <w:multiLevelType w:val="hybridMultilevel"/>
    <w:tmpl w:val="9D204F1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0B2DE6"/>
    <w:multiLevelType w:val="hybridMultilevel"/>
    <w:tmpl w:val="09AE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7"/>
  </w:num>
  <w:num w:numId="5">
    <w:abstractNumId w:val="18"/>
  </w:num>
  <w:num w:numId="6">
    <w:abstractNumId w:val="40"/>
  </w:num>
  <w:num w:numId="7">
    <w:abstractNumId w:val="23"/>
  </w:num>
  <w:num w:numId="8">
    <w:abstractNumId w:val="10"/>
  </w:num>
  <w:num w:numId="9">
    <w:abstractNumId w:val="32"/>
  </w:num>
  <w:num w:numId="10">
    <w:abstractNumId w:val="3"/>
  </w:num>
  <w:num w:numId="11">
    <w:abstractNumId w:val="35"/>
  </w:num>
  <w:num w:numId="12">
    <w:abstractNumId w:val="27"/>
  </w:num>
  <w:num w:numId="13">
    <w:abstractNumId w:val="37"/>
  </w:num>
  <w:num w:numId="14">
    <w:abstractNumId w:val="5"/>
  </w:num>
  <w:num w:numId="15">
    <w:abstractNumId w:val="39"/>
  </w:num>
  <w:num w:numId="16">
    <w:abstractNumId w:val="2"/>
  </w:num>
  <w:num w:numId="17">
    <w:abstractNumId w:val="12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20"/>
  </w:num>
  <w:num w:numId="21">
    <w:abstractNumId w:val="41"/>
  </w:num>
  <w:num w:numId="22">
    <w:abstractNumId w:val="26"/>
  </w:num>
  <w:num w:numId="23">
    <w:abstractNumId w:val="28"/>
  </w:num>
  <w:num w:numId="24">
    <w:abstractNumId w:val="29"/>
  </w:num>
  <w:num w:numId="25">
    <w:abstractNumId w:val="14"/>
  </w:num>
  <w:num w:numId="26">
    <w:abstractNumId w:val="1"/>
  </w:num>
  <w:num w:numId="27">
    <w:abstractNumId w:val="44"/>
  </w:num>
  <w:num w:numId="28">
    <w:abstractNumId w:val="6"/>
  </w:num>
  <w:num w:numId="29">
    <w:abstractNumId w:val="25"/>
  </w:num>
  <w:num w:numId="30">
    <w:abstractNumId w:val="4"/>
  </w:num>
  <w:num w:numId="31">
    <w:abstractNumId w:val="17"/>
  </w:num>
  <w:num w:numId="32">
    <w:abstractNumId w:val="34"/>
  </w:num>
  <w:num w:numId="33">
    <w:abstractNumId w:val="42"/>
  </w:num>
  <w:num w:numId="34">
    <w:abstractNumId w:val="22"/>
  </w:num>
  <w:num w:numId="35">
    <w:abstractNumId w:val="30"/>
  </w:num>
  <w:num w:numId="36">
    <w:abstractNumId w:val="21"/>
  </w:num>
  <w:num w:numId="37">
    <w:abstractNumId w:val="31"/>
  </w:num>
  <w:num w:numId="38">
    <w:abstractNumId w:val="16"/>
  </w:num>
  <w:num w:numId="39">
    <w:abstractNumId w:val="8"/>
  </w:num>
  <w:num w:numId="40">
    <w:abstractNumId w:val="9"/>
  </w:num>
  <w:num w:numId="41">
    <w:abstractNumId w:val="43"/>
  </w:num>
  <w:num w:numId="42">
    <w:abstractNumId w:val="36"/>
  </w:num>
  <w:num w:numId="43">
    <w:abstractNumId w:val="19"/>
  </w:num>
  <w:num w:numId="44">
    <w:abstractNumId w:val="15"/>
  </w:num>
  <w:num w:numId="45">
    <w:abstractNumId w:val="38"/>
  </w:num>
  <w:num w:numId="4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3"/>
    <w:rsid w:val="00004B13"/>
    <w:rsid w:val="000144D0"/>
    <w:rsid w:val="000148B0"/>
    <w:rsid w:val="000355CC"/>
    <w:rsid w:val="00085AD0"/>
    <w:rsid w:val="0009160B"/>
    <w:rsid w:val="00097142"/>
    <w:rsid w:val="000C1919"/>
    <w:rsid w:val="00111507"/>
    <w:rsid w:val="00140907"/>
    <w:rsid w:val="00152A9B"/>
    <w:rsid w:val="00172D17"/>
    <w:rsid w:val="0018297F"/>
    <w:rsid w:val="001A42B3"/>
    <w:rsid w:val="001B23AC"/>
    <w:rsid w:val="001B2F8E"/>
    <w:rsid w:val="001C227F"/>
    <w:rsid w:val="001F5148"/>
    <w:rsid w:val="00230B2C"/>
    <w:rsid w:val="002B4203"/>
    <w:rsid w:val="002D1513"/>
    <w:rsid w:val="003008A3"/>
    <w:rsid w:val="00365146"/>
    <w:rsid w:val="00366878"/>
    <w:rsid w:val="003E15E1"/>
    <w:rsid w:val="003E4AF1"/>
    <w:rsid w:val="004512E8"/>
    <w:rsid w:val="00497957"/>
    <w:rsid w:val="004E2B1E"/>
    <w:rsid w:val="004F0D26"/>
    <w:rsid w:val="004F2C93"/>
    <w:rsid w:val="005125B9"/>
    <w:rsid w:val="00541298"/>
    <w:rsid w:val="005431A4"/>
    <w:rsid w:val="0056246C"/>
    <w:rsid w:val="00591B82"/>
    <w:rsid w:val="005A59FC"/>
    <w:rsid w:val="005A7F62"/>
    <w:rsid w:val="005B0CB7"/>
    <w:rsid w:val="00647B40"/>
    <w:rsid w:val="00684B66"/>
    <w:rsid w:val="006C7D51"/>
    <w:rsid w:val="007110DE"/>
    <w:rsid w:val="0073022E"/>
    <w:rsid w:val="00746CE3"/>
    <w:rsid w:val="00765E56"/>
    <w:rsid w:val="007B5CC4"/>
    <w:rsid w:val="007C3D3C"/>
    <w:rsid w:val="007C6A32"/>
    <w:rsid w:val="007F7E8C"/>
    <w:rsid w:val="00803265"/>
    <w:rsid w:val="00841FA4"/>
    <w:rsid w:val="00873D23"/>
    <w:rsid w:val="00883FBE"/>
    <w:rsid w:val="008A6294"/>
    <w:rsid w:val="008B4481"/>
    <w:rsid w:val="008C56FA"/>
    <w:rsid w:val="008F1EA2"/>
    <w:rsid w:val="008F55C4"/>
    <w:rsid w:val="00907D1D"/>
    <w:rsid w:val="00937B21"/>
    <w:rsid w:val="00956634"/>
    <w:rsid w:val="00970466"/>
    <w:rsid w:val="00981BFD"/>
    <w:rsid w:val="00A55187"/>
    <w:rsid w:val="00A80620"/>
    <w:rsid w:val="00A846FA"/>
    <w:rsid w:val="00A96686"/>
    <w:rsid w:val="00AF0F2B"/>
    <w:rsid w:val="00AF15E8"/>
    <w:rsid w:val="00B12E51"/>
    <w:rsid w:val="00B36717"/>
    <w:rsid w:val="00B4268B"/>
    <w:rsid w:val="00B44E79"/>
    <w:rsid w:val="00B52BDE"/>
    <w:rsid w:val="00B57D6E"/>
    <w:rsid w:val="00B6725D"/>
    <w:rsid w:val="00BC388D"/>
    <w:rsid w:val="00BC7BFA"/>
    <w:rsid w:val="00BD2E6F"/>
    <w:rsid w:val="00BE28D7"/>
    <w:rsid w:val="00BE4F9C"/>
    <w:rsid w:val="00C1484F"/>
    <w:rsid w:val="00C229A9"/>
    <w:rsid w:val="00C26569"/>
    <w:rsid w:val="00C5547B"/>
    <w:rsid w:val="00C72A8B"/>
    <w:rsid w:val="00C91AC1"/>
    <w:rsid w:val="00CD03FB"/>
    <w:rsid w:val="00CD2510"/>
    <w:rsid w:val="00D2275D"/>
    <w:rsid w:val="00D27E85"/>
    <w:rsid w:val="00D31CA0"/>
    <w:rsid w:val="00D365BD"/>
    <w:rsid w:val="00D40898"/>
    <w:rsid w:val="00D4657E"/>
    <w:rsid w:val="00D62E3A"/>
    <w:rsid w:val="00D80D77"/>
    <w:rsid w:val="00D83F0F"/>
    <w:rsid w:val="00D86038"/>
    <w:rsid w:val="00DB1000"/>
    <w:rsid w:val="00DB73CE"/>
    <w:rsid w:val="00DC7D38"/>
    <w:rsid w:val="00DD1211"/>
    <w:rsid w:val="00DE7C03"/>
    <w:rsid w:val="00DF4918"/>
    <w:rsid w:val="00DF5DCE"/>
    <w:rsid w:val="00DF75ED"/>
    <w:rsid w:val="00E27C7F"/>
    <w:rsid w:val="00E318B7"/>
    <w:rsid w:val="00E37E0F"/>
    <w:rsid w:val="00E477C0"/>
    <w:rsid w:val="00E82493"/>
    <w:rsid w:val="00E83C45"/>
    <w:rsid w:val="00E8761A"/>
    <w:rsid w:val="00E923B7"/>
    <w:rsid w:val="00EA2F5F"/>
    <w:rsid w:val="00EC791D"/>
    <w:rsid w:val="00EE65AD"/>
    <w:rsid w:val="00F02A67"/>
    <w:rsid w:val="00F47C48"/>
    <w:rsid w:val="00F84978"/>
    <w:rsid w:val="00F87BEC"/>
    <w:rsid w:val="00F95568"/>
    <w:rsid w:val="00F9562D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ABFD"/>
  <w15:chartTrackingRefBased/>
  <w15:docId w15:val="{A3007364-8A31-4741-AA37-8BEB86E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0F"/>
  </w:style>
  <w:style w:type="paragraph" w:styleId="Nagwek1">
    <w:name w:val="heading 1"/>
    <w:basedOn w:val="Normalny"/>
    <w:next w:val="Normalny"/>
    <w:link w:val="Nagwek1Znak"/>
    <w:uiPriority w:val="9"/>
    <w:qFormat/>
    <w:rsid w:val="00B5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898"/>
  </w:style>
  <w:style w:type="paragraph" w:styleId="Stopka">
    <w:name w:val="footer"/>
    <w:basedOn w:val="Normalny"/>
    <w:link w:val="StopkaZnak"/>
    <w:uiPriority w:val="99"/>
    <w:unhideWhenUsed/>
    <w:rsid w:val="00D4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898"/>
  </w:style>
  <w:style w:type="paragraph" w:customStyle="1" w:styleId="Default">
    <w:name w:val="Default"/>
    <w:qFormat/>
    <w:rsid w:val="00D4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sw tekst,Akapit z listą BS,T_SZ_List Paragraph,Podsis rysunku,List Paragraph2,Akapit z listą1,ISCG Numerowanie,lp1,Normal,Akapit z listą31"/>
    <w:basedOn w:val="Normalny"/>
    <w:link w:val="AkapitzlistZnak"/>
    <w:uiPriority w:val="34"/>
    <w:qFormat/>
    <w:rsid w:val="00841FA4"/>
    <w:pPr>
      <w:ind w:left="720"/>
      <w:contextualSpacing/>
    </w:pPr>
  </w:style>
  <w:style w:type="paragraph" w:customStyle="1" w:styleId="Standard">
    <w:name w:val="Standard"/>
    <w:rsid w:val="007B5C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5CC4"/>
    <w:pPr>
      <w:spacing w:after="120"/>
    </w:pPr>
  </w:style>
  <w:style w:type="paragraph" w:customStyle="1" w:styleId="TableContents">
    <w:name w:val="Table Contents"/>
    <w:basedOn w:val="Standard"/>
    <w:rsid w:val="007B5CC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5ED"/>
    <w:rPr>
      <w:rFonts w:ascii="Segoe UI" w:hAnsi="Segoe UI" w:cs="Segoe UI"/>
      <w:sz w:val="18"/>
      <w:szCs w:val="18"/>
    </w:rPr>
  </w:style>
  <w:style w:type="character" w:customStyle="1" w:styleId="specificationname">
    <w:name w:val="specification__name"/>
    <w:basedOn w:val="Domylnaczcionkaakapitu"/>
    <w:rsid w:val="00EC791D"/>
  </w:style>
  <w:style w:type="character" w:customStyle="1" w:styleId="specificationitem">
    <w:name w:val="specification__item"/>
    <w:basedOn w:val="Domylnaczcionkaakapitu"/>
    <w:rsid w:val="00EC791D"/>
  </w:style>
  <w:style w:type="character" w:customStyle="1" w:styleId="Podpistabeli">
    <w:name w:val="Podpis tabeli_"/>
    <w:basedOn w:val="Domylnaczcionkaakapitu"/>
    <w:link w:val="Podpistabeli0"/>
    <w:rsid w:val="007C6A32"/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sid w:val="007C6A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qFormat/>
    <w:rsid w:val="007C6A3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7C6A32"/>
    <w:pPr>
      <w:widowControl w:val="0"/>
      <w:spacing w:after="80" w:line="240" w:lineRule="auto"/>
      <w:ind w:left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8">
    <w:name w:val="ListLabel 18"/>
    <w:qFormat/>
    <w:rsid w:val="007C6A32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7C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kapit z listą BS Znak,T_SZ_List Paragraph Znak,Podsis rysunku Znak,lp1 Znak"/>
    <w:basedOn w:val="Domylnaczcionkaakapitu"/>
    <w:link w:val="Akapitzlist"/>
    <w:uiPriority w:val="34"/>
    <w:qFormat/>
    <w:locked/>
    <w:rsid w:val="00B57D6E"/>
  </w:style>
  <w:style w:type="paragraph" w:styleId="Listanumerowana">
    <w:name w:val="List Number"/>
    <w:basedOn w:val="Normalny"/>
    <w:uiPriority w:val="99"/>
    <w:unhideWhenUsed/>
    <w:rsid w:val="00B57D6E"/>
    <w:pPr>
      <w:numPr>
        <w:numId w:val="18"/>
      </w:numPr>
      <w:spacing w:after="200" w:line="276" w:lineRule="auto"/>
      <w:contextualSpacing/>
    </w:pPr>
    <w:rPr>
      <w:rFonts w:eastAsia="Times New Roman" w:cs="Times New Roman"/>
    </w:rPr>
  </w:style>
  <w:style w:type="paragraph" w:customStyle="1" w:styleId="Nagwek2Noma">
    <w:name w:val="Nagłówek 2 Noma"/>
    <w:basedOn w:val="Nagwek1"/>
    <w:uiPriority w:val="17"/>
    <w:qFormat/>
    <w:rsid w:val="00B57D6E"/>
    <w:pPr>
      <w:numPr>
        <w:ilvl w:val="1"/>
        <w:numId w:val="18"/>
      </w:numPr>
      <w:spacing w:after="240" w:line="240" w:lineRule="auto"/>
      <w:ind w:left="1080" w:hanging="360"/>
      <w:outlineLvl w:val="1"/>
    </w:pPr>
    <w:rPr>
      <w:rFonts w:ascii="Arial" w:hAnsi="Arial" w:cs="Times New Roman"/>
      <w:b/>
      <w:bCs/>
      <w:color w:val="auto"/>
      <w:szCs w:val="28"/>
    </w:rPr>
  </w:style>
  <w:style w:type="paragraph" w:customStyle="1" w:styleId="Nagwek3Noma">
    <w:name w:val="Nagłówek 3 Noma"/>
    <w:basedOn w:val="Nagwek2Noma"/>
    <w:next w:val="Normalny"/>
    <w:uiPriority w:val="18"/>
    <w:qFormat/>
    <w:rsid w:val="00B57D6E"/>
    <w:pPr>
      <w:numPr>
        <w:ilvl w:val="2"/>
      </w:numPr>
      <w:tabs>
        <w:tab w:val="num" w:pos="360"/>
      </w:tabs>
      <w:ind w:left="1440" w:hanging="360"/>
    </w:pPr>
    <w:rPr>
      <w:sz w:val="24"/>
    </w:rPr>
  </w:style>
  <w:style w:type="paragraph" w:customStyle="1" w:styleId="Nagwek4Noma">
    <w:name w:val="Nagłówek 4 Noma"/>
    <w:basedOn w:val="Nagwek3Noma"/>
    <w:next w:val="Normalny"/>
    <w:uiPriority w:val="98"/>
    <w:rsid w:val="00B57D6E"/>
    <w:pPr>
      <w:numPr>
        <w:ilvl w:val="3"/>
      </w:numPr>
      <w:tabs>
        <w:tab w:val="num" w:pos="360"/>
      </w:tabs>
      <w:ind w:left="1800" w:hanging="360"/>
    </w:pPr>
  </w:style>
  <w:style w:type="paragraph" w:customStyle="1" w:styleId="Nagwek5Noma">
    <w:name w:val="Nagłówek 5 Noma"/>
    <w:basedOn w:val="Nagwek4Noma"/>
    <w:next w:val="Normalny"/>
    <w:uiPriority w:val="98"/>
    <w:rsid w:val="00B57D6E"/>
    <w:pPr>
      <w:numPr>
        <w:ilvl w:val="4"/>
      </w:numPr>
      <w:tabs>
        <w:tab w:val="num" w:pos="360"/>
        <w:tab w:val="left" w:pos="1843"/>
      </w:tabs>
      <w:ind w:left="2160" w:hanging="360"/>
    </w:pPr>
  </w:style>
  <w:style w:type="paragraph" w:customStyle="1" w:styleId="Nagwek6Noma">
    <w:name w:val="Nagłówek 6 Noma"/>
    <w:basedOn w:val="Nagwek5Noma"/>
    <w:next w:val="Normalny"/>
    <w:uiPriority w:val="98"/>
    <w:rsid w:val="00B57D6E"/>
    <w:pPr>
      <w:numPr>
        <w:ilvl w:val="5"/>
      </w:numPr>
      <w:tabs>
        <w:tab w:val="num" w:pos="360"/>
      </w:tabs>
      <w:ind w:left="2520" w:hanging="360"/>
    </w:pPr>
  </w:style>
  <w:style w:type="character" w:customStyle="1" w:styleId="normaltextrun">
    <w:name w:val="normaltextrun"/>
    <w:basedOn w:val="Domylnaczcionkaakapitu"/>
    <w:qFormat/>
    <w:rsid w:val="00B57D6E"/>
  </w:style>
  <w:style w:type="character" w:customStyle="1" w:styleId="eop">
    <w:name w:val="eop"/>
    <w:basedOn w:val="Domylnaczcionkaakapitu"/>
    <w:qFormat/>
    <w:rsid w:val="00B57D6E"/>
  </w:style>
  <w:style w:type="character" w:customStyle="1" w:styleId="Nagwek1Znak">
    <w:name w:val="Nagłówek 1 Znak"/>
    <w:basedOn w:val="Domylnaczcionkaakapitu"/>
    <w:link w:val="Nagwek1"/>
    <w:uiPriority w:val="9"/>
    <w:rsid w:val="00B57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B57D6E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7D6E"/>
    <w:rPr>
      <w:rFonts w:ascii="Consolas" w:eastAsiaTheme="minorEastAsia" w:hAnsi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59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cocertified.com/product-find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CFD9A470ECA468345BD67141AE42F" ma:contentTypeVersion="16" ma:contentTypeDescription="Utwórz nowy dokument." ma:contentTypeScope="" ma:versionID="49d526ef75c08a2c4a35e78ce04f0bff">
  <xsd:schema xmlns:xsd="http://www.w3.org/2001/XMLSchema" xmlns:xs="http://www.w3.org/2001/XMLSchema" xmlns:p="http://schemas.microsoft.com/office/2006/metadata/properties" xmlns:ns2="57446be5-c668-4e17-8231-dc313b8cc98d" xmlns:ns3="9a2cef11-c093-4b48-9959-c741267e24e0" targetNamespace="http://schemas.microsoft.com/office/2006/metadata/properties" ma:root="true" ma:fieldsID="b6c5d3753c84569207630d81f135f68e" ns2:_="" ns3:_="">
    <xsd:import namespace="57446be5-c668-4e17-8231-dc313b8cc98d"/>
    <xsd:import namespace="9a2cef11-c093-4b48-9959-c741267e2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6be5-c668-4e17-8231-dc313b8cc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4cb69d5-dd42-47c1-8ae6-8ea3e2ab1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ef11-c093-4b48-9959-c741267e2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e9362-75a9-4c42-a7a0-15111bf844fa}" ma:internalName="TaxCatchAll" ma:showField="CatchAllData" ma:web="9a2cef11-c093-4b48-9959-c741267e24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7579F-13D4-4E3B-AA12-FC53B04E2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46be5-c668-4e17-8231-dc313b8cc98d"/>
    <ds:schemaRef ds:uri="9a2cef11-c093-4b48-9959-c741267e2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61090-76C4-4425-8229-2B243BEAB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5568</Words>
  <Characters>33413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uzytkownik</cp:lastModifiedBy>
  <cp:revision>5</cp:revision>
  <cp:lastPrinted>2022-10-25T08:17:00Z</cp:lastPrinted>
  <dcterms:created xsi:type="dcterms:W3CDTF">2022-11-17T07:48:00Z</dcterms:created>
  <dcterms:modified xsi:type="dcterms:W3CDTF">2022-11-17T13:42:00Z</dcterms:modified>
</cp:coreProperties>
</file>