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BF52CF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„</w:t>
      </w:r>
      <w:r w:rsidR="000867F6">
        <w:rPr>
          <w:rFonts w:ascii="Arial" w:hAnsi="Arial" w:cs="Arial"/>
          <w:b/>
          <w:color w:val="000000"/>
          <w:sz w:val="22"/>
          <w:szCs w:val="22"/>
        </w:rPr>
        <w:t>Budowa ujęcia wody na terenie Gminy Osieczna</w:t>
      </w:r>
      <w:r w:rsidR="00AA5D10">
        <w:rPr>
          <w:rFonts w:ascii="Arial" w:hAnsi="Arial" w:cs="Arial"/>
          <w:b/>
          <w:color w:val="000000"/>
          <w:sz w:val="22"/>
          <w:szCs w:val="22"/>
        </w:rPr>
        <w:t xml:space="preserve"> w m. Frankowo</w:t>
      </w:r>
      <w:r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445575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445575"/>
    <w:rsid w:val="004C79E1"/>
    <w:rsid w:val="0082782A"/>
    <w:rsid w:val="0085481F"/>
    <w:rsid w:val="00AA5D10"/>
    <w:rsid w:val="00B31A49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2022-04-27T11:25:00Z</dcterms:created>
  <dcterms:modified xsi:type="dcterms:W3CDTF">2022-12-19T22:17:00Z</dcterms:modified>
</cp:coreProperties>
</file>