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style="width:128.55pt;height:19.8pt" type="#shapetype_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70.45pt;height:70pt" type="#shapetype_75"/>
          <w:control r:id="rId9" w:name="Pole tekstowe: środki naprawcze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III.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LibreOffice/7.1.2.2$Windows_X86_64 LibreOffice_project/8a45595d069ef5570103caea1b71cc9d82b2aae4</Application>
  <AppVersion>15.0000</AppVersion>
  <Pages>2</Pages>
  <Words>335</Words>
  <Characters>2120</Characters>
  <CharactersWithSpaces>2440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2021-05-27T10:40:50Z</dcterms:modified>
  <cp:revision>2</cp:revision>
  <dc:subject/>
  <dc:title/>
</cp:coreProperties>
</file>