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7266C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</w:t>
      </w:r>
      <w:r w:rsidR="001B7A25">
        <w:rPr>
          <w:rFonts w:ascii="Arial" w:eastAsiaTheme="minorHAnsi" w:hAnsi="Arial" w:cs="Arial"/>
          <w:b/>
          <w:szCs w:val="24"/>
        </w:rPr>
        <w:t>.271.</w:t>
      </w:r>
      <w:bookmarkStart w:id="0" w:name="_GoBack"/>
      <w:bookmarkEnd w:id="0"/>
      <w:r w:rsidR="001B7A25">
        <w:rPr>
          <w:rFonts w:ascii="Arial" w:eastAsiaTheme="minorHAnsi" w:hAnsi="Arial" w:cs="Arial"/>
          <w:b/>
          <w:szCs w:val="24"/>
        </w:rPr>
        <w:t>34</w:t>
      </w:r>
      <w:r>
        <w:rPr>
          <w:rFonts w:ascii="Arial" w:eastAsiaTheme="minorHAnsi" w:hAnsi="Arial" w:cs="Arial"/>
          <w:b/>
          <w:szCs w:val="24"/>
        </w:rPr>
        <w:t>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E22FE1" w:rsidRPr="00114CC7" w:rsidRDefault="007266CA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7266CA">
        <w:rPr>
          <w:rFonts w:ascii="Arial" w:hAnsi="Arial" w:cs="Arial"/>
          <w:sz w:val="20"/>
          <w:szCs w:val="20"/>
        </w:rPr>
        <w:t xml:space="preserve">Zaprojektowanie, wykonanie i montaż 2 tablic informacyjnych w ramach Projektu    Rozbudowa  Ronda Sulejowskiego  z przebudową przyległych ulic  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</w:t>
      </w:r>
      <w:r w:rsidR="007266CA">
        <w:rPr>
          <w:rFonts w:ascii="Arial" w:hAnsi="Arial" w:cs="Arial"/>
          <w:b/>
          <w:sz w:val="20"/>
          <w:szCs w:val="20"/>
        </w:rPr>
        <w:t xml:space="preserve"> 9 czerwca 2017 r.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7266CA">
        <w:rPr>
          <w:rFonts w:ascii="Arial" w:hAnsi="Arial" w:cs="Arial"/>
          <w:b/>
          <w:sz w:val="20"/>
          <w:szCs w:val="20"/>
        </w:rPr>
        <w:t>5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7266CA">
        <w:rPr>
          <w:rFonts w:ascii="Arial" w:hAnsi="Arial" w:cs="Arial"/>
          <w:b/>
          <w:sz w:val="20"/>
          <w:szCs w:val="20"/>
        </w:rPr>
        <w:t>lat gwarancji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7266CA" w:rsidRDefault="007266CA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39" w:rsidRDefault="000B7839" w:rsidP="00187ED3">
      <w:pPr>
        <w:spacing w:after="0" w:line="240" w:lineRule="auto"/>
      </w:pPr>
      <w:r>
        <w:separator/>
      </w:r>
    </w:p>
  </w:endnote>
  <w:endnote w:type="continuationSeparator" w:id="0">
    <w:p w:rsidR="000B7839" w:rsidRDefault="000B7839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B7A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0B7839">
      <w:fldChar w:fldCharType="begin"/>
    </w:r>
    <w:r w:rsidR="000B7839">
      <w:instrText>NUMPAGES  \* Arabic  \* MERGEFORMAT</w:instrText>
    </w:r>
    <w:r w:rsidR="000B7839">
      <w:fldChar w:fldCharType="separate"/>
    </w:r>
    <w:r w:rsidR="001B7A25" w:rsidRPr="001B7A25">
      <w:rPr>
        <w:b/>
        <w:bCs/>
        <w:noProof/>
      </w:rPr>
      <w:t>2</w:t>
    </w:r>
    <w:r w:rsidR="000B783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39" w:rsidRDefault="000B7839" w:rsidP="00187ED3">
      <w:pPr>
        <w:spacing w:after="0" w:line="240" w:lineRule="auto"/>
      </w:pPr>
      <w:r>
        <w:separator/>
      </w:r>
    </w:p>
  </w:footnote>
  <w:footnote w:type="continuationSeparator" w:id="0">
    <w:p w:rsidR="000B7839" w:rsidRDefault="000B7839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CA1D22" w:rsidRDefault="00CA1D22" w:rsidP="00CA1D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DEC350">
          <wp:extent cx="3602990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839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B7A25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66CA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1FCA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46D1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1D22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1D10-4D28-458B-86E2-25AD33C0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Ścibor-Strzelczyk Joanna</cp:lastModifiedBy>
  <cp:revision>2</cp:revision>
  <cp:lastPrinted>2016-11-07T11:58:00Z</cp:lastPrinted>
  <dcterms:created xsi:type="dcterms:W3CDTF">2017-05-30T09:48:00Z</dcterms:created>
  <dcterms:modified xsi:type="dcterms:W3CDTF">2017-05-30T09:48:00Z</dcterms:modified>
</cp:coreProperties>
</file>