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E8" w:rsidRDefault="00FB2F06" w:rsidP="005D533B">
      <w:pPr>
        <w:pStyle w:val="Tekstpodstawowy21"/>
        <w:widowControl/>
        <w:suppressAutoHyphens w:val="0"/>
        <w:ind w:left="0" w:firstLine="0"/>
        <w:jc w:val="right"/>
      </w:pPr>
      <w:r>
        <w:t>Załącznik nr 1</w:t>
      </w:r>
      <w:r w:rsidR="005D533B">
        <w:t xml:space="preserve"> do SWZ</w:t>
      </w:r>
    </w:p>
    <w:p w:rsidR="000158E8" w:rsidRDefault="000158E8">
      <w:pPr>
        <w:pStyle w:val="Tekstpodstawowy21"/>
        <w:widowControl/>
        <w:suppressAutoHyphens w:val="0"/>
        <w:ind w:left="0" w:firstLine="0"/>
      </w:pPr>
    </w:p>
    <w:p w:rsidR="000158E8" w:rsidRDefault="00FB2F06">
      <w:pPr>
        <w:pStyle w:val="Tekstpodstawowy21"/>
        <w:widowControl/>
        <w:suppressAutoHyphens w:val="0"/>
        <w:ind w:left="0" w:firstLine="0"/>
        <w:rPr>
          <w:sz w:val="24"/>
          <w:szCs w:val="24"/>
        </w:rPr>
      </w:pPr>
      <w:bookmarkStart w:id="0" w:name="_Hlk124497058"/>
      <w:r>
        <w:rPr>
          <w:rFonts w:cs="Verdana"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Zakup i dostawa 30 </w:t>
      </w:r>
      <w:proofErr w:type="spellStart"/>
      <w:r>
        <w:rPr>
          <w:b/>
          <w:bCs/>
          <w:sz w:val="24"/>
          <w:szCs w:val="24"/>
        </w:rPr>
        <w:t>szt</w:t>
      </w:r>
      <w:proofErr w:type="spellEnd"/>
      <w:r>
        <w:rPr>
          <w:b/>
          <w:bCs/>
          <w:sz w:val="24"/>
          <w:szCs w:val="24"/>
        </w:rPr>
        <w:t xml:space="preserve"> zautomatyzowanych systemów monitorowania i dokumentacji podstawowych parametrów funkcji życiowych  pacjentów szp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talnych wraz z integracją ze szpitalnym systemem informatycznym </w:t>
      </w:r>
      <w:bookmarkEnd w:id="0"/>
      <w:r>
        <w:rPr>
          <w:b/>
          <w:bCs/>
          <w:sz w:val="24"/>
          <w:szCs w:val="24"/>
        </w:rPr>
        <w:t xml:space="preserve"> w ramach projektu </w:t>
      </w: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 xml:space="preserve">: Modernizacja Pawilonu Zakaźnego WSS im. J. </w:t>
      </w:r>
      <w:proofErr w:type="spellStart"/>
      <w:r>
        <w:rPr>
          <w:b/>
          <w:bCs/>
          <w:sz w:val="24"/>
          <w:szCs w:val="24"/>
        </w:rPr>
        <w:t>Gromko</w:t>
      </w:r>
      <w:r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skiego</w:t>
      </w:r>
      <w:proofErr w:type="spellEnd"/>
      <w:r>
        <w:rPr>
          <w:b/>
          <w:bCs/>
          <w:sz w:val="24"/>
          <w:szCs w:val="24"/>
        </w:rPr>
        <w:t xml:space="preserve"> wraz z zakupem sprzętu medycznego oraz informatycznego” współfinansowanego przez Unię Europejską w ramach Działania 11.3 Wspieranie naprawy i odporności systemu ochrony zdrowia XI Osi Priorytetowej REACT-EU Programu Operacyjnego Infrastruktura i Środowisko 2014-2020</w:t>
      </w:r>
      <w:r>
        <w:rPr>
          <w:rFonts w:ascii="Times New Roman" w:hAnsi="Times New Roman"/>
          <w:b/>
          <w:bCs/>
          <w:sz w:val="24"/>
          <w:szCs w:val="24"/>
        </w:rPr>
        <w:t>​</w:t>
      </w:r>
    </w:p>
    <w:p w:rsidR="000158E8" w:rsidRDefault="000158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58E8" w:rsidRDefault="00FB2F06">
      <w:r>
        <w:rPr>
          <w:rFonts w:ascii="Arial Narrow" w:hAnsi="Arial Narrow" w:cs="Times New Roman"/>
          <w:b/>
          <w:bCs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158E8" w:rsidRDefault="00FB2F06">
      <w:pPr>
        <w:spacing w:after="0" w:line="240" w:lineRule="auto"/>
        <w:ind w:right="113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Times New Roman"/>
        </w:rPr>
        <w:t>Przedmiot zamówienia  współfinansowany przez Unię Europejską  ze środków w ramach działania 11.3 Wspieranie naprawy i odporności systemu ochrony zdrowia oś  priorytetowa XI REACT-EU Programu Operacyjnego Infrastruktura i Środowisko</w:t>
      </w:r>
      <w:r>
        <w:rPr>
          <w:rFonts w:ascii="Arial Narrow" w:eastAsia="Times New Roman" w:hAnsi="Arial Narrow" w:cs="Times New Roman"/>
          <w:iCs/>
          <w:lang w:eastAsia="zh-CN"/>
        </w:rPr>
        <w:t xml:space="preserve"> </w:t>
      </w:r>
    </w:p>
    <w:p w:rsidR="000158E8" w:rsidRDefault="00FB2F06">
      <w:pPr>
        <w:spacing w:after="0" w:line="240" w:lineRule="auto"/>
        <w:ind w:right="113"/>
        <w:jc w:val="both"/>
        <w:textAlignment w:val="baseline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zh-CN"/>
        </w:rPr>
        <w:t>Nazwa projektu: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zh-CN"/>
        </w:rPr>
        <w:t xml:space="preserve">Modernizacja Pawilonu Zakaźnego WSS im. J. </w:t>
      </w:r>
      <w:proofErr w:type="spellStart"/>
      <w:r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zh-CN"/>
        </w:rPr>
        <w:t>Gromkowskiego</w:t>
      </w:r>
      <w:proofErr w:type="spellEnd"/>
      <w:r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zh-CN"/>
        </w:rPr>
        <w:t xml:space="preserve"> wraz z zakupem sprzętu medycznego oraz informatycznego</w:t>
      </w:r>
    </w:p>
    <w:p w:rsidR="000158E8" w:rsidRDefault="000158E8">
      <w:pPr>
        <w:spacing w:after="0"/>
        <w:jc w:val="center"/>
        <w:rPr>
          <w:rFonts w:ascii="Carlito" w:hAnsi="Carlito"/>
          <w:b/>
          <w:bCs/>
          <w:sz w:val="24"/>
          <w:szCs w:val="24"/>
        </w:rPr>
      </w:pPr>
    </w:p>
    <w:p w:rsidR="000158E8" w:rsidRDefault="000158E8">
      <w:pPr>
        <w:spacing w:after="0"/>
        <w:jc w:val="center"/>
        <w:rPr>
          <w:rFonts w:ascii="Carlito" w:hAnsi="Carlito"/>
          <w:b/>
          <w:bCs/>
          <w:sz w:val="24"/>
          <w:szCs w:val="24"/>
        </w:rPr>
      </w:pPr>
    </w:p>
    <w:p w:rsidR="000158E8" w:rsidRDefault="00FB2F06">
      <w:pPr>
        <w:spacing w:after="0"/>
        <w:jc w:val="center"/>
      </w:pPr>
      <w:r>
        <w:rPr>
          <w:rFonts w:ascii="Carlito" w:hAnsi="Carlito"/>
          <w:b/>
          <w:bCs/>
          <w:sz w:val="24"/>
          <w:szCs w:val="24"/>
        </w:rPr>
        <w:t xml:space="preserve"> SYSTEM PREZENTACJI DANYCH MEDYCZNYCH POŁĄCZONY Z OCENĄ PARAMETRÓW ŻYCIOWYCH PACJENTA  </w:t>
      </w:r>
    </w:p>
    <w:p w:rsidR="000158E8" w:rsidRDefault="000158E8">
      <w:pPr>
        <w:spacing w:after="0"/>
        <w:jc w:val="center"/>
        <w:rPr>
          <w:rFonts w:ascii="Carlito" w:eastAsia="Carlito" w:hAnsi="Carlito" w:cs="Carlito"/>
          <w:b/>
          <w:bCs/>
          <w:sz w:val="24"/>
          <w:szCs w:val="24"/>
        </w:rPr>
      </w:pPr>
    </w:p>
    <w:p w:rsidR="000158E8" w:rsidRDefault="000158E8">
      <w:pPr>
        <w:spacing w:after="0"/>
        <w:jc w:val="center"/>
        <w:rPr>
          <w:rFonts w:ascii="Carlito" w:eastAsia="Carlito" w:hAnsi="Carlito" w:cs="Carlito"/>
          <w:b/>
          <w:bCs/>
          <w:sz w:val="24"/>
          <w:szCs w:val="24"/>
        </w:rPr>
      </w:pPr>
    </w:p>
    <w:p w:rsidR="000158E8" w:rsidRDefault="000158E8">
      <w:pPr>
        <w:spacing w:after="0"/>
        <w:jc w:val="center"/>
        <w:rPr>
          <w:rFonts w:ascii="Carlito" w:eastAsia="Carlito" w:hAnsi="Carlito" w:cs="Carlito"/>
          <w:b/>
          <w:bCs/>
          <w:sz w:val="24"/>
          <w:szCs w:val="24"/>
        </w:rPr>
      </w:pPr>
    </w:p>
    <w:tbl>
      <w:tblPr>
        <w:tblStyle w:val="TableNormal"/>
        <w:tblW w:w="1528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939"/>
        <w:gridCol w:w="2268"/>
        <w:gridCol w:w="2410"/>
        <w:gridCol w:w="1821"/>
      </w:tblGrid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 Nr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Opis parametru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Warunek graniczny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Spełnienie warunku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Punktacja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Stacje monitorowania funkcji życiowych pacjenta – 30 szt. współpracujące z systemem prezentacji danych medycznych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  <w:tr w:rsidR="000158E8">
        <w:trPr>
          <w:trHeight w:val="1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Typ stacji monitorowania funkcji życiowych:</w:t>
            </w:r>
          </w:p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Model stacji monitorowania funkcji życiowych:</w:t>
            </w:r>
          </w:p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Producent stacji monitorowania funkcji życiowych:</w:t>
            </w:r>
          </w:p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Kraj pochodzenia stacji monitorowania funkcji życiowych:</w:t>
            </w:r>
          </w:p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Rok produkcji: 2022 lub nowszy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  <w:tr w:rsidR="000158E8">
        <w:trPr>
          <w:trHeight w:val="1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Stacja monitorowania zarejestrowana jako wyrób medyczny, oznaczona znakiem CE. Dopuszczenie do stosowania na terenie RP</w:t>
            </w:r>
          </w:p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>Dostarczyć wraz z dostawą przedmiotu zamówienia kopię certyfikatu i deklaracji zgodności.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System prezentacji danych medycznych umożliwiający wczesne wykrycie symptomów pogorszenia stanu zdrowia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System prezentacji danych medycznych umożliwiający precyzyjne ustalanie częstości wykonywania pomiarów i określania parametrów stanu pacjentów.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1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System prezentacji danych medycznych umożliwiający dopasowanie zakresu zbieranych danych do rodzaju oddziału i rodzaju pacjentów.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System prezentacji danych medycznych umożliwiający prezentację zmienności stanu zdrowia pacjenta w formie czytelnych grafów i  paneli prezentacji trendów.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color w:val="auto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Możliwość pracy aplikacji w trybie </w:t>
            </w: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offline</w:t>
            </w:r>
            <w:proofErr w:type="spellEnd"/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 (dostęp do sieci wymagany tylko podczas pierwszego pobrania danych o pacjentach).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Możliwość samodzielnego definiowana alertów na wybrane dane pobrane z HIS.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Dostosowanie ekranu prezentacji danych zależnie od jednostki Szpitala.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Możliwość Integracji ze stacji monitorowania funkcji życiowych z urządzeniami do pomiarów parametrów życiowych.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Monitory funkcji życiowych umieszczone na stabilnym statywie jezdnym – 30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1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Statyw jezdny pięciokołowy z możliwością zablokowania co najmniej dwóch kół, z demontowanymi przegrodami na akcesoria (np. mankiety, sensory, jednorazowe sterylne osłony termometru), z  oświetleniem LED (do pracy nocnej) oraz ze zintegrowanym uchwytem na pojemnik na odpady lub chusteczki dezynfekujące.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Obudowa monitora i statywu z kolorystycznym wyróżnieniem stref podlegających szczególnej dezynfekcji (miejsc narażonych na bezpośredni kontakt z użytkownikiem, np. uchwyty, przyciski).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Kolorowy ekran dotykowy o przekątnej min. 7 cali  i rozdzielczości min. 800 x 480 pikseli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Monitorowanie minimum NIBP, pulsu, SpO</w:t>
            </w:r>
            <w:r>
              <w:rPr>
                <w:rFonts w:ascii="Calibri Light" w:hAnsi="Calibri Light"/>
                <w:sz w:val="24"/>
                <w:szCs w:val="24"/>
                <w:vertAlign w:val="subscript"/>
              </w:rPr>
              <w:t>2</w:t>
            </w:r>
            <w:r>
              <w:rPr>
                <w:rFonts w:ascii="Calibri Light" w:hAnsi="Calibri Light"/>
                <w:sz w:val="24"/>
                <w:szCs w:val="24"/>
              </w:rPr>
              <w:t xml:space="preserve"> w technologii  odpornej na artefakty ruchowe, respiracji oraz temperatury na błonie bębenkowej.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Możliwość identyfikacji pacjentów za pomocą skanera kodu kreskowego. Skaner kodów kreskowych na wyposażeniu każdego urządzenia.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1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Praca w trybach:</w:t>
            </w:r>
          </w:p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 pomiar punktowy,</w:t>
            </w:r>
          </w:p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 monitorowanie interwałowe,</w:t>
            </w:r>
          </w:p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- szybki pomiar bez identyfikacji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Stacja monitorowania funkcji życiowych wyposażona w aktywną funkcję EWS (algorytm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Early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Warning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Score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oparty o skale NEWS2).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Możliwość zaimplementowania minimum 6 różnych protokołów: MEWS, NEWS, PEWS oraz</w:t>
            </w:r>
            <w:r>
              <w:rPr>
                <w:rFonts w:ascii="Calibri Light" w:hAnsi="Calibri Light"/>
                <w:color w:val="FF0000"/>
                <w:sz w:val="24"/>
                <w:szCs w:val="24"/>
                <w:u w:color="FF0000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stworzonych przez Użytkownika.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Obsługa co najmniej 12 parametrów w ramach jednego protokołu EWS.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Możliwość zaprogramowania spersonalizowanych komunikatów dla personelu wyświetlanych na ekranie w ramach funkcji EWS– dopuszczalna długość komunikatu min. 1000 znaków.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Regulowane progi alarmowe NIBP, saturacji i temperatury, regulowana głośność sygnału alarmowego.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Alarmy wizualne i dźwiękowe o różnych priorytetach z możliwością czasowego zawieszenia i wyciszenia.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Domyślna metoda pomiaru ciśnienia: w trakcie inflacji mankietu.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TAK – 5 pkt</w:t>
            </w:r>
          </w:p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NIE –  0 pkt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Standardowy czas pomiaru NIBP opisany w punkcie 25 nie dłuższy niż 15s.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≤ 15s – 5 pkt</w:t>
            </w:r>
          </w:p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&gt; 15s – 0 pkt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Dokładność pomiaru ciśnienia tętniczego nie większa niż ± 5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mmHg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Zakres pomiaru ciśnienia skurczowego co najmniej 30÷260mmHg.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Zakres pomiaru ciśnienia rozkurczowego co najmniej  20 ÷ 220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mmHg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Zakres pomiaru tętna co najmniej   30÷200 uderzeń/min.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Na wyposażeniu mankietów dla dorosłych w minimum 3 rozmiarach. Mankiet z dołączanym przewodem wpinanym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szybkozłączką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bezpośrednio do gniazda w mankiecie.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Mankiet dla dorosłych mały w rozmiarze 20 -28cm – 30 sztuk.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Mankiet dla dorosłych średni w rozmiarze 27-38cm – 30 sztuk.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Mankiet dla dorosłych duży w rozmiarze 33-45cm– 30 sztuk.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W trybie monitorowania interwałowego granice alarmowe oraz wyniki ostatniego pomiaru ciśnienia skurczowego, rozkurczowego i średniego stale widoczne na ekranie głównym.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W trybie monitorowania możliwość pomiarów w odstępach automatycznych lub zaprogramowania min. 2 algorytmów interwałowych przez użytkownika.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Możliwość wprowadzania modyfikatorów dla pomiaru ciśnienia NIBP, takich jak:  pozycja ciała pacjenta,   rozmiar mankietu, miejsce dokonania pomiaru.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Elektroniczny, douszny termometr z podgrzewaną końcówką eliminującą wychłodzenie kanału słuchowego. Wynik pomiaru wyświetlany na ekranie monitora i wyświetlaczu bezpośrednio na termometrze.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Pomiar temperatury za pomocą termometru bezprzewodowego.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TAK/ 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Tak – 5 pkt</w:t>
            </w:r>
          </w:p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Nie -0 pkt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Zakres pomiaru temperatury co najmniej +20°C ÷ +42°C.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Jednorazowe sterylne osłonki sondy pomiarowej termometru zakładane i usuwane bezdotykowo – min. 1000</w:t>
            </w:r>
            <w:r>
              <w:rPr>
                <w:rFonts w:ascii="Calibri Light" w:hAnsi="Calibri Light"/>
                <w:color w:val="00A933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sztuk do każdego  monitora.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Pomiar SpO</w:t>
            </w:r>
            <w:r>
              <w:rPr>
                <w:rFonts w:ascii="Calibri Light" w:hAnsi="Calibri Light"/>
                <w:sz w:val="24"/>
                <w:szCs w:val="24"/>
                <w:vertAlign w:val="subscript"/>
              </w:rPr>
              <w:t>2</w:t>
            </w:r>
            <w:r>
              <w:rPr>
                <w:rFonts w:ascii="Calibri Light" w:hAnsi="Calibri Light"/>
                <w:sz w:val="24"/>
                <w:szCs w:val="24"/>
              </w:rPr>
              <w:t xml:space="preserve"> wyświetlany w zakresie min. 1 – 100%.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Wielorazowy czujnik SpO</w:t>
            </w:r>
            <w:r>
              <w:rPr>
                <w:rFonts w:ascii="Calibri Light" w:hAnsi="Calibri Light"/>
                <w:sz w:val="24"/>
                <w:szCs w:val="24"/>
                <w:vertAlign w:val="subscript"/>
              </w:rPr>
              <w:t>2</w:t>
            </w:r>
            <w:r>
              <w:rPr>
                <w:rFonts w:ascii="Calibri Light" w:hAnsi="Calibri Light"/>
                <w:sz w:val="24"/>
                <w:szCs w:val="24"/>
              </w:rPr>
              <w:t xml:space="preserve"> palcowy typu klips dla pacjentów dorosłych – 30 sztuk.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Pomiar częstości oddechów.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Pomiar częstości oddechów metodą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pletyzmograficzną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TAK/ 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Tak- 15 pkt</w:t>
            </w:r>
          </w:p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Nie- 0 pkt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Zakres pomiaru min. 4-70 oddechów/min.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Pomiar respiracji w trybie Spot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Check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wykorzystywany do oceny EWS  oraz w trybie interwałowym.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Wyświetlanie wartości liczbowej SpO</w:t>
            </w:r>
            <w:r>
              <w:rPr>
                <w:rFonts w:ascii="Calibri Light" w:hAnsi="Calibri Light"/>
                <w:sz w:val="24"/>
                <w:szCs w:val="24"/>
                <w:vertAlign w:val="subscript"/>
              </w:rPr>
              <w:t>2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pletyzmogramu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częstości tętna, indeksu perfuzji oraz wykresu słupkowego amplitudy tętna.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W trybie monitorowania interwałowego progi alarmowe stale widoczne na ekranie.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Pomiar częstości tętna z czujnika SpO</w:t>
            </w:r>
            <w:r>
              <w:rPr>
                <w:rFonts w:ascii="Calibri Light" w:hAnsi="Calibri Light"/>
                <w:sz w:val="24"/>
                <w:szCs w:val="24"/>
                <w:vertAlign w:val="subscript"/>
              </w:rPr>
              <w:t>2</w:t>
            </w:r>
            <w:r>
              <w:rPr>
                <w:rFonts w:ascii="Calibri Light" w:hAnsi="Calibri Light"/>
                <w:sz w:val="24"/>
                <w:szCs w:val="24"/>
              </w:rPr>
              <w:t xml:space="preserve"> w zakresie co najmniej  25 ÷240 uderzeń na minutę (BPM).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Pamięć pomiarów min. z ostatnich 24 godzin; automatyczne kasowanie zapisów po 24 godzinach.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Możliwość wprowadzania danych pacjenta z klawiatury alfanumerycznej na ekranie lub wykorzystując skaner kodów kreskowych.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Możliwość ręcznego wpisywania dodatkowych danych pacjenta: wzrost, waga, częstość oddechu, poziom bólu.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Zasilanie sieciowe (100–240 V AC, 50–60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Hz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) i akumulatorowe.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Akumulator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litowo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-jonowy pozwalający po pełnym naładowaniu akumulatorów na wykonanie min. 45 pełnych cykli pomiarowych.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Akumulator wbudowany w monitorze gwarantujący minimum 8 godzin gotowości do pracy.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Wskaźnik poziomu naładowania akumulatora stale widoczny.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19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Komunikacja: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WI-FI,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USB,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Ethernet RJ-45 umożliwiające połączenie, przewodowe z siecią komputerową,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gniazdo systemu przywołania pielęgniarki.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1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 xml:space="preserve">Możliwość zabezpieczenia ekranu hasłem oraz wprowadzenia klasyfikacji uprawnień użytkownika poprzez zabezpieczenie typu Single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Sign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On- technologia pojedynczego logowania umożliwiająca bezpieczne uwierzytelnianie na potrzeby dostępu do danych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Bezpłatny dostęp do platformy internetowej umożliwiającej tworzenie własnych konfiguracji interfejsu oraz definiowania własnych protokołów szybkiej oceny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1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Integracja monitorów funkcji życiowych z posiadanym przez Zamawiającego systemem AMMS produkcji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Asseco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Poland  w zakresie  minimum: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Identyfikowanie pacjentów,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Możliwość przesyłania standardowych parametrów do karty pacjenta tj.: ciśnienie, temperatura, saturacja, tętno, ilość oddechów, wzrost, masa.</w:t>
            </w:r>
          </w:p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Integracja powinna umożliwiać pobranie danych do trybu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offline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, a następnie po podłączeniu do sieci za pomocą gniazd RJ45 oraz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Wifi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(wymagane obie możliwości) wczytanie pomiarów do systemu HIS wraz z informacjami o dacie i godzinie pomiaru oraz osobie wykonującej pomiar.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32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Środowisko sprzętowo-programowe: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Urządzenia pomiarowe będą przypisane do konkretnego oddziału,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Urządzenia będą podłączone przez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Wi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-Fi lub przewodowo do sieci przeznaczonej do obsługi urządzeń medycznych i będą komunikować się z oprogramowaniem serwerowym dostawcy rozwiązania,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W przypadku konieczności instalacji dodatkowego oprogramowania na potrzeby integracji z systemem HIS Wykonawca musi dostarczyć wymagane licencje oraz niezbędny sprzęt serwerowy wraz z licencjami na oprogramowanie systemowego oraz bazodanowe (jeżeli będzie wymagane)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86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Integracja z systemem szpitalnym (HIS) obejmująca: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niezbędne licencje na podłączenie monitorów,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serwer umożliwiający komunikację HL7,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prace instalacyjne, dopasowanie komunikatów HL7 do użytkownika,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Prace instalacyjne i programistyczne dostosowanie parametrów do formularzy,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Nadzór autorski dla dostarczonej integracji na m</w:t>
            </w:r>
            <w:r>
              <w:t xml:space="preserve">inimum </w:t>
            </w:r>
            <w:r>
              <w:rPr>
                <w:rFonts w:ascii="Calibri Light" w:hAnsi="Calibri Light"/>
                <w:sz w:val="24"/>
                <w:szCs w:val="24"/>
              </w:rPr>
              <w:t>24 miesiące zgodnie z poniższymi wymaganiami.</w:t>
            </w:r>
          </w:p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 ramach nadzoru autorskiego, Wykonawca zapewnia: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poprawną wymianę danych pomiędzy zintegrowanymi systemami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możliwość zgłaszania przez Zamawiającego błędów dotyczących integracji przy czym Zamawiający może zgłaszać następujące typy błędów: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błąd krytyczny – taki, który uniemożliwia wymianę danych pomiędzy  systemami  prowadzi do zatrzymania jego eksploatacji, utraty danych lub naruszenia ich spójności,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błąd zwykły – taki, który nie wpływa na pracę całego systemu,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możliwość zgłaszania uwag i propozycji modyfikacji oprogramowania w zakresie integracji pomiędzy systemami.</w:t>
            </w:r>
          </w:p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Wykonawca zobowiązany jest do: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7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usunięcia błędu krytycznego w terminie do 4 dni roboczych od momentu zarejestrowania  zgłoszenia błędu,</w:t>
            </w:r>
          </w:p>
          <w:p w:rsidR="000158E8" w:rsidRDefault="00FB2F06">
            <w:pPr>
              <w:pStyle w:val="Akapitzlist"/>
              <w:widowControl w:val="0"/>
              <w:numPr>
                <w:ilvl w:val="0"/>
                <w:numId w:val="7"/>
              </w:num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usunięcia błędu zwykłego w terminie do 60 dni roboczych od momentu zarejestrowania  zgłoszenia błędu,</w:t>
            </w:r>
          </w:p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Za dzień roboczy Zamawiający uważa dni tygodnia od poniedziałku do piątku 8</w:t>
            </w:r>
            <w:r>
              <w:rPr>
                <w:rFonts w:ascii="Calibri Light" w:hAnsi="Calibri Light"/>
              </w:rPr>
              <w:t>:00 ÷16:00</w:t>
            </w:r>
            <w: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z wyłączeniem dni ustawowo wolnych od pracy.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Oferowany aparat  jest kompletny, kompatybilny z akcesoriami, fabrycznie nowy, po instalacji gotowy do użycia zgodnie z jego przeznaczeniem.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Oferowany okres gwarancji od podpisania protokołu instalacji minimum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88" w:type="dxa"/>
            </w:tcMar>
            <w:vAlign w:val="center"/>
          </w:tcPr>
          <w:p w:rsidR="000158E8" w:rsidRDefault="00FB2F06">
            <w:pPr>
              <w:widowControl w:val="0"/>
              <w:spacing w:after="0"/>
              <w:ind w:left="708" w:hanging="708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- 24 m-ce – 0pkt</w:t>
            </w:r>
          </w:p>
          <w:p w:rsidR="000158E8" w:rsidRDefault="001C47E4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- 36 m-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cy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– 5</w:t>
            </w:r>
            <w:bookmarkStart w:id="1" w:name="_GoBack"/>
            <w:bookmarkEnd w:id="1"/>
            <w:r w:rsidR="00FB2F06">
              <w:rPr>
                <w:rFonts w:ascii="Calibri Light" w:hAnsi="Calibri Light"/>
                <w:sz w:val="24"/>
                <w:szCs w:val="24"/>
              </w:rPr>
              <w:t>pkt</w:t>
            </w:r>
          </w:p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- 48 m-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cy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- 10pkt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Instrukcja obsługi w języku polskim w formie drukowanej i w wersji elektronicznej.</w:t>
            </w:r>
          </w:p>
          <w:p w:rsidR="000158E8" w:rsidRDefault="00FB2F06">
            <w:pPr>
              <w:widowControl w:val="0"/>
              <w:spacing w:after="0"/>
              <w:rPr>
                <w:i/>
                <w:iCs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>Dostarczyć wraz z dostawą przedmiotu zamówienia.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bez punktów</w:t>
            </w:r>
          </w:p>
        </w:tc>
      </w:tr>
      <w:tr w:rsidR="000158E8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Paszport techniczny z informacjami zawierającymi datę zainstalowania aparatu i termin następnego przeglądu.</w:t>
            </w:r>
          </w:p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>Dostarczyć wraz z dostawą przedmiotu  zamówienia.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  <w:tr w:rsidR="000158E8">
        <w:trPr>
          <w:trHeight w:val="1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Pełna obsługa serwisowa w okresie gwarancji; obejmująca przeglądy, w tym przegląd w ostatnim miesiącu gwarancji, naprawy gwarancyjne i aktualizację oprogramowania; zawarta w cenie przedmiotu zamówienia.</w:t>
            </w:r>
          </w:p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>Podać zalecaną przez producenta częstość przeglądów.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Autoryzowany serwis na terenie Polski.</w:t>
            </w:r>
          </w:p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>Podać nazwę i siedzibę serwisu.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Zagwarantowanie dostępności serwisu, oprogramowania i części zamiennych przez co najmniej 5 lat od daty dostawy.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Wdrożenie systemu prezentacji danych medycznych pacjenta  wraz ze szkoleniem personelu (minimum 100 godzin szkoleniowych).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  <w:tr w:rsidR="000158E8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</w:pPr>
            <w:r>
              <w:rPr>
                <w:rFonts w:ascii="Calibri Light" w:hAnsi="Calibri Light"/>
                <w:sz w:val="24"/>
                <w:szCs w:val="24"/>
              </w:rPr>
              <w:t>Bezpłatna aktualizacja systemu prezentacji danych medycznych w okresie gwarancji w zakresie konfiguracji, modyfikacji i raportów.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  <w:sz w:val="24"/>
                <w:szCs w:val="24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0158E8">
            <w:pPr>
              <w:widowControl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8E8" w:rsidRDefault="00FB2F06">
            <w:pPr>
              <w:widowControl w:val="0"/>
              <w:spacing w:after="0"/>
              <w:jc w:val="center"/>
            </w:pPr>
            <w:r>
              <w:rPr>
                <w:rFonts w:ascii="Calibri Light" w:hAnsi="Calibri Light"/>
              </w:rPr>
              <w:t>bez punktów</w:t>
            </w:r>
          </w:p>
        </w:tc>
      </w:tr>
    </w:tbl>
    <w:p w:rsidR="000158E8" w:rsidRDefault="000158E8">
      <w:pPr>
        <w:widowControl w:val="0"/>
        <w:spacing w:after="0" w:line="240" w:lineRule="auto"/>
        <w:jc w:val="center"/>
        <w:rPr>
          <w:rFonts w:ascii="Carlito" w:eastAsia="Carlito" w:hAnsi="Carlito" w:cs="Carlito"/>
          <w:b/>
          <w:bCs/>
          <w:sz w:val="24"/>
          <w:szCs w:val="24"/>
        </w:rPr>
      </w:pPr>
    </w:p>
    <w:p w:rsidR="000158E8" w:rsidRDefault="000158E8">
      <w:pPr>
        <w:jc w:val="both"/>
        <w:rPr>
          <w:rFonts w:ascii="Calibri Light" w:eastAsia="Calibri Light" w:hAnsi="Calibri Light" w:cs="Calibri Light"/>
          <w:sz w:val="24"/>
          <w:szCs w:val="24"/>
        </w:rPr>
      </w:pPr>
    </w:p>
    <w:p w:rsidR="000158E8" w:rsidRDefault="00FB2F06">
      <w:pPr>
        <w:jc w:val="both"/>
      </w:pPr>
      <w:r>
        <w:rPr>
          <w:rFonts w:ascii="Calibri Light" w:hAnsi="Calibri Light"/>
          <w:sz w:val="24"/>
          <w:szCs w:val="24"/>
        </w:rPr>
        <w:t xml:space="preserve">  </w:t>
      </w:r>
    </w:p>
    <w:sectPr w:rsidR="000158E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7B" w:rsidRDefault="00FB2F06">
      <w:pPr>
        <w:spacing w:after="0" w:line="240" w:lineRule="auto"/>
      </w:pPr>
      <w:r>
        <w:separator/>
      </w:r>
    </w:p>
  </w:endnote>
  <w:endnote w:type="continuationSeparator" w:id="0">
    <w:p w:rsidR="0081207B" w:rsidRDefault="00FB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E8" w:rsidRDefault="00FB2F0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318A9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7B" w:rsidRDefault="00FB2F06">
      <w:pPr>
        <w:spacing w:after="0" w:line="240" w:lineRule="auto"/>
      </w:pPr>
      <w:r>
        <w:separator/>
      </w:r>
    </w:p>
  </w:footnote>
  <w:footnote w:type="continuationSeparator" w:id="0">
    <w:p w:rsidR="0081207B" w:rsidRDefault="00FB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E8" w:rsidRDefault="00FB2F06">
    <w:pPr>
      <w:pStyle w:val="Nagwekistopka"/>
      <w:rPr>
        <w:rFonts w:hint="eastAsia"/>
      </w:rPr>
    </w:pPr>
    <w:r>
      <w:rPr>
        <w:noProof/>
      </w:rPr>
      <w:drawing>
        <wp:inline distT="0" distB="0" distL="0" distR="0">
          <wp:extent cx="7482840" cy="615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7F7"/>
    <w:multiLevelType w:val="multilevel"/>
    <w:tmpl w:val="0C2A238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>
    <w:nsid w:val="1A224C9D"/>
    <w:multiLevelType w:val="multilevel"/>
    <w:tmpl w:val="F33CF8F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35C924E8"/>
    <w:multiLevelType w:val="multilevel"/>
    <w:tmpl w:val="09381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766575"/>
    <w:multiLevelType w:val="multilevel"/>
    <w:tmpl w:val="F4BA4B1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>
    <w:nsid w:val="5EA7648A"/>
    <w:multiLevelType w:val="multilevel"/>
    <w:tmpl w:val="9540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</w:rPr>
    </w:lvl>
  </w:abstractNum>
  <w:abstractNum w:abstractNumId="5">
    <w:nsid w:val="64F67110"/>
    <w:multiLevelType w:val="multilevel"/>
    <w:tmpl w:val="9E92D2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>
    <w:nsid w:val="6797692C"/>
    <w:multiLevelType w:val="multilevel"/>
    <w:tmpl w:val="28828594"/>
    <w:lvl w:ilvl="0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>
    <w:nsid w:val="74FC428D"/>
    <w:multiLevelType w:val="multilevel"/>
    <w:tmpl w:val="97F86C5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>
    <w:nsid w:val="7F03792A"/>
    <w:multiLevelType w:val="multilevel"/>
    <w:tmpl w:val="488C969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8"/>
    <w:rsid w:val="000158E8"/>
    <w:rsid w:val="001C47E4"/>
    <w:rsid w:val="005D533B"/>
    <w:rsid w:val="0081207B"/>
    <w:rsid w:val="008A621B"/>
    <w:rsid w:val="00A76FC4"/>
    <w:rsid w:val="00B318A9"/>
    <w:rsid w:val="00D14FDF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numeracji">
    <w:name w:val="Znaki numeracji"/>
    <w:qFormat/>
    <w:rPr>
      <w:color w:val="00000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qFormat/>
    <w:pPr>
      <w:widowControl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C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numeracji">
    <w:name w:val="Znaki numeracji"/>
    <w:qFormat/>
    <w:rPr>
      <w:color w:val="00000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qFormat/>
    <w:pPr>
      <w:widowControl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C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Kwiryng</dc:creator>
  <cp:lastModifiedBy>Ewa Nowakowska</cp:lastModifiedBy>
  <cp:revision>6</cp:revision>
  <cp:lastPrinted>2023-05-19T06:08:00Z</cp:lastPrinted>
  <dcterms:created xsi:type="dcterms:W3CDTF">2023-05-19T05:32:00Z</dcterms:created>
  <dcterms:modified xsi:type="dcterms:W3CDTF">2023-05-19T06:08:00Z</dcterms:modified>
  <dc:language>pl-PL</dc:language>
</cp:coreProperties>
</file>