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D911" w14:textId="5EE6AB67" w:rsidR="00FC0ECC" w:rsidRPr="00FC0ECC" w:rsidRDefault="00FC0ECC" w:rsidP="00FC0ECC">
      <w:pPr>
        <w:spacing w:line="360" w:lineRule="auto"/>
        <w:jc w:val="right"/>
        <w:rPr>
          <w:rFonts w:ascii="Arial" w:eastAsia="Times New Roman" w:hAnsi="Arial" w:cs="Arial"/>
          <w:i/>
          <w:sz w:val="22"/>
          <w:szCs w:val="22"/>
        </w:rPr>
      </w:pPr>
      <w:r w:rsidRPr="00FC0ECC">
        <w:rPr>
          <w:rFonts w:ascii="Arial" w:eastAsia="Times New Roman" w:hAnsi="Arial" w:cs="Arial"/>
          <w:i/>
          <w:sz w:val="22"/>
          <w:szCs w:val="22"/>
        </w:rPr>
        <w:t xml:space="preserve">Załącznik nr </w:t>
      </w:r>
      <w:r w:rsidR="002B5BFD">
        <w:rPr>
          <w:rFonts w:ascii="Arial" w:eastAsia="Times New Roman" w:hAnsi="Arial" w:cs="Arial"/>
          <w:i/>
          <w:sz w:val="22"/>
          <w:szCs w:val="22"/>
        </w:rPr>
        <w:t>9</w:t>
      </w:r>
      <w:r w:rsidRPr="00FC0ECC">
        <w:rPr>
          <w:rFonts w:ascii="Arial" w:eastAsia="Times New Roman" w:hAnsi="Arial" w:cs="Arial"/>
          <w:i/>
          <w:sz w:val="22"/>
          <w:szCs w:val="22"/>
        </w:rPr>
        <w:t xml:space="preserve"> do SWZ</w:t>
      </w:r>
    </w:p>
    <w:p w14:paraId="1EF6BDAA" w14:textId="7C20979D" w:rsidR="00FC0ECC" w:rsidRDefault="005C47F6" w:rsidP="00FF485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OPIS PRZEDMIOTU ZAMÓWIENIA zadanie pn.</w:t>
      </w:r>
    </w:p>
    <w:p w14:paraId="70D37F84" w14:textId="36EBCEEF" w:rsidR="002D5B67" w:rsidRPr="00FF4853" w:rsidRDefault="005C47F6" w:rsidP="00FF485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„</w:t>
      </w:r>
      <w:r w:rsidR="002D5B67" w:rsidRPr="00FF4853">
        <w:rPr>
          <w:rFonts w:ascii="Arial" w:eastAsia="Times New Roman" w:hAnsi="Arial" w:cs="Arial"/>
          <w:b/>
          <w:sz w:val="22"/>
          <w:szCs w:val="22"/>
          <w:u w:val="single"/>
        </w:rPr>
        <w:t>Przebudowa uli</w:t>
      </w:r>
      <w:r w:rsidR="00AD0637">
        <w:rPr>
          <w:rFonts w:ascii="Arial" w:eastAsia="Times New Roman" w:hAnsi="Arial" w:cs="Arial"/>
          <w:b/>
          <w:sz w:val="22"/>
          <w:szCs w:val="22"/>
          <w:u w:val="single"/>
        </w:rPr>
        <w:t>cy Tczewskich Saperów w Tczewie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 xml:space="preserve"> – wykonanie dokumentacji projektowej”</w:t>
      </w:r>
      <w:r w:rsidR="00AD0637"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14:paraId="7CCFE708" w14:textId="77777777" w:rsidR="002D5B67" w:rsidRPr="00FF4853" w:rsidRDefault="002D5B67" w:rsidP="00FF485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4EDF1651" w14:textId="77777777" w:rsidR="002D5B67" w:rsidRPr="00FF4853" w:rsidRDefault="002D5B67" w:rsidP="008C23C6">
      <w:pPr>
        <w:pStyle w:val="Akapitzlist"/>
        <w:numPr>
          <w:ilvl w:val="0"/>
          <w:numId w:val="3"/>
        </w:numPr>
        <w:spacing w:before="120" w:after="120" w:line="360" w:lineRule="auto"/>
        <w:ind w:left="714" w:hanging="430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F4853">
        <w:rPr>
          <w:rFonts w:ascii="Arial" w:eastAsia="Times New Roman" w:hAnsi="Arial" w:cs="Arial"/>
          <w:b/>
          <w:sz w:val="22"/>
          <w:szCs w:val="22"/>
          <w:u w:val="single"/>
        </w:rPr>
        <w:t>Zakres podlegający opracowaniu projektowemu:</w:t>
      </w:r>
    </w:p>
    <w:p w14:paraId="5F67F75E" w14:textId="5C683CD8" w:rsidR="009071CE" w:rsidRPr="00643869" w:rsidRDefault="00AD0637" w:rsidP="00643869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 xml:space="preserve">Opracowanie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wielobranżowej </w:t>
      </w:r>
      <w:r w:rsidR="009071CE" w:rsidRPr="00643869">
        <w:rPr>
          <w:rFonts w:ascii="Arial" w:eastAsia="Times New Roman" w:hAnsi="Arial" w:cs="Arial"/>
          <w:sz w:val="22"/>
          <w:szCs w:val="22"/>
        </w:rPr>
        <w:t>dokumentacji projektowej dla kompleksowej przebudowy</w:t>
      </w:r>
      <w:r w:rsidR="00601508" w:rsidRPr="00643869">
        <w:rPr>
          <w:rFonts w:ascii="Arial" w:eastAsia="Times New Roman" w:hAnsi="Arial" w:cs="Arial"/>
          <w:sz w:val="22"/>
          <w:szCs w:val="22"/>
        </w:rPr>
        <w:br/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i budowy </w:t>
      </w:r>
      <w:r w:rsidR="009071CE" w:rsidRPr="00643869">
        <w:rPr>
          <w:rFonts w:ascii="Arial" w:eastAsia="Times New Roman" w:hAnsi="Arial" w:cs="Arial"/>
          <w:sz w:val="22"/>
          <w:szCs w:val="22"/>
        </w:rPr>
        <w:t>drogi wraz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9071CE" w:rsidRPr="00643869">
        <w:rPr>
          <w:rFonts w:ascii="Arial" w:eastAsia="Times New Roman" w:hAnsi="Arial" w:cs="Arial"/>
          <w:sz w:val="22"/>
          <w:szCs w:val="22"/>
        </w:rPr>
        <w:t>z uzyskaniem</w:t>
      </w:r>
      <w:r w:rsidR="00B84AD4" w:rsidRPr="00643869">
        <w:rPr>
          <w:rFonts w:ascii="Arial" w:eastAsia="Times New Roman" w:hAnsi="Arial" w:cs="Arial"/>
          <w:sz w:val="22"/>
          <w:szCs w:val="22"/>
        </w:rPr>
        <w:t xml:space="preserve"> prawomocnego</w:t>
      </w:r>
      <w:r w:rsidR="009071CE" w:rsidRPr="00643869">
        <w:rPr>
          <w:rFonts w:ascii="Arial" w:eastAsia="Times New Roman" w:hAnsi="Arial" w:cs="Arial"/>
          <w:sz w:val="22"/>
          <w:szCs w:val="22"/>
        </w:rPr>
        <w:t xml:space="preserve"> pozwolenia na budowę/ skuteczn</w:t>
      </w:r>
      <w:r w:rsidR="000A7494" w:rsidRPr="00643869">
        <w:rPr>
          <w:rFonts w:ascii="Arial" w:eastAsia="Times New Roman" w:hAnsi="Arial" w:cs="Arial"/>
          <w:sz w:val="22"/>
          <w:szCs w:val="22"/>
        </w:rPr>
        <w:t>ym</w:t>
      </w:r>
      <w:r w:rsidR="009071CE" w:rsidRPr="00643869">
        <w:rPr>
          <w:rFonts w:ascii="Arial" w:eastAsia="Times New Roman" w:hAnsi="Arial" w:cs="Arial"/>
          <w:sz w:val="22"/>
          <w:szCs w:val="22"/>
        </w:rPr>
        <w:t xml:space="preserve"> zgłoszeni</w:t>
      </w:r>
      <w:r w:rsidR="000A7494" w:rsidRPr="00643869">
        <w:rPr>
          <w:rFonts w:ascii="Arial" w:eastAsia="Times New Roman" w:hAnsi="Arial" w:cs="Arial"/>
          <w:sz w:val="22"/>
          <w:szCs w:val="22"/>
        </w:rPr>
        <w:t>em</w:t>
      </w:r>
      <w:r w:rsidR="009071CE" w:rsidRPr="00643869">
        <w:rPr>
          <w:rFonts w:ascii="Arial" w:eastAsia="Times New Roman" w:hAnsi="Arial" w:cs="Arial"/>
          <w:sz w:val="22"/>
          <w:szCs w:val="22"/>
        </w:rPr>
        <w:t xml:space="preserve"> robót budowlanych (uzyskaniem zaświadczenia organu administracji architektoniczno - budowlanej) na przebudowę ulicy Tczewskich Saperów w Tczewie.</w:t>
      </w:r>
    </w:p>
    <w:p w14:paraId="3289B81A" w14:textId="77777777" w:rsidR="00773F3A" w:rsidRPr="00FF4853" w:rsidRDefault="00773F3A" w:rsidP="00FF485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5BCF465F" w14:textId="7A23C295" w:rsidR="00550D6F" w:rsidRDefault="002D5B67" w:rsidP="00643869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Projekt </w:t>
      </w:r>
      <w:r w:rsidR="005D1818">
        <w:rPr>
          <w:rFonts w:ascii="Arial" w:eastAsia="Times New Roman" w:hAnsi="Arial" w:cs="Arial"/>
          <w:sz w:val="22"/>
          <w:szCs w:val="22"/>
        </w:rPr>
        <w:t xml:space="preserve">winien obejmować swym zakresem </w:t>
      </w:r>
      <w:r w:rsidRPr="00FF4853">
        <w:rPr>
          <w:rFonts w:ascii="Arial" w:eastAsia="Times New Roman" w:hAnsi="Arial" w:cs="Arial"/>
          <w:sz w:val="22"/>
          <w:szCs w:val="22"/>
        </w:rPr>
        <w:t>przebudow</w:t>
      </w:r>
      <w:r w:rsidR="005D1818">
        <w:rPr>
          <w:rFonts w:ascii="Arial" w:eastAsia="Times New Roman" w:hAnsi="Arial" w:cs="Arial"/>
          <w:sz w:val="22"/>
          <w:szCs w:val="22"/>
        </w:rPr>
        <w:t>ę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414CA8">
        <w:rPr>
          <w:rFonts w:ascii="Arial" w:eastAsia="Times New Roman" w:hAnsi="Arial" w:cs="Arial"/>
          <w:sz w:val="22"/>
          <w:szCs w:val="22"/>
        </w:rPr>
        <w:t>i budow</w:t>
      </w:r>
      <w:r w:rsidR="005D1818">
        <w:rPr>
          <w:rFonts w:ascii="Arial" w:eastAsia="Times New Roman" w:hAnsi="Arial" w:cs="Arial"/>
          <w:sz w:val="22"/>
          <w:szCs w:val="22"/>
        </w:rPr>
        <w:t>ę</w:t>
      </w:r>
      <w:r w:rsidR="00414CA8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>ulicy Tczewskich Saperów na odcinku od skrzyżowania z ul. Kaz</w:t>
      </w:r>
      <w:r w:rsidR="00481391" w:rsidRPr="00FF4853">
        <w:rPr>
          <w:rFonts w:ascii="Arial" w:eastAsia="Times New Roman" w:hAnsi="Arial" w:cs="Arial"/>
          <w:sz w:val="22"/>
          <w:szCs w:val="22"/>
        </w:rPr>
        <w:t>i</w:t>
      </w:r>
      <w:r w:rsidRPr="00FF4853">
        <w:rPr>
          <w:rFonts w:ascii="Arial" w:eastAsia="Times New Roman" w:hAnsi="Arial" w:cs="Arial"/>
          <w:sz w:val="22"/>
          <w:szCs w:val="22"/>
        </w:rPr>
        <w:t>mierza Wielkiego</w:t>
      </w:r>
      <w:r w:rsidR="000A7494">
        <w:rPr>
          <w:rFonts w:ascii="Arial" w:eastAsia="Times New Roman" w:hAnsi="Arial" w:cs="Arial"/>
          <w:sz w:val="22"/>
          <w:szCs w:val="22"/>
        </w:rPr>
        <w:t xml:space="preserve"> i</w:t>
      </w:r>
      <w:r w:rsidRPr="00FF4853">
        <w:rPr>
          <w:rFonts w:ascii="Arial" w:eastAsia="Times New Roman" w:hAnsi="Arial" w:cs="Arial"/>
          <w:sz w:val="22"/>
          <w:szCs w:val="22"/>
        </w:rPr>
        <w:t xml:space="preserve"> ul. Grunwaldzką wraz z </w:t>
      </w:r>
      <w:r w:rsidR="00414CA8">
        <w:rPr>
          <w:rFonts w:ascii="Arial" w:eastAsia="Times New Roman" w:hAnsi="Arial" w:cs="Arial"/>
          <w:sz w:val="22"/>
          <w:szCs w:val="22"/>
        </w:rPr>
        <w:t>budową/</w:t>
      </w:r>
      <w:r w:rsidRPr="00FF4853">
        <w:rPr>
          <w:rFonts w:ascii="Arial" w:eastAsia="Times New Roman" w:hAnsi="Arial" w:cs="Arial"/>
          <w:sz w:val="22"/>
          <w:szCs w:val="22"/>
        </w:rPr>
        <w:t>przebudową skrzyżowania</w:t>
      </w:r>
      <w:r w:rsidR="00414CA8">
        <w:rPr>
          <w:rFonts w:ascii="Arial" w:eastAsia="Times New Roman" w:hAnsi="Arial" w:cs="Arial"/>
          <w:sz w:val="22"/>
          <w:szCs w:val="22"/>
        </w:rPr>
        <w:t xml:space="preserve">, </w:t>
      </w:r>
      <w:r w:rsidRPr="00FF4853">
        <w:rPr>
          <w:rFonts w:ascii="Arial" w:eastAsia="Times New Roman" w:hAnsi="Arial" w:cs="Arial"/>
          <w:sz w:val="22"/>
          <w:szCs w:val="22"/>
        </w:rPr>
        <w:t>do skrzyżowania z ul. Wojska Polskiego</w:t>
      </w:r>
      <w:r w:rsidR="000A7494">
        <w:rPr>
          <w:rFonts w:ascii="Arial" w:eastAsia="Times New Roman" w:hAnsi="Arial" w:cs="Arial"/>
          <w:sz w:val="22"/>
          <w:szCs w:val="22"/>
        </w:rPr>
        <w:t xml:space="preserve"> i </w:t>
      </w:r>
      <w:r w:rsidR="000A7494" w:rsidRPr="00FF4853">
        <w:rPr>
          <w:rFonts w:ascii="Arial" w:eastAsia="Times New Roman" w:hAnsi="Arial" w:cs="Arial"/>
          <w:sz w:val="22"/>
          <w:szCs w:val="22"/>
        </w:rPr>
        <w:t>ul. Al. Zwycięstwa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414CA8" w:rsidRPr="00FF4853">
        <w:rPr>
          <w:rFonts w:ascii="Arial" w:eastAsia="Times New Roman" w:hAnsi="Arial" w:cs="Arial"/>
          <w:sz w:val="22"/>
          <w:szCs w:val="22"/>
        </w:rPr>
        <w:t xml:space="preserve">wraz z </w:t>
      </w:r>
      <w:r w:rsidR="00414CA8">
        <w:rPr>
          <w:rFonts w:ascii="Arial" w:eastAsia="Times New Roman" w:hAnsi="Arial" w:cs="Arial"/>
          <w:sz w:val="22"/>
          <w:szCs w:val="22"/>
        </w:rPr>
        <w:t>budową/</w:t>
      </w:r>
      <w:r w:rsidR="00414CA8" w:rsidRPr="00FF4853">
        <w:rPr>
          <w:rFonts w:ascii="Arial" w:eastAsia="Times New Roman" w:hAnsi="Arial" w:cs="Arial"/>
          <w:sz w:val="22"/>
          <w:szCs w:val="22"/>
        </w:rPr>
        <w:t xml:space="preserve">przebudową skrzyżowania </w:t>
      </w:r>
      <w:r w:rsidR="00BA2D2F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 nowej lokalizacji </w:t>
      </w:r>
      <w:r w:rsidR="000A7494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wg koncepcji Zamawiającego </w:t>
      </w:r>
      <w:r w:rsidR="00414CA8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(</w:t>
      </w:r>
      <w:r w:rsidR="000A7494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stanowiącej załącznik nr 2c do niniejszego OPZ</w:t>
      </w:r>
      <w:r w:rsidR="00414CA8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)</w:t>
      </w:r>
      <w:r w:rsidR="00550D6F">
        <w:rPr>
          <w:rFonts w:ascii="Arial" w:eastAsia="Times New Roman" w:hAnsi="Arial" w:cs="Arial"/>
          <w:sz w:val="22"/>
          <w:szCs w:val="22"/>
        </w:rPr>
        <w:t xml:space="preserve">, a także </w:t>
      </w:r>
      <w:r w:rsidRPr="00FF4853">
        <w:rPr>
          <w:rFonts w:ascii="Arial" w:eastAsia="Times New Roman" w:hAnsi="Arial" w:cs="Arial"/>
          <w:sz w:val="22"/>
          <w:szCs w:val="22"/>
        </w:rPr>
        <w:t>przebudow</w:t>
      </w:r>
      <w:r w:rsidR="005D1818">
        <w:rPr>
          <w:rFonts w:ascii="Arial" w:eastAsia="Times New Roman" w:hAnsi="Arial" w:cs="Arial"/>
          <w:sz w:val="22"/>
          <w:szCs w:val="22"/>
        </w:rPr>
        <w:t>ę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414CA8">
        <w:rPr>
          <w:rFonts w:ascii="Arial" w:eastAsia="Times New Roman" w:hAnsi="Arial" w:cs="Arial"/>
          <w:sz w:val="22"/>
          <w:szCs w:val="22"/>
        </w:rPr>
        <w:t>(zmian</w:t>
      </w:r>
      <w:r w:rsidR="005D1818">
        <w:rPr>
          <w:rFonts w:ascii="Arial" w:eastAsia="Times New Roman" w:hAnsi="Arial" w:cs="Arial"/>
          <w:sz w:val="22"/>
          <w:szCs w:val="22"/>
        </w:rPr>
        <w:t>ę</w:t>
      </w:r>
      <w:r w:rsidR="00414CA8">
        <w:rPr>
          <w:rFonts w:ascii="Arial" w:eastAsia="Times New Roman" w:hAnsi="Arial" w:cs="Arial"/>
          <w:sz w:val="22"/>
          <w:szCs w:val="22"/>
        </w:rPr>
        <w:t xml:space="preserve"> sposobu zagospodarowania terenu) w zakresie </w:t>
      </w:r>
      <w:r w:rsidR="000A7494">
        <w:rPr>
          <w:rFonts w:ascii="Arial" w:eastAsia="Times New Roman" w:hAnsi="Arial" w:cs="Arial"/>
          <w:sz w:val="22"/>
          <w:szCs w:val="22"/>
        </w:rPr>
        <w:t xml:space="preserve">istniejących wlotów ulic </w:t>
      </w:r>
      <w:r w:rsidR="000A7494" w:rsidRPr="00FF4853">
        <w:rPr>
          <w:rFonts w:ascii="Arial" w:eastAsia="Times New Roman" w:hAnsi="Arial" w:cs="Arial"/>
          <w:sz w:val="22"/>
          <w:szCs w:val="22"/>
        </w:rPr>
        <w:t xml:space="preserve">Tczewskich Saperów </w:t>
      </w:r>
      <w:r w:rsidR="00414CA8">
        <w:rPr>
          <w:rFonts w:ascii="Arial" w:eastAsia="Times New Roman" w:hAnsi="Arial" w:cs="Arial"/>
          <w:sz w:val="22"/>
          <w:szCs w:val="22"/>
        </w:rPr>
        <w:t>i</w:t>
      </w:r>
      <w:r w:rsidR="000A7494">
        <w:rPr>
          <w:rFonts w:ascii="Arial" w:eastAsia="Times New Roman" w:hAnsi="Arial" w:cs="Arial"/>
          <w:sz w:val="22"/>
          <w:szCs w:val="22"/>
        </w:rPr>
        <w:t xml:space="preserve"> </w:t>
      </w:r>
      <w:r w:rsidR="00481391" w:rsidRPr="00FF4853">
        <w:rPr>
          <w:rFonts w:ascii="Arial" w:eastAsia="Times New Roman" w:hAnsi="Arial" w:cs="Arial"/>
          <w:sz w:val="22"/>
          <w:szCs w:val="22"/>
        </w:rPr>
        <w:t xml:space="preserve">ul. </w:t>
      </w:r>
      <w:r w:rsidR="00550D6F" w:rsidRPr="00FF4853">
        <w:rPr>
          <w:rFonts w:ascii="Arial" w:eastAsia="Times New Roman" w:hAnsi="Arial" w:cs="Arial"/>
          <w:sz w:val="22"/>
          <w:szCs w:val="22"/>
        </w:rPr>
        <w:t xml:space="preserve">Al. Zwycięstwa </w:t>
      </w:r>
      <w:r w:rsidR="000A7494">
        <w:rPr>
          <w:rFonts w:ascii="Arial" w:eastAsia="Times New Roman" w:hAnsi="Arial" w:cs="Arial"/>
          <w:sz w:val="22"/>
          <w:szCs w:val="22"/>
        </w:rPr>
        <w:t xml:space="preserve">w </w:t>
      </w:r>
      <w:r w:rsidR="000A7494" w:rsidRPr="00FF4853">
        <w:rPr>
          <w:rFonts w:ascii="Arial" w:eastAsia="Times New Roman" w:hAnsi="Arial" w:cs="Arial"/>
          <w:sz w:val="22"/>
          <w:szCs w:val="22"/>
        </w:rPr>
        <w:t>ul. Wojska Polskiego</w:t>
      </w:r>
      <w:r w:rsidR="00481391" w:rsidRPr="00FF4853">
        <w:rPr>
          <w:rFonts w:ascii="Arial" w:eastAsia="Times New Roman" w:hAnsi="Arial" w:cs="Arial"/>
          <w:sz w:val="22"/>
          <w:szCs w:val="22"/>
        </w:rPr>
        <w:t xml:space="preserve">. </w:t>
      </w:r>
      <w:r w:rsidR="00550D6F" w:rsidRPr="00FF4853">
        <w:rPr>
          <w:rFonts w:ascii="Arial" w:eastAsia="Times New Roman" w:hAnsi="Arial" w:cs="Arial"/>
          <w:sz w:val="22"/>
          <w:szCs w:val="22"/>
        </w:rPr>
        <w:t xml:space="preserve">W </w:t>
      </w:r>
      <w:r w:rsidR="00550D6F">
        <w:rPr>
          <w:rFonts w:ascii="Arial" w:eastAsia="Times New Roman" w:hAnsi="Arial" w:cs="Arial"/>
          <w:sz w:val="22"/>
          <w:szCs w:val="22"/>
        </w:rPr>
        <w:t xml:space="preserve">ramach niniejszego zamówienia należy również zaprojektować połączenie z nowoprojektowanym przebiegiem ulicy Al. Zwycięstwa  jezdni drogi manewrowej </w:t>
      </w:r>
      <w:r w:rsidR="00414CA8">
        <w:rPr>
          <w:rFonts w:ascii="Arial" w:eastAsia="Times New Roman" w:hAnsi="Arial" w:cs="Arial"/>
          <w:sz w:val="22"/>
          <w:szCs w:val="22"/>
        </w:rPr>
        <w:t xml:space="preserve">obsługującej </w:t>
      </w:r>
      <w:r w:rsidR="00550D6F">
        <w:rPr>
          <w:rFonts w:ascii="Arial" w:eastAsia="Times New Roman" w:hAnsi="Arial" w:cs="Arial"/>
          <w:sz w:val="22"/>
          <w:szCs w:val="22"/>
        </w:rPr>
        <w:t>zatok</w:t>
      </w:r>
      <w:r w:rsidR="00414CA8">
        <w:rPr>
          <w:rFonts w:ascii="Arial" w:eastAsia="Times New Roman" w:hAnsi="Arial" w:cs="Arial"/>
          <w:sz w:val="22"/>
          <w:szCs w:val="22"/>
        </w:rPr>
        <w:t>ę</w:t>
      </w:r>
      <w:r w:rsidR="00550D6F">
        <w:rPr>
          <w:rFonts w:ascii="Arial" w:eastAsia="Times New Roman" w:hAnsi="Arial" w:cs="Arial"/>
          <w:sz w:val="22"/>
          <w:szCs w:val="22"/>
        </w:rPr>
        <w:t xml:space="preserve"> postojowej </w:t>
      </w:r>
      <w:r w:rsidR="00C7567A">
        <w:rPr>
          <w:rFonts w:ascii="Arial" w:eastAsia="Times New Roman" w:hAnsi="Arial" w:cs="Arial"/>
          <w:sz w:val="22"/>
          <w:szCs w:val="22"/>
        </w:rPr>
        <w:t>zlokalizowan</w:t>
      </w:r>
      <w:r w:rsidR="00414CA8">
        <w:rPr>
          <w:rFonts w:ascii="Arial" w:eastAsia="Times New Roman" w:hAnsi="Arial" w:cs="Arial"/>
          <w:sz w:val="22"/>
          <w:szCs w:val="22"/>
        </w:rPr>
        <w:t>ą</w:t>
      </w:r>
      <w:r w:rsidR="00C7567A">
        <w:rPr>
          <w:rFonts w:ascii="Arial" w:eastAsia="Times New Roman" w:hAnsi="Arial" w:cs="Arial"/>
          <w:sz w:val="22"/>
          <w:szCs w:val="22"/>
        </w:rPr>
        <w:t xml:space="preserve"> przy ulicy Wojska Polskiego (dz. </w:t>
      </w:r>
      <w:r w:rsidR="00414CA8">
        <w:rPr>
          <w:rFonts w:ascii="Arial" w:eastAsia="Times New Roman" w:hAnsi="Arial" w:cs="Arial"/>
          <w:sz w:val="22"/>
          <w:szCs w:val="22"/>
        </w:rPr>
        <w:t xml:space="preserve">nr </w:t>
      </w:r>
      <w:r w:rsidR="00414CA8" w:rsidRPr="00414CA8">
        <w:rPr>
          <w:rFonts w:ascii="Arial" w:eastAsia="Times New Roman" w:hAnsi="Arial" w:cs="Arial"/>
          <w:sz w:val="22"/>
          <w:szCs w:val="22"/>
        </w:rPr>
        <w:t xml:space="preserve">422/1 </w:t>
      </w:r>
      <w:r w:rsidR="00414CA8">
        <w:rPr>
          <w:rFonts w:ascii="Arial" w:eastAsia="Times New Roman" w:hAnsi="Arial" w:cs="Arial"/>
          <w:sz w:val="22"/>
          <w:szCs w:val="22"/>
        </w:rPr>
        <w:t xml:space="preserve">i nr </w:t>
      </w:r>
      <w:r w:rsidR="00414CA8" w:rsidRPr="00414CA8">
        <w:rPr>
          <w:rFonts w:ascii="Arial" w:eastAsia="Times New Roman" w:hAnsi="Arial" w:cs="Arial"/>
          <w:sz w:val="22"/>
          <w:szCs w:val="22"/>
        </w:rPr>
        <w:t>422/2</w:t>
      </w:r>
      <w:r w:rsidR="00414CA8">
        <w:rPr>
          <w:rFonts w:ascii="Arial" w:eastAsia="Times New Roman" w:hAnsi="Arial" w:cs="Arial"/>
          <w:sz w:val="22"/>
          <w:szCs w:val="22"/>
        </w:rPr>
        <w:t>, obręb 0006, Tczew Miasto).</w:t>
      </w:r>
    </w:p>
    <w:p w14:paraId="1E8E9EE3" w14:textId="70B89409" w:rsidR="000A7494" w:rsidRDefault="00414CA8" w:rsidP="00643869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</w:t>
      </w:r>
      <w:r w:rsidR="00475C36" w:rsidRPr="00FF4853">
        <w:rPr>
          <w:rFonts w:ascii="Arial" w:eastAsia="Times New Roman" w:hAnsi="Arial" w:cs="Arial"/>
          <w:sz w:val="22"/>
          <w:szCs w:val="22"/>
        </w:rPr>
        <w:t xml:space="preserve">akres projektu obejmować ma </w:t>
      </w:r>
      <w:r>
        <w:rPr>
          <w:rFonts w:ascii="Arial" w:eastAsia="Times New Roman" w:hAnsi="Arial" w:cs="Arial"/>
          <w:sz w:val="22"/>
          <w:szCs w:val="22"/>
        </w:rPr>
        <w:t xml:space="preserve">także </w:t>
      </w:r>
      <w:r w:rsidR="00475C36" w:rsidRPr="00FF4853">
        <w:rPr>
          <w:rFonts w:ascii="Arial" w:eastAsia="Times New Roman" w:hAnsi="Arial" w:cs="Arial"/>
          <w:sz w:val="22"/>
          <w:szCs w:val="22"/>
        </w:rPr>
        <w:t xml:space="preserve">budowę </w:t>
      </w:r>
      <w:r w:rsidR="000A7494">
        <w:rPr>
          <w:rFonts w:ascii="Arial" w:eastAsia="Times New Roman" w:hAnsi="Arial" w:cs="Arial"/>
          <w:sz w:val="22"/>
          <w:szCs w:val="22"/>
        </w:rPr>
        <w:t xml:space="preserve">jednostronnej dwukierunkowej drogi dla </w:t>
      </w:r>
      <w:r w:rsidR="00475C36" w:rsidRPr="00FF4853">
        <w:rPr>
          <w:rFonts w:ascii="Arial" w:eastAsia="Times New Roman" w:hAnsi="Arial" w:cs="Arial"/>
          <w:sz w:val="22"/>
          <w:szCs w:val="22"/>
        </w:rPr>
        <w:t>rower</w:t>
      </w:r>
      <w:r w:rsidR="000A7494">
        <w:rPr>
          <w:rFonts w:ascii="Arial" w:eastAsia="Times New Roman" w:hAnsi="Arial" w:cs="Arial"/>
          <w:sz w:val="22"/>
          <w:szCs w:val="22"/>
        </w:rPr>
        <w:t xml:space="preserve">ów </w:t>
      </w:r>
      <w:r w:rsidR="00B57B56">
        <w:rPr>
          <w:rFonts w:ascii="Arial" w:eastAsia="Times New Roman" w:hAnsi="Arial" w:cs="Arial"/>
          <w:sz w:val="22"/>
          <w:szCs w:val="22"/>
        </w:rPr>
        <w:t>w całym przebiegu ulicy Tczewskich Saperów, w sposób zapewniający bezpieczne i spójne powiązanie nowoprojektowanej drogi rowerowej z istniejącym układem dróg rowerowych zlokalizowanych w pasach drogowych ulic Wojska Polskiego i</w:t>
      </w:r>
      <w:r w:rsidR="00643869">
        <w:rPr>
          <w:rFonts w:ascii="Arial" w:eastAsia="Times New Roman" w:hAnsi="Arial" w:cs="Arial"/>
          <w:sz w:val="22"/>
          <w:szCs w:val="22"/>
        </w:rPr>
        <w:t> </w:t>
      </w:r>
      <w:r w:rsidR="00B57B56">
        <w:rPr>
          <w:rFonts w:ascii="Arial" w:eastAsia="Times New Roman" w:hAnsi="Arial" w:cs="Arial"/>
          <w:sz w:val="22"/>
          <w:szCs w:val="22"/>
        </w:rPr>
        <w:t xml:space="preserve">Grunwaldzkiej, a także zgodnie z warunkami w zakresie dróg rowerowych, określonymi w Miejscowym Planie Zagospodarowania </w:t>
      </w:r>
      <w:r w:rsidR="00F65C82">
        <w:rPr>
          <w:rFonts w:ascii="Arial" w:eastAsia="Times New Roman" w:hAnsi="Arial" w:cs="Arial"/>
          <w:sz w:val="22"/>
          <w:szCs w:val="22"/>
        </w:rPr>
        <w:t>Przestrzennego</w:t>
      </w:r>
      <w:r w:rsidR="00B57B56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 xml:space="preserve">Ponadto w wyniku realizacji prac projektowych 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w oparciu o wyżej wspomnianą koncepcję Zamawiającego</w:t>
      </w:r>
      <w:r w:rsidRPr="00414CA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w zakresie </w:t>
      </w:r>
      <w:r w:rsidRPr="00414CA8">
        <w:rPr>
          <w:rFonts w:ascii="Arial" w:eastAsia="Times New Roman" w:hAnsi="Arial" w:cs="Arial"/>
          <w:sz w:val="22"/>
          <w:szCs w:val="22"/>
        </w:rPr>
        <w:t>skrzyżowania</w:t>
      </w:r>
      <w:r>
        <w:rPr>
          <w:rFonts w:ascii="Arial" w:eastAsia="Times New Roman" w:hAnsi="Arial" w:cs="Arial"/>
          <w:sz w:val="22"/>
          <w:szCs w:val="22"/>
        </w:rPr>
        <w:t xml:space="preserve"> ulic </w:t>
      </w:r>
      <w:r w:rsidRPr="00FF4853">
        <w:rPr>
          <w:rFonts w:ascii="Arial" w:eastAsia="Times New Roman" w:hAnsi="Arial" w:cs="Arial"/>
          <w:sz w:val="22"/>
          <w:szCs w:val="22"/>
        </w:rPr>
        <w:t>Tczewskich Saperów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FF4853">
        <w:rPr>
          <w:rFonts w:ascii="Arial" w:eastAsia="Times New Roman" w:hAnsi="Arial" w:cs="Arial"/>
          <w:sz w:val="22"/>
          <w:szCs w:val="22"/>
        </w:rPr>
        <w:t>Wojska Polskiego</w:t>
      </w:r>
      <w:r>
        <w:rPr>
          <w:rFonts w:ascii="Arial" w:eastAsia="Times New Roman" w:hAnsi="Arial" w:cs="Arial"/>
          <w:sz w:val="22"/>
          <w:szCs w:val="22"/>
        </w:rPr>
        <w:t xml:space="preserve"> i </w:t>
      </w:r>
      <w:r w:rsidRPr="00FF4853">
        <w:rPr>
          <w:rFonts w:ascii="Arial" w:eastAsia="Times New Roman" w:hAnsi="Arial" w:cs="Arial"/>
          <w:sz w:val="22"/>
          <w:szCs w:val="22"/>
        </w:rPr>
        <w:t>Al. Zwycięstwa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="00BA2D2F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w związku z koniecznością dokonania zmiany lokalizacji istniejących wlotów ulic</w:t>
      </w:r>
      <w:r w:rsidR="00BA2D2F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konieczna będzie likwidacja</w:t>
      </w:r>
      <w:r w:rsidR="005D1818">
        <w:rPr>
          <w:rFonts w:ascii="Arial" w:eastAsia="Times New Roman" w:hAnsi="Arial" w:cs="Arial"/>
          <w:sz w:val="22"/>
          <w:szCs w:val="22"/>
        </w:rPr>
        <w:t xml:space="preserve"> (zmiana lokalizacji)</w:t>
      </w:r>
      <w:r>
        <w:rPr>
          <w:rFonts w:ascii="Arial" w:eastAsia="Times New Roman" w:hAnsi="Arial" w:cs="Arial"/>
          <w:sz w:val="22"/>
          <w:szCs w:val="22"/>
        </w:rPr>
        <w:t xml:space="preserve"> istniejącej zatoki autobusowej zlokalizowanej w</w:t>
      </w:r>
      <w:r w:rsidR="00643869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 xml:space="preserve">ciągu ulicy Wojska Polskiego wraz z przyległym do niej zagospodarowaniem terenu. W związku z powyższym w ramach zamówienia należy również zaprojektować wykonanie zatoki autobusowej służącej lokalnej komunikacji zbiorowej w nowej lokalizacji (możliwie blisko nowoprojektowanego skrzyżowania ulic). </w:t>
      </w:r>
      <w:r w:rsidR="005D1818">
        <w:rPr>
          <w:rFonts w:ascii="Arial" w:eastAsia="Times New Roman" w:hAnsi="Arial" w:cs="Arial"/>
          <w:sz w:val="22"/>
          <w:szCs w:val="22"/>
        </w:rPr>
        <w:t xml:space="preserve">W rejonie nowoprojektowanej </w:t>
      </w:r>
      <w:r>
        <w:rPr>
          <w:rFonts w:ascii="Arial" w:eastAsia="Times New Roman" w:hAnsi="Arial" w:cs="Arial"/>
          <w:sz w:val="22"/>
          <w:szCs w:val="22"/>
        </w:rPr>
        <w:t xml:space="preserve">zatoki </w:t>
      </w:r>
      <w:r>
        <w:rPr>
          <w:rFonts w:ascii="Arial" w:eastAsia="Times New Roman" w:hAnsi="Arial" w:cs="Arial"/>
          <w:sz w:val="22"/>
          <w:szCs w:val="22"/>
        </w:rPr>
        <w:lastRenderedPageBreak/>
        <w:t xml:space="preserve">autobusowej </w:t>
      </w:r>
      <w:r w:rsidR="005D1818">
        <w:rPr>
          <w:rFonts w:ascii="Arial" w:eastAsia="Times New Roman" w:hAnsi="Arial" w:cs="Arial"/>
          <w:sz w:val="22"/>
          <w:szCs w:val="22"/>
        </w:rPr>
        <w:t>Wykonawca w</w:t>
      </w:r>
      <w:r>
        <w:rPr>
          <w:rFonts w:ascii="Arial" w:eastAsia="Times New Roman" w:hAnsi="Arial" w:cs="Arial"/>
          <w:sz w:val="22"/>
          <w:szCs w:val="22"/>
        </w:rPr>
        <w:t xml:space="preserve">inien </w:t>
      </w:r>
      <w:r w:rsidR="005D1818">
        <w:rPr>
          <w:rFonts w:ascii="Arial" w:eastAsia="Times New Roman" w:hAnsi="Arial" w:cs="Arial"/>
          <w:sz w:val="22"/>
          <w:szCs w:val="22"/>
        </w:rPr>
        <w:t xml:space="preserve">zaprojektować również </w:t>
      </w:r>
      <w:r>
        <w:rPr>
          <w:rFonts w:ascii="Arial" w:eastAsia="Times New Roman" w:hAnsi="Arial" w:cs="Arial"/>
          <w:sz w:val="22"/>
          <w:szCs w:val="22"/>
        </w:rPr>
        <w:t>zagospodarowanie przyległego do niej terenu wzorem istniejących obecnie rozwiązań w</w:t>
      </w:r>
      <w:r w:rsidR="00643869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zakresie zieleni oraz architektury krajobrazu</w:t>
      </w:r>
      <w:r w:rsidR="005D1818">
        <w:rPr>
          <w:rFonts w:ascii="Arial" w:eastAsia="Times New Roman" w:hAnsi="Arial" w:cs="Arial"/>
          <w:sz w:val="22"/>
          <w:szCs w:val="22"/>
        </w:rPr>
        <w:t>.</w:t>
      </w:r>
    </w:p>
    <w:p w14:paraId="686886F3" w14:textId="012196C8" w:rsidR="001E69DF" w:rsidRPr="00FF4853" w:rsidRDefault="00414CA8" w:rsidP="00643869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Opracowania p</w:t>
      </w:r>
      <w:r w:rsidR="00481391" w:rsidRPr="00FF4853">
        <w:rPr>
          <w:rFonts w:ascii="Arial" w:eastAsia="Times New Roman" w:hAnsi="Arial" w:cs="Arial"/>
          <w:sz w:val="22"/>
          <w:szCs w:val="22"/>
        </w:rPr>
        <w:t>rojekt</w:t>
      </w:r>
      <w:r>
        <w:rPr>
          <w:rFonts w:ascii="Arial" w:eastAsia="Times New Roman" w:hAnsi="Arial" w:cs="Arial"/>
          <w:sz w:val="22"/>
          <w:szCs w:val="22"/>
        </w:rPr>
        <w:t>owe</w:t>
      </w:r>
      <w:r w:rsidR="00481391" w:rsidRPr="00FF4853">
        <w:rPr>
          <w:rFonts w:ascii="Arial" w:eastAsia="Times New Roman" w:hAnsi="Arial" w:cs="Arial"/>
          <w:sz w:val="22"/>
          <w:szCs w:val="22"/>
        </w:rPr>
        <w:t xml:space="preserve"> obejmuj</w:t>
      </w:r>
      <w:r>
        <w:rPr>
          <w:rFonts w:ascii="Arial" w:eastAsia="Times New Roman" w:hAnsi="Arial" w:cs="Arial"/>
          <w:sz w:val="22"/>
          <w:szCs w:val="22"/>
        </w:rPr>
        <w:t xml:space="preserve">ą </w:t>
      </w:r>
      <w:r w:rsidR="00DA49CA" w:rsidRPr="00FF4853">
        <w:rPr>
          <w:rFonts w:ascii="Arial" w:eastAsia="Times New Roman" w:hAnsi="Arial" w:cs="Arial"/>
          <w:sz w:val="22"/>
          <w:szCs w:val="22"/>
        </w:rPr>
        <w:t>branże:</w:t>
      </w:r>
      <w:r w:rsidR="00DC44DA"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2D5B67" w:rsidRPr="00FF4853">
        <w:rPr>
          <w:rFonts w:ascii="Arial" w:eastAsia="Times New Roman" w:hAnsi="Arial" w:cs="Arial"/>
          <w:sz w:val="22"/>
          <w:szCs w:val="22"/>
        </w:rPr>
        <w:t>drogow</w:t>
      </w:r>
      <w:r w:rsidR="00481391" w:rsidRPr="00FF4853">
        <w:rPr>
          <w:rFonts w:ascii="Arial" w:eastAsia="Times New Roman" w:hAnsi="Arial" w:cs="Arial"/>
          <w:sz w:val="22"/>
          <w:szCs w:val="22"/>
        </w:rPr>
        <w:t>ą, sanitarną, energetyczną</w:t>
      </w:r>
      <w:r w:rsidR="002D5B67" w:rsidRPr="00FF4853">
        <w:rPr>
          <w:rFonts w:ascii="Arial" w:eastAsia="Times New Roman" w:hAnsi="Arial" w:cs="Arial"/>
          <w:sz w:val="22"/>
          <w:szCs w:val="22"/>
        </w:rPr>
        <w:t>, oświetleni</w:t>
      </w:r>
      <w:r w:rsidR="00481391" w:rsidRPr="00FF4853">
        <w:rPr>
          <w:rFonts w:ascii="Arial" w:eastAsia="Times New Roman" w:hAnsi="Arial" w:cs="Arial"/>
          <w:sz w:val="22"/>
          <w:szCs w:val="22"/>
        </w:rPr>
        <w:t>ową</w:t>
      </w:r>
      <w:r w:rsidR="002D5B67" w:rsidRPr="00FF4853">
        <w:rPr>
          <w:rFonts w:ascii="Arial" w:eastAsia="Times New Roman" w:hAnsi="Arial" w:cs="Arial"/>
          <w:sz w:val="22"/>
          <w:szCs w:val="22"/>
        </w:rPr>
        <w:t>, teletechniczn</w:t>
      </w:r>
      <w:r w:rsidR="00DC44DA" w:rsidRPr="00FF4853">
        <w:rPr>
          <w:rFonts w:ascii="Arial" w:eastAsia="Times New Roman" w:hAnsi="Arial" w:cs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(wraz z budową</w:t>
      </w:r>
      <w:r w:rsidR="00AD0637">
        <w:rPr>
          <w:rFonts w:ascii="Arial" w:eastAsia="Times New Roman" w:hAnsi="Arial" w:cs="Arial"/>
          <w:sz w:val="22"/>
          <w:szCs w:val="22"/>
        </w:rPr>
        <w:t xml:space="preserve"> kanał</w:t>
      </w:r>
      <w:r>
        <w:rPr>
          <w:rFonts w:ascii="Arial" w:eastAsia="Times New Roman" w:hAnsi="Arial" w:cs="Arial"/>
          <w:sz w:val="22"/>
          <w:szCs w:val="22"/>
        </w:rPr>
        <w:t>u</w:t>
      </w:r>
      <w:r w:rsidR="00AD0637">
        <w:rPr>
          <w:rFonts w:ascii="Arial" w:eastAsia="Times New Roman" w:hAnsi="Arial" w:cs="Arial"/>
          <w:sz w:val="22"/>
          <w:szCs w:val="22"/>
        </w:rPr>
        <w:t xml:space="preserve"> technologiczn</w:t>
      </w:r>
      <w:r>
        <w:rPr>
          <w:rFonts w:ascii="Arial" w:eastAsia="Times New Roman" w:hAnsi="Arial" w:cs="Arial"/>
          <w:sz w:val="22"/>
          <w:szCs w:val="22"/>
        </w:rPr>
        <w:t>ego)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. W zakres </w:t>
      </w:r>
      <w:r>
        <w:rPr>
          <w:rFonts w:ascii="Arial" w:eastAsia="Times New Roman" w:hAnsi="Arial" w:cs="Arial"/>
          <w:sz w:val="22"/>
          <w:szCs w:val="22"/>
        </w:rPr>
        <w:t xml:space="preserve">zadania 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wchodzi także </w:t>
      </w:r>
      <w:r>
        <w:rPr>
          <w:rFonts w:ascii="Arial" w:eastAsia="Times New Roman" w:hAnsi="Arial" w:cs="Arial"/>
          <w:sz w:val="22"/>
          <w:szCs w:val="22"/>
        </w:rPr>
        <w:t xml:space="preserve">opracowanie rozwiązań projektowych usunięcia </w:t>
      </w:r>
      <w:r w:rsidR="00C97855" w:rsidRPr="00FF4853">
        <w:rPr>
          <w:rFonts w:ascii="Arial" w:eastAsia="Times New Roman" w:hAnsi="Arial" w:cs="Arial"/>
          <w:sz w:val="22"/>
          <w:szCs w:val="22"/>
        </w:rPr>
        <w:t>ewentual</w:t>
      </w:r>
      <w:r>
        <w:rPr>
          <w:rFonts w:ascii="Arial" w:eastAsia="Times New Roman" w:hAnsi="Arial" w:cs="Arial"/>
          <w:sz w:val="22"/>
          <w:szCs w:val="22"/>
        </w:rPr>
        <w:t xml:space="preserve">nych kolizji zamierzenia inwestycyjnego z </w:t>
      </w:r>
      <w:r w:rsidR="001E69DF" w:rsidRPr="00FF4853">
        <w:rPr>
          <w:rFonts w:ascii="Arial" w:eastAsia="Times New Roman" w:hAnsi="Arial" w:cs="Arial"/>
          <w:sz w:val="22"/>
          <w:szCs w:val="22"/>
        </w:rPr>
        <w:t>istniejąc</w:t>
      </w:r>
      <w:r>
        <w:rPr>
          <w:rFonts w:ascii="Arial" w:eastAsia="Times New Roman" w:hAnsi="Arial" w:cs="Arial"/>
          <w:sz w:val="22"/>
          <w:szCs w:val="22"/>
        </w:rPr>
        <w:t>ą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 infrastruktur</w:t>
      </w:r>
      <w:r>
        <w:rPr>
          <w:rFonts w:ascii="Arial" w:eastAsia="Times New Roman" w:hAnsi="Arial" w:cs="Arial"/>
          <w:sz w:val="22"/>
          <w:szCs w:val="22"/>
        </w:rPr>
        <w:t xml:space="preserve">ą </w:t>
      </w:r>
      <w:r w:rsidR="001E69DF" w:rsidRPr="00FF4853">
        <w:rPr>
          <w:rFonts w:ascii="Arial" w:eastAsia="Times New Roman" w:hAnsi="Arial" w:cs="Arial"/>
          <w:sz w:val="22"/>
          <w:szCs w:val="22"/>
        </w:rPr>
        <w:t>techniczn</w:t>
      </w:r>
      <w:r>
        <w:rPr>
          <w:rFonts w:ascii="Arial" w:eastAsia="Times New Roman" w:hAnsi="Arial" w:cs="Arial"/>
          <w:sz w:val="22"/>
          <w:szCs w:val="22"/>
        </w:rPr>
        <w:t>ą</w:t>
      </w:r>
      <w:r w:rsidR="001E69DF" w:rsidRPr="00FF4853">
        <w:rPr>
          <w:rFonts w:ascii="Arial" w:eastAsia="Times New Roman" w:hAnsi="Arial" w:cs="Arial"/>
          <w:sz w:val="22"/>
          <w:szCs w:val="22"/>
        </w:rPr>
        <w:t>.</w:t>
      </w:r>
      <w:r w:rsidR="00E66367" w:rsidRPr="00FF485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C250E06" w14:textId="22005C78" w:rsidR="00FF053F" w:rsidRPr="00643869" w:rsidRDefault="00FF053F" w:rsidP="00643869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>W ramach zadania Wykonawca dokona podziału zakresu inwestycji (w projekcie technicznym, specyfikacjach technicznych wykonania i odbioru robót</w:t>
      </w:r>
      <w:r w:rsidR="003C25CA" w:rsidRPr="00643869">
        <w:rPr>
          <w:rFonts w:ascii="Arial" w:eastAsia="Times New Roman" w:hAnsi="Arial" w:cs="Arial"/>
          <w:sz w:val="22"/>
          <w:szCs w:val="22"/>
        </w:rPr>
        <w:t>, projekcie urządzenia zieleni,  projektach organizacji ruchu</w:t>
      </w:r>
      <w:r w:rsidR="00DD6D6C" w:rsidRPr="00643869">
        <w:rPr>
          <w:rFonts w:ascii="Arial" w:eastAsia="Times New Roman" w:hAnsi="Arial" w:cs="Arial"/>
          <w:sz w:val="22"/>
          <w:szCs w:val="22"/>
        </w:rPr>
        <w:t>,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przedmiar</w:t>
      </w:r>
      <w:r w:rsidR="005D1818" w:rsidRPr="00643869">
        <w:rPr>
          <w:rFonts w:ascii="Arial" w:eastAsia="Times New Roman" w:hAnsi="Arial" w:cs="Arial"/>
          <w:sz w:val="22"/>
          <w:szCs w:val="22"/>
        </w:rPr>
        <w:t>ach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i kosztorys</w:t>
      </w:r>
      <w:r w:rsidR="005D1818" w:rsidRPr="00643869">
        <w:rPr>
          <w:rFonts w:ascii="Arial" w:eastAsia="Times New Roman" w:hAnsi="Arial" w:cs="Arial"/>
          <w:sz w:val="22"/>
          <w:szCs w:val="22"/>
        </w:rPr>
        <w:t>ach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inwestorski</w:t>
      </w:r>
      <w:r w:rsidR="005D1818" w:rsidRPr="00643869">
        <w:rPr>
          <w:rFonts w:ascii="Arial" w:eastAsia="Times New Roman" w:hAnsi="Arial" w:cs="Arial"/>
          <w:sz w:val="22"/>
          <w:szCs w:val="22"/>
        </w:rPr>
        <w:t>ch</w:t>
      </w:r>
      <w:r w:rsidR="003C25CA" w:rsidRPr="00643869">
        <w:rPr>
          <w:rFonts w:ascii="Arial" w:eastAsia="Times New Roman" w:hAnsi="Arial" w:cs="Arial"/>
          <w:sz w:val="22"/>
          <w:szCs w:val="22"/>
        </w:rPr>
        <w:t>) na 3 etapy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 realizacyjne</w:t>
      </w:r>
      <w:r w:rsidR="003C25CA" w:rsidRPr="00643869">
        <w:rPr>
          <w:rFonts w:ascii="Arial" w:eastAsia="Times New Roman" w:hAnsi="Arial" w:cs="Arial"/>
          <w:sz w:val="22"/>
          <w:szCs w:val="22"/>
        </w:rPr>
        <w:t>. Wprowadzon</w:t>
      </w:r>
      <w:r w:rsidR="00414CA8" w:rsidRPr="00643869">
        <w:rPr>
          <w:rFonts w:ascii="Arial" w:eastAsia="Times New Roman" w:hAnsi="Arial" w:cs="Arial"/>
          <w:sz w:val="22"/>
          <w:szCs w:val="22"/>
        </w:rPr>
        <w:t>y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przez Wykonawcę podział dokumentacji technicznej na 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etapy </w:t>
      </w:r>
      <w:r w:rsidR="00414CA8" w:rsidRPr="00643869">
        <w:rPr>
          <w:rFonts w:ascii="Arial" w:eastAsia="Times New Roman" w:hAnsi="Arial" w:cs="Arial"/>
          <w:sz w:val="22"/>
          <w:szCs w:val="22"/>
        </w:rPr>
        <w:t>musi zapewniać możliwość wykonania poszczególnych etapów robót budowlanych jako autonomicznej całości techniczno-użytkowej w przyległym układzie drogowym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(np.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poprzez 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zapewnienie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w ramach etapowania </w:t>
      </w:r>
      <w:r w:rsidR="003C25CA" w:rsidRPr="00643869">
        <w:rPr>
          <w:rFonts w:ascii="Arial" w:eastAsia="Times New Roman" w:hAnsi="Arial" w:cs="Arial"/>
          <w:sz w:val="22"/>
          <w:szCs w:val="22"/>
        </w:rPr>
        <w:t>właściwego odprowadzenia wód opadowych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 czy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umożliwienie działania oświetlenia drogowego</w:t>
      </w:r>
      <w:r w:rsidR="00C44D97" w:rsidRPr="00643869">
        <w:rPr>
          <w:rFonts w:ascii="Arial" w:eastAsia="Times New Roman" w:hAnsi="Arial" w:cs="Arial"/>
          <w:sz w:val="22"/>
          <w:szCs w:val="22"/>
        </w:rPr>
        <w:t xml:space="preserve"> itp.</w:t>
      </w:r>
      <w:r w:rsidR="003C25CA" w:rsidRPr="00643869">
        <w:rPr>
          <w:rFonts w:ascii="Arial" w:eastAsia="Times New Roman" w:hAnsi="Arial" w:cs="Arial"/>
          <w:sz w:val="22"/>
          <w:szCs w:val="22"/>
        </w:rPr>
        <w:t>).</w:t>
      </w:r>
    </w:p>
    <w:p w14:paraId="6497EBD2" w14:textId="6F8A4CF9" w:rsidR="003C25CA" w:rsidRPr="00FF4853" w:rsidRDefault="003C25CA" w:rsidP="00643869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Zamawiający zakłada wprowadzenie</w:t>
      </w:r>
      <w:r w:rsidR="00414CA8">
        <w:rPr>
          <w:rFonts w:ascii="Arial" w:eastAsia="Times New Roman" w:hAnsi="Arial" w:cs="Arial"/>
          <w:sz w:val="22"/>
          <w:szCs w:val="22"/>
        </w:rPr>
        <w:t xml:space="preserve"> następujących </w:t>
      </w:r>
      <w:r w:rsidRPr="00FF4853">
        <w:rPr>
          <w:rFonts w:ascii="Arial" w:eastAsia="Times New Roman" w:hAnsi="Arial" w:cs="Arial"/>
          <w:sz w:val="22"/>
          <w:szCs w:val="22"/>
        </w:rPr>
        <w:t>etapów:</w:t>
      </w:r>
    </w:p>
    <w:p w14:paraId="333ECA01" w14:textId="084ECDC8" w:rsidR="003C25CA" w:rsidRPr="00643869" w:rsidRDefault="00C44D97" w:rsidP="00643869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 xml:space="preserve">Etap I </w:t>
      </w:r>
      <w:r w:rsidR="00414CA8" w:rsidRPr="00643869">
        <w:rPr>
          <w:rFonts w:ascii="Arial" w:eastAsia="Times New Roman" w:hAnsi="Arial" w:cs="Arial"/>
          <w:sz w:val="22"/>
          <w:szCs w:val="22"/>
        </w:rPr>
        <w:t>–</w:t>
      </w:r>
      <w:r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3C25CA" w:rsidRPr="00643869">
        <w:rPr>
          <w:rFonts w:ascii="Arial" w:eastAsia="Times New Roman" w:hAnsi="Arial" w:cs="Arial"/>
          <w:sz w:val="22"/>
          <w:szCs w:val="22"/>
        </w:rPr>
        <w:t>Przebudowa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 i budowa </w:t>
      </w:r>
      <w:r w:rsidR="003C25CA" w:rsidRPr="00643869">
        <w:rPr>
          <w:rFonts w:ascii="Arial" w:eastAsia="Times New Roman" w:hAnsi="Arial" w:cs="Arial"/>
          <w:sz w:val="22"/>
          <w:szCs w:val="22"/>
        </w:rPr>
        <w:t>skrzyżowania ul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ic </w:t>
      </w:r>
      <w:r w:rsidR="003C25CA" w:rsidRPr="00643869">
        <w:rPr>
          <w:rFonts w:ascii="Arial" w:eastAsia="Times New Roman" w:hAnsi="Arial" w:cs="Arial"/>
          <w:sz w:val="22"/>
          <w:szCs w:val="22"/>
        </w:rPr>
        <w:t>Tczewskich Saperów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, </w:t>
      </w:r>
      <w:r w:rsidR="003C25CA" w:rsidRPr="00643869">
        <w:rPr>
          <w:rFonts w:ascii="Arial" w:eastAsia="Times New Roman" w:hAnsi="Arial" w:cs="Arial"/>
          <w:sz w:val="22"/>
          <w:szCs w:val="22"/>
        </w:rPr>
        <w:t>Kazimierza Wielkiego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3C25CA" w:rsidRPr="00643869">
        <w:rPr>
          <w:rFonts w:ascii="Arial" w:eastAsia="Times New Roman" w:hAnsi="Arial" w:cs="Arial"/>
          <w:sz w:val="22"/>
          <w:szCs w:val="22"/>
        </w:rPr>
        <w:t>i</w:t>
      </w:r>
      <w:r w:rsidR="00A957F8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3C25CA" w:rsidRPr="00643869">
        <w:rPr>
          <w:rFonts w:ascii="Arial" w:eastAsia="Times New Roman" w:hAnsi="Arial" w:cs="Arial"/>
          <w:sz w:val="22"/>
          <w:szCs w:val="22"/>
        </w:rPr>
        <w:t>Grunwaldzk</w:t>
      </w:r>
      <w:r w:rsidR="00414CA8" w:rsidRPr="00643869">
        <w:rPr>
          <w:rFonts w:ascii="Arial" w:eastAsia="Times New Roman" w:hAnsi="Arial" w:cs="Arial"/>
          <w:sz w:val="22"/>
          <w:szCs w:val="22"/>
        </w:rPr>
        <w:t>iej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wraz z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przebudową </w:t>
      </w:r>
      <w:r w:rsidR="003C25CA" w:rsidRPr="00643869">
        <w:rPr>
          <w:rFonts w:ascii="Arial" w:eastAsia="Times New Roman" w:hAnsi="Arial" w:cs="Arial"/>
          <w:sz w:val="22"/>
          <w:szCs w:val="22"/>
        </w:rPr>
        <w:t>odcink</w:t>
      </w:r>
      <w:r w:rsidR="00414CA8" w:rsidRPr="00643869">
        <w:rPr>
          <w:rFonts w:ascii="Arial" w:eastAsia="Times New Roman" w:hAnsi="Arial" w:cs="Arial"/>
          <w:sz w:val="22"/>
          <w:szCs w:val="22"/>
        </w:rPr>
        <w:t>a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drogi ul. Tczewskich Saperów </w:t>
      </w:r>
      <w:r w:rsidRPr="00643869">
        <w:rPr>
          <w:rFonts w:ascii="Arial" w:eastAsia="Times New Roman" w:hAnsi="Arial" w:cs="Arial"/>
          <w:sz w:val="22"/>
          <w:szCs w:val="22"/>
        </w:rPr>
        <w:br/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ok. 400 mb do dz. nr 422/20 (obręb </w:t>
      </w:r>
      <w:r w:rsidR="00414CA8" w:rsidRPr="00643869">
        <w:rPr>
          <w:rFonts w:ascii="Arial" w:eastAsia="Times New Roman" w:hAnsi="Arial" w:cs="Arial"/>
          <w:sz w:val="22"/>
          <w:szCs w:val="22"/>
        </w:rPr>
        <w:t>00</w:t>
      </w:r>
      <w:r w:rsidR="003C25CA" w:rsidRPr="00643869">
        <w:rPr>
          <w:rFonts w:ascii="Arial" w:eastAsia="Times New Roman" w:hAnsi="Arial" w:cs="Arial"/>
          <w:sz w:val="22"/>
          <w:szCs w:val="22"/>
        </w:rPr>
        <w:t>10, Miasto Tczew).</w:t>
      </w:r>
    </w:p>
    <w:p w14:paraId="0AD865BA" w14:textId="2630801A" w:rsidR="003C25CA" w:rsidRPr="00643869" w:rsidRDefault="00C44D97" w:rsidP="00643869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 xml:space="preserve">Etap II </w:t>
      </w:r>
      <w:r w:rsidR="00414CA8" w:rsidRPr="00643869">
        <w:rPr>
          <w:rFonts w:ascii="Arial" w:eastAsia="Times New Roman" w:hAnsi="Arial" w:cs="Arial"/>
          <w:sz w:val="22"/>
          <w:szCs w:val="22"/>
        </w:rPr>
        <w:t>–</w:t>
      </w:r>
      <w:r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Budowa </w:t>
      </w:r>
      <w:r w:rsidR="003C25CA" w:rsidRPr="00643869">
        <w:rPr>
          <w:rFonts w:ascii="Arial" w:eastAsia="Times New Roman" w:hAnsi="Arial" w:cs="Arial"/>
          <w:sz w:val="22"/>
          <w:szCs w:val="22"/>
        </w:rPr>
        <w:t>skrzyżowania ul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ic </w:t>
      </w:r>
      <w:r w:rsidR="003C25CA" w:rsidRPr="00643869">
        <w:rPr>
          <w:rFonts w:ascii="Arial" w:eastAsia="Times New Roman" w:hAnsi="Arial" w:cs="Arial"/>
          <w:sz w:val="22"/>
          <w:szCs w:val="22"/>
        </w:rPr>
        <w:t>Tczewskich Saperów, Wojska Polskiego, Ale</w:t>
      </w:r>
      <w:r w:rsidR="00414CA8" w:rsidRPr="00643869">
        <w:rPr>
          <w:rFonts w:ascii="Arial" w:eastAsia="Times New Roman" w:hAnsi="Arial" w:cs="Arial"/>
          <w:sz w:val="22"/>
          <w:szCs w:val="22"/>
        </w:rPr>
        <w:t>i</w:t>
      </w:r>
      <w:r w:rsidR="003C25CA" w:rsidRPr="00643869">
        <w:rPr>
          <w:rFonts w:ascii="Arial" w:eastAsia="Times New Roman" w:hAnsi="Arial" w:cs="Arial"/>
          <w:sz w:val="22"/>
          <w:szCs w:val="22"/>
        </w:rPr>
        <w:t xml:space="preserve"> Zwycięstwa</w:t>
      </w:r>
      <w:r w:rsidR="00624EF4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414CA8" w:rsidRPr="00643869">
        <w:rPr>
          <w:rFonts w:ascii="Arial" w:eastAsia="Times New Roman" w:hAnsi="Arial" w:cs="Arial"/>
          <w:sz w:val="22"/>
          <w:szCs w:val="22"/>
        </w:rPr>
        <w:t>w</w:t>
      </w:r>
      <w:r w:rsidR="00624EF4" w:rsidRPr="00643869">
        <w:rPr>
          <w:rFonts w:ascii="Arial" w:eastAsia="Times New Roman" w:hAnsi="Arial" w:cs="Arial"/>
          <w:sz w:val="22"/>
          <w:szCs w:val="22"/>
        </w:rPr>
        <w:t xml:space="preserve">raz z </w:t>
      </w:r>
      <w:r w:rsidR="00414CA8" w:rsidRPr="00643869">
        <w:rPr>
          <w:rFonts w:ascii="Arial" w:eastAsia="Times New Roman" w:hAnsi="Arial" w:cs="Arial"/>
          <w:sz w:val="22"/>
          <w:szCs w:val="22"/>
        </w:rPr>
        <w:t>przebudową</w:t>
      </w:r>
      <w:r w:rsidR="00624EF4" w:rsidRPr="00643869">
        <w:rPr>
          <w:rFonts w:ascii="Arial" w:eastAsia="Times New Roman" w:hAnsi="Arial" w:cs="Arial"/>
          <w:sz w:val="22"/>
          <w:szCs w:val="22"/>
        </w:rPr>
        <w:t xml:space="preserve"> w</w:t>
      </w:r>
      <w:r w:rsidR="00414CA8" w:rsidRPr="00643869">
        <w:rPr>
          <w:rFonts w:ascii="Arial" w:eastAsia="Times New Roman" w:hAnsi="Arial" w:cs="Arial"/>
          <w:sz w:val="22"/>
          <w:szCs w:val="22"/>
        </w:rPr>
        <w:t>lotów ulic Tczewskich Saperów i</w:t>
      </w:r>
      <w:r w:rsidR="00624EF4" w:rsidRPr="00643869">
        <w:rPr>
          <w:rFonts w:ascii="Arial" w:eastAsia="Times New Roman" w:hAnsi="Arial" w:cs="Arial"/>
          <w:sz w:val="22"/>
          <w:szCs w:val="22"/>
        </w:rPr>
        <w:t xml:space="preserve"> </w:t>
      </w:r>
      <w:r w:rsidR="00414CA8" w:rsidRPr="00643869">
        <w:rPr>
          <w:rFonts w:ascii="Arial" w:eastAsia="Times New Roman" w:hAnsi="Arial" w:cs="Arial"/>
          <w:sz w:val="22"/>
          <w:szCs w:val="22"/>
        </w:rPr>
        <w:t>Alei Zwycięstwa w</w:t>
      </w:r>
      <w:r w:rsidR="00643869">
        <w:rPr>
          <w:rFonts w:ascii="Arial" w:eastAsia="Times New Roman" w:hAnsi="Arial" w:cs="Arial"/>
          <w:sz w:val="22"/>
          <w:szCs w:val="22"/>
        </w:rPr>
        <w:t> </w:t>
      </w:r>
      <w:r w:rsidR="00624EF4" w:rsidRPr="00643869">
        <w:rPr>
          <w:rFonts w:ascii="Arial" w:eastAsia="Times New Roman" w:hAnsi="Arial" w:cs="Arial"/>
          <w:sz w:val="22"/>
          <w:szCs w:val="22"/>
        </w:rPr>
        <w:t>obrębie istniejąc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ych </w:t>
      </w:r>
      <w:r w:rsidR="00624EF4" w:rsidRPr="00643869">
        <w:rPr>
          <w:rFonts w:ascii="Arial" w:eastAsia="Times New Roman" w:hAnsi="Arial" w:cs="Arial"/>
          <w:sz w:val="22"/>
          <w:szCs w:val="22"/>
        </w:rPr>
        <w:t>skrzyżowa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ń </w:t>
      </w:r>
      <w:r w:rsidR="00624EF4" w:rsidRPr="00643869">
        <w:rPr>
          <w:rFonts w:ascii="Arial" w:eastAsia="Times New Roman" w:hAnsi="Arial" w:cs="Arial"/>
          <w:sz w:val="22"/>
          <w:szCs w:val="22"/>
        </w:rPr>
        <w:t>z ul. Wojska</w:t>
      </w:r>
      <w:r w:rsidR="00D1145A" w:rsidRPr="00643869">
        <w:rPr>
          <w:rFonts w:ascii="Arial" w:eastAsia="Times New Roman" w:hAnsi="Arial" w:cs="Arial"/>
          <w:sz w:val="22"/>
          <w:szCs w:val="22"/>
        </w:rPr>
        <w:t xml:space="preserve"> Polskiego</w:t>
      </w:r>
      <w:r w:rsidR="00414CA8" w:rsidRPr="0064386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AC3507C" w14:textId="2B68472F" w:rsidR="003C25CA" w:rsidRPr="00643869" w:rsidRDefault="00C44D97" w:rsidP="00643869">
      <w:pPr>
        <w:pStyle w:val="Akapitzlist"/>
        <w:numPr>
          <w:ilvl w:val="0"/>
          <w:numId w:val="20"/>
        </w:numPr>
        <w:spacing w:line="36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 xml:space="preserve">Etap III - </w:t>
      </w:r>
      <w:r w:rsidR="003C25CA" w:rsidRPr="00643869">
        <w:rPr>
          <w:rFonts w:ascii="Arial" w:eastAsia="Times New Roman" w:hAnsi="Arial" w:cs="Arial"/>
          <w:sz w:val="22"/>
          <w:szCs w:val="22"/>
        </w:rPr>
        <w:t>Przebudowa ul. Tczewskich Saperów na odcinku ok</w:t>
      </w:r>
      <w:r w:rsidR="00624EF4" w:rsidRPr="00643869">
        <w:rPr>
          <w:rFonts w:ascii="Arial" w:eastAsia="Times New Roman" w:hAnsi="Arial" w:cs="Arial"/>
          <w:sz w:val="22"/>
          <w:szCs w:val="22"/>
        </w:rPr>
        <w:t xml:space="preserve">. 380 mb – połączenie </w:t>
      </w:r>
      <w:r w:rsidRPr="00643869">
        <w:rPr>
          <w:rFonts w:ascii="Arial" w:eastAsia="Times New Roman" w:hAnsi="Arial" w:cs="Arial"/>
          <w:sz w:val="22"/>
          <w:szCs w:val="22"/>
        </w:rPr>
        <w:t>etap</w:t>
      </w:r>
      <w:r w:rsidR="00414CA8" w:rsidRPr="00643869">
        <w:rPr>
          <w:rFonts w:ascii="Arial" w:eastAsia="Times New Roman" w:hAnsi="Arial" w:cs="Arial"/>
          <w:sz w:val="22"/>
          <w:szCs w:val="22"/>
        </w:rPr>
        <w:t>ów</w:t>
      </w:r>
      <w:r w:rsidRPr="00643869">
        <w:rPr>
          <w:rFonts w:ascii="Arial" w:eastAsia="Times New Roman" w:hAnsi="Arial" w:cs="Arial"/>
          <w:sz w:val="22"/>
          <w:szCs w:val="22"/>
        </w:rPr>
        <w:t xml:space="preserve"> I </w:t>
      </w:r>
      <w:proofErr w:type="spellStart"/>
      <w:r w:rsidRPr="00643869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643869">
        <w:rPr>
          <w:rFonts w:ascii="Arial" w:eastAsia="Times New Roman" w:hAnsi="Arial" w:cs="Arial"/>
          <w:sz w:val="22"/>
          <w:szCs w:val="22"/>
        </w:rPr>
        <w:t xml:space="preserve"> II</w:t>
      </w:r>
      <w:r w:rsidR="00624EF4" w:rsidRPr="00643869">
        <w:rPr>
          <w:rFonts w:ascii="Arial" w:eastAsia="Times New Roman" w:hAnsi="Arial" w:cs="Arial"/>
          <w:sz w:val="22"/>
          <w:szCs w:val="22"/>
        </w:rPr>
        <w:t>.</w:t>
      </w:r>
    </w:p>
    <w:p w14:paraId="21F37C91" w14:textId="6E63AD86" w:rsidR="000E404C" w:rsidRPr="00FF4853" w:rsidRDefault="000E404C" w:rsidP="00643869">
      <w:pPr>
        <w:spacing w:line="36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Szczegółowe zakresy poszczególnych etapów zostaną ustalone z wybranym Wykonawcą</w:t>
      </w:r>
      <w:r w:rsidR="00414CA8">
        <w:rPr>
          <w:rFonts w:ascii="Arial" w:eastAsia="Times New Roman" w:hAnsi="Arial" w:cs="Arial"/>
          <w:sz w:val="22"/>
          <w:szCs w:val="22"/>
        </w:rPr>
        <w:t xml:space="preserve"> na etapie realizacji prac projektowych</w:t>
      </w:r>
      <w:r w:rsidRPr="00FF4853">
        <w:rPr>
          <w:rFonts w:ascii="Arial" w:eastAsia="Times New Roman" w:hAnsi="Arial" w:cs="Arial"/>
          <w:sz w:val="22"/>
          <w:szCs w:val="22"/>
        </w:rPr>
        <w:t xml:space="preserve">. Zamawiający dopuszcza wprowadzenie </w:t>
      </w:r>
      <w:r w:rsidR="00414CA8">
        <w:rPr>
          <w:rFonts w:ascii="Arial" w:eastAsia="Times New Roman" w:hAnsi="Arial" w:cs="Arial"/>
          <w:sz w:val="22"/>
          <w:szCs w:val="22"/>
        </w:rPr>
        <w:t xml:space="preserve">przez Wykonawcę </w:t>
      </w:r>
      <w:r w:rsidRPr="00FF4853">
        <w:rPr>
          <w:rFonts w:ascii="Arial" w:eastAsia="Times New Roman" w:hAnsi="Arial" w:cs="Arial"/>
          <w:sz w:val="22"/>
          <w:szCs w:val="22"/>
        </w:rPr>
        <w:t xml:space="preserve">modyfikacji </w:t>
      </w:r>
      <w:r w:rsidR="00414CA8">
        <w:rPr>
          <w:rFonts w:ascii="Arial" w:eastAsia="Times New Roman" w:hAnsi="Arial" w:cs="Arial"/>
          <w:sz w:val="22"/>
          <w:szCs w:val="22"/>
        </w:rPr>
        <w:t xml:space="preserve">zaproponowanego przez Zamawiającego sposobu </w:t>
      </w:r>
      <w:r w:rsidRPr="00FF4853">
        <w:rPr>
          <w:rFonts w:ascii="Arial" w:eastAsia="Times New Roman" w:hAnsi="Arial" w:cs="Arial"/>
          <w:sz w:val="22"/>
          <w:szCs w:val="22"/>
        </w:rPr>
        <w:t>etap</w:t>
      </w:r>
      <w:r w:rsidR="00414CA8">
        <w:rPr>
          <w:rFonts w:ascii="Arial" w:eastAsia="Times New Roman" w:hAnsi="Arial" w:cs="Arial"/>
          <w:sz w:val="22"/>
          <w:szCs w:val="22"/>
        </w:rPr>
        <w:t xml:space="preserve">owania </w:t>
      </w:r>
      <w:r w:rsidRPr="00FF4853">
        <w:rPr>
          <w:rFonts w:ascii="Arial" w:eastAsia="Times New Roman" w:hAnsi="Arial" w:cs="Arial"/>
          <w:sz w:val="22"/>
          <w:szCs w:val="22"/>
        </w:rPr>
        <w:t xml:space="preserve">prac w przypadku przedstawienia przez </w:t>
      </w:r>
      <w:r w:rsidR="00F33B64">
        <w:rPr>
          <w:rFonts w:ascii="Arial" w:eastAsia="Times New Roman" w:hAnsi="Arial" w:cs="Arial"/>
          <w:sz w:val="22"/>
          <w:szCs w:val="22"/>
        </w:rPr>
        <w:t>Wykonawcę</w:t>
      </w:r>
      <w:r w:rsidRPr="00FF4853">
        <w:rPr>
          <w:rFonts w:ascii="Arial" w:eastAsia="Times New Roman" w:hAnsi="Arial" w:cs="Arial"/>
          <w:sz w:val="22"/>
          <w:szCs w:val="22"/>
        </w:rPr>
        <w:t xml:space="preserve"> pisemnego uzasadnienia (</w:t>
      </w:r>
      <w:r w:rsidR="00FE0E10" w:rsidRPr="00FF4853">
        <w:rPr>
          <w:rFonts w:ascii="Arial" w:eastAsia="Times New Roman" w:hAnsi="Arial" w:cs="Arial"/>
          <w:sz w:val="22"/>
          <w:szCs w:val="22"/>
        </w:rPr>
        <w:t>np.</w:t>
      </w:r>
      <w:r w:rsidR="00414CA8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>ekonomicznego</w:t>
      </w:r>
      <w:r w:rsidR="00414CA8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 xml:space="preserve">/technicznego). </w:t>
      </w:r>
    </w:p>
    <w:p w14:paraId="14FE8026" w14:textId="77777777" w:rsidR="003C25CA" w:rsidRPr="00FF4853" w:rsidRDefault="003C25CA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286F17F" w14:textId="77777777" w:rsidR="002D5B67" w:rsidRPr="00643869" w:rsidRDefault="00247D56" w:rsidP="00643869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643869">
        <w:rPr>
          <w:rFonts w:ascii="Arial" w:eastAsia="Times New Roman" w:hAnsi="Arial" w:cs="Arial"/>
          <w:sz w:val="22"/>
          <w:szCs w:val="22"/>
        </w:rPr>
        <w:t xml:space="preserve">Dokumentację projektową </w:t>
      </w:r>
      <w:r w:rsidR="002D5B67" w:rsidRPr="00643869">
        <w:rPr>
          <w:rFonts w:ascii="Arial" w:eastAsia="Times New Roman" w:hAnsi="Arial" w:cs="Arial"/>
          <w:sz w:val="22"/>
          <w:szCs w:val="22"/>
        </w:rPr>
        <w:t>należy wykonać na podstawie/zgodnie z</w:t>
      </w:r>
      <w:r w:rsidRPr="00643869">
        <w:rPr>
          <w:rFonts w:ascii="Arial" w:eastAsia="Times New Roman" w:hAnsi="Arial" w:cs="Arial"/>
          <w:sz w:val="22"/>
          <w:szCs w:val="22"/>
        </w:rPr>
        <w:t xml:space="preserve"> m. in.</w:t>
      </w:r>
      <w:r w:rsidR="002D5B67" w:rsidRPr="00643869">
        <w:rPr>
          <w:rFonts w:ascii="Arial" w:eastAsia="Times New Roman" w:hAnsi="Arial" w:cs="Arial"/>
          <w:sz w:val="22"/>
          <w:szCs w:val="22"/>
        </w:rPr>
        <w:t>:</w:t>
      </w:r>
    </w:p>
    <w:p w14:paraId="0DEB57C0" w14:textId="0E784DAC" w:rsidR="002D5B67" w:rsidRPr="00FF4853" w:rsidRDefault="002D5B6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przepisami ustawy Prawo budow</w:t>
      </w:r>
      <w:r w:rsidR="001E69DF" w:rsidRPr="00FF4853">
        <w:rPr>
          <w:rFonts w:ascii="Arial" w:eastAsia="Times New Roman" w:hAnsi="Arial" w:cs="Arial"/>
          <w:sz w:val="22"/>
          <w:szCs w:val="22"/>
        </w:rPr>
        <w:t>lane z dnia 07 lipca 1994 r. (t.</w:t>
      </w:r>
      <w:r w:rsidRPr="00FF4853">
        <w:rPr>
          <w:rFonts w:ascii="Arial" w:eastAsia="Times New Roman" w:hAnsi="Arial" w:cs="Arial"/>
          <w:sz w:val="22"/>
          <w:szCs w:val="22"/>
        </w:rPr>
        <w:t xml:space="preserve"> j. Dz.U. z 20</w:t>
      </w:r>
      <w:r w:rsidR="001E69DF" w:rsidRPr="00FF4853">
        <w:rPr>
          <w:rFonts w:ascii="Arial" w:eastAsia="Times New Roman" w:hAnsi="Arial" w:cs="Arial"/>
          <w:sz w:val="22"/>
          <w:szCs w:val="22"/>
        </w:rPr>
        <w:t>2</w:t>
      </w:r>
      <w:r w:rsidR="00FF053F" w:rsidRPr="00FF4853">
        <w:rPr>
          <w:rFonts w:ascii="Arial" w:eastAsia="Times New Roman" w:hAnsi="Arial" w:cs="Arial"/>
          <w:sz w:val="22"/>
          <w:szCs w:val="22"/>
        </w:rPr>
        <w:t>1</w:t>
      </w:r>
      <w:r w:rsidRPr="00FF4853">
        <w:rPr>
          <w:rFonts w:ascii="Arial" w:eastAsia="Times New Roman" w:hAnsi="Arial" w:cs="Arial"/>
          <w:sz w:val="22"/>
          <w:szCs w:val="22"/>
        </w:rPr>
        <w:t xml:space="preserve">r. poz. </w:t>
      </w:r>
      <w:r w:rsidR="00FF053F" w:rsidRPr="00FF4853">
        <w:rPr>
          <w:rFonts w:ascii="Arial" w:eastAsia="Times New Roman" w:hAnsi="Arial" w:cs="Arial"/>
          <w:sz w:val="22"/>
          <w:szCs w:val="22"/>
        </w:rPr>
        <w:t xml:space="preserve">2351 </w:t>
      </w:r>
      <w:r w:rsidR="00643869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64386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643869">
        <w:rPr>
          <w:rFonts w:ascii="Arial" w:eastAsia="Times New Roman" w:hAnsi="Arial" w:cs="Arial"/>
          <w:sz w:val="22"/>
          <w:szCs w:val="22"/>
        </w:rPr>
        <w:t>. zm.</w:t>
      </w:r>
      <w:r w:rsidR="001E69DF" w:rsidRPr="00FF4853">
        <w:rPr>
          <w:rFonts w:ascii="Arial" w:eastAsia="Times New Roman" w:hAnsi="Arial" w:cs="Arial"/>
          <w:sz w:val="22"/>
          <w:szCs w:val="22"/>
        </w:rPr>
        <w:t>),</w:t>
      </w:r>
    </w:p>
    <w:p w14:paraId="18922697" w14:textId="5F859B07" w:rsidR="001E69DF" w:rsidRPr="00FF4853" w:rsidRDefault="00DE7AD8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przepisami Rozporządzenia M</w:t>
      </w:r>
      <w:r w:rsidR="001E69DF" w:rsidRPr="00FF4853">
        <w:rPr>
          <w:rFonts w:ascii="Arial" w:eastAsia="Times New Roman" w:hAnsi="Arial" w:cs="Arial"/>
          <w:sz w:val="22"/>
          <w:szCs w:val="22"/>
        </w:rPr>
        <w:t>inistra Rozwoju z dnia 11 września 2020r. w</w:t>
      </w:r>
      <w:r w:rsidR="00F9672B">
        <w:rPr>
          <w:rFonts w:ascii="Arial" w:eastAsia="Times New Roman" w:hAnsi="Arial" w:cs="Arial"/>
          <w:sz w:val="22"/>
          <w:szCs w:val="22"/>
        </w:rPr>
        <w:t> </w:t>
      </w:r>
      <w:r w:rsidR="001E69DF" w:rsidRPr="00FF4853">
        <w:rPr>
          <w:rFonts w:ascii="Arial" w:eastAsia="Times New Roman" w:hAnsi="Arial" w:cs="Arial"/>
          <w:sz w:val="22"/>
          <w:szCs w:val="22"/>
        </w:rPr>
        <w:t>sprawie szczegółowego zakresu i formy projektu budowlanego (t.j. Dz. U. z</w:t>
      </w:r>
      <w:r w:rsidR="00F9672B">
        <w:rPr>
          <w:rFonts w:ascii="Arial" w:eastAsia="Times New Roman" w:hAnsi="Arial" w:cs="Arial"/>
          <w:sz w:val="22"/>
          <w:szCs w:val="22"/>
        </w:rPr>
        <w:t> </w:t>
      </w:r>
      <w:r w:rsidR="001E69DF" w:rsidRPr="00FF4853">
        <w:rPr>
          <w:rFonts w:ascii="Arial" w:eastAsia="Times New Roman" w:hAnsi="Arial" w:cs="Arial"/>
          <w:sz w:val="22"/>
          <w:szCs w:val="22"/>
        </w:rPr>
        <w:t>2020r. poz</w:t>
      </w:r>
      <w:r w:rsidR="00C44D97">
        <w:rPr>
          <w:rFonts w:ascii="Arial" w:eastAsia="Times New Roman" w:hAnsi="Arial" w:cs="Arial"/>
          <w:sz w:val="22"/>
          <w:szCs w:val="22"/>
        </w:rPr>
        <w:t>.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 1609 </w:t>
      </w:r>
      <w:r w:rsidR="00643869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64386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643869">
        <w:rPr>
          <w:rFonts w:ascii="Arial" w:eastAsia="Times New Roman" w:hAnsi="Arial" w:cs="Arial"/>
          <w:sz w:val="22"/>
          <w:szCs w:val="22"/>
        </w:rPr>
        <w:t>. zm.</w:t>
      </w:r>
      <w:r w:rsidR="001E69DF" w:rsidRPr="00FF4853">
        <w:rPr>
          <w:rFonts w:ascii="Arial" w:eastAsia="Times New Roman" w:hAnsi="Arial" w:cs="Arial"/>
          <w:sz w:val="22"/>
          <w:szCs w:val="22"/>
        </w:rPr>
        <w:t>),</w:t>
      </w:r>
    </w:p>
    <w:p w14:paraId="39DF1E10" w14:textId="609FF81A" w:rsidR="00DE7AD8" w:rsidRPr="00FF4853" w:rsidRDefault="00C23383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FF4853">
        <w:rPr>
          <w:rStyle w:val="markedcontent"/>
          <w:rFonts w:ascii="Arial" w:hAnsi="Arial" w:cs="Arial"/>
          <w:sz w:val="22"/>
          <w:szCs w:val="22"/>
        </w:rPr>
        <w:lastRenderedPageBreak/>
        <w:t>ustaleniami Zarządzenia Nr 456/2018 Prezydenta Miasta Tczewa z dnia 21.12.2018 w sprawie: wprowadzenia „Standardów technicznych i wykonawczych dla infrastruktury rowerowej miasta Tczewa”</w:t>
      </w:r>
      <w:r w:rsidR="00D1145A">
        <w:rPr>
          <w:rStyle w:val="markedcontent"/>
          <w:rFonts w:ascii="Arial" w:hAnsi="Arial" w:cs="Arial"/>
          <w:sz w:val="22"/>
          <w:szCs w:val="22"/>
        </w:rPr>
        <w:t>,</w:t>
      </w:r>
    </w:p>
    <w:p w14:paraId="3F910FEC" w14:textId="77777777" w:rsidR="00247D56" w:rsidRPr="00EA609B" w:rsidRDefault="00E853B1" w:rsidP="00EA60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 xml:space="preserve">zapisami Rozporządzenia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</w:t>
      </w:r>
      <w:r w:rsidR="00EA609B">
        <w:rPr>
          <w:rFonts w:ascii="Arial" w:hAnsi="Arial" w:cs="Arial"/>
          <w:sz w:val="22"/>
          <w:szCs w:val="22"/>
        </w:rPr>
        <w:br/>
      </w:r>
      <w:r w:rsidR="00EA609B">
        <w:rPr>
          <w:rFonts w:ascii="Arial" w:eastAsia="Times New Roman" w:hAnsi="Arial" w:cs="Arial"/>
          <w:sz w:val="22"/>
          <w:szCs w:val="22"/>
        </w:rPr>
        <w:t xml:space="preserve">(Dz. U. </w:t>
      </w:r>
      <w:r w:rsidRPr="00EA609B">
        <w:rPr>
          <w:rFonts w:ascii="Arial" w:eastAsia="Times New Roman" w:hAnsi="Arial" w:cs="Arial"/>
          <w:sz w:val="22"/>
          <w:szCs w:val="22"/>
        </w:rPr>
        <w:t>z 2021</w:t>
      </w:r>
      <w:r w:rsidR="00247D56" w:rsidRPr="00EA609B">
        <w:rPr>
          <w:rFonts w:ascii="Arial" w:eastAsia="Times New Roman" w:hAnsi="Arial" w:cs="Arial"/>
          <w:sz w:val="22"/>
          <w:szCs w:val="22"/>
        </w:rPr>
        <w:t xml:space="preserve"> r. poz. </w:t>
      </w:r>
      <w:r w:rsidRPr="00EA609B">
        <w:rPr>
          <w:rFonts w:ascii="Arial" w:eastAsia="Times New Roman" w:hAnsi="Arial" w:cs="Arial"/>
          <w:sz w:val="22"/>
          <w:szCs w:val="22"/>
        </w:rPr>
        <w:t>2458</w:t>
      </w:r>
      <w:r w:rsidR="00901217" w:rsidRPr="00EA609B">
        <w:rPr>
          <w:rFonts w:ascii="Arial" w:eastAsia="Times New Roman" w:hAnsi="Arial" w:cs="Arial"/>
          <w:sz w:val="22"/>
          <w:szCs w:val="22"/>
        </w:rPr>
        <w:t>),</w:t>
      </w:r>
    </w:p>
    <w:p w14:paraId="3B1CAED8" w14:textId="77777777" w:rsidR="00901217" w:rsidRPr="00FF4853" w:rsidRDefault="00DE7AD8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zapisami Rozporządzenia Ministra Rozwoju i Tec</w:t>
      </w:r>
      <w:r w:rsidR="00EA609B">
        <w:rPr>
          <w:rFonts w:ascii="Arial" w:hAnsi="Arial" w:cs="Arial"/>
          <w:sz w:val="22"/>
          <w:szCs w:val="22"/>
        </w:rPr>
        <w:t>hnologii z dnia 20 grudnia 2021</w:t>
      </w:r>
      <w:r w:rsidRPr="00FF4853">
        <w:rPr>
          <w:rFonts w:ascii="Arial" w:hAnsi="Arial" w:cs="Arial"/>
          <w:sz w:val="22"/>
          <w:szCs w:val="22"/>
        </w:rPr>
        <w:t>r. w sprawie szczegółowego zakresu i formy dokumentacji projektowej, specyfikacji technicznych wykonania i odbioru robót budowlanych oraz programu funkcjonalno-użytkowego (Dz. U. z 2021 r .poz. 2454)</w:t>
      </w:r>
      <w:r w:rsidR="00901217" w:rsidRPr="00FF4853">
        <w:rPr>
          <w:rFonts w:ascii="Arial" w:hAnsi="Arial" w:cs="Arial"/>
          <w:sz w:val="22"/>
          <w:szCs w:val="22"/>
        </w:rPr>
        <w:t>,</w:t>
      </w:r>
    </w:p>
    <w:p w14:paraId="566C73B4" w14:textId="4C44ECDD" w:rsidR="00901217" w:rsidRPr="00FF4853" w:rsidRDefault="0090121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 xml:space="preserve">zapisami </w:t>
      </w:r>
      <w:r w:rsidRPr="00FF4853">
        <w:rPr>
          <w:rFonts w:ascii="Arial" w:eastAsia="Times New Roman" w:hAnsi="Arial" w:cs="Arial"/>
          <w:sz w:val="22"/>
          <w:szCs w:val="22"/>
        </w:rPr>
        <w:t>Rozporządzenia</w:t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 Ministra Transportu i Gospodarki Morskiej z dnia 2</w:t>
      </w:r>
      <w:r w:rsidR="00F9672B">
        <w:rPr>
          <w:rFonts w:ascii="Arial" w:eastAsia="Times New Roman" w:hAnsi="Arial" w:cs="Arial"/>
          <w:sz w:val="22"/>
          <w:szCs w:val="22"/>
        </w:rPr>
        <w:t> </w:t>
      </w:r>
      <w:r w:rsidR="00DE7AD8" w:rsidRPr="00FF4853">
        <w:rPr>
          <w:rFonts w:ascii="Arial" w:eastAsia="Times New Roman" w:hAnsi="Arial" w:cs="Arial"/>
          <w:sz w:val="22"/>
          <w:szCs w:val="22"/>
        </w:rPr>
        <w:t>marca 1999r.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DE7AD8" w:rsidRPr="00FF4853">
        <w:rPr>
          <w:rFonts w:ascii="Arial" w:eastAsia="Times New Roman" w:hAnsi="Arial" w:cs="Arial"/>
          <w:sz w:val="22"/>
          <w:szCs w:val="22"/>
        </w:rPr>
        <w:t>w sprawie warunków technicznych, jakim powinny odpowiadać drogi publi</w:t>
      </w:r>
      <w:r w:rsidRPr="00FF4853">
        <w:rPr>
          <w:rFonts w:ascii="Arial" w:eastAsia="Times New Roman" w:hAnsi="Arial" w:cs="Arial"/>
          <w:sz w:val="22"/>
          <w:szCs w:val="22"/>
        </w:rPr>
        <w:t>czne i ich usytuowanie (</w:t>
      </w:r>
      <w:r w:rsidR="00643869">
        <w:rPr>
          <w:rFonts w:ascii="Arial" w:eastAsia="Times New Roman" w:hAnsi="Arial" w:cs="Arial"/>
          <w:sz w:val="22"/>
          <w:szCs w:val="22"/>
        </w:rPr>
        <w:t xml:space="preserve">t.j. </w:t>
      </w:r>
      <w:r w:rsidRPr="00FF4853">
        <w:rPr>
          <w:rFonts w:ascii="Arial" w:eastAsia="Times New Roman" w:hAnsi="Arial" w:cs="Arial"/>
          <w:sz w:val="22"/>
          <w:szCs w:val="22"/>
        </w:rPr>
        <w:t xml:space="preserve">Dz. U. z </w:t>
      </w:r>
      <w:r w:rsidR="00FF053F" w:rsidRPr="00FF4853">
        <w:rPr>
          <w:rFonts w:ascii="Arial" w:eastAsia="Times New Roman" w:hAnsi="Arial" w:cs="Arial"/>
          <w:sz w:val="22"/>
          <w:szCs w:val="22"/>
        </w:rPr>
        <w:t>2016</w:t>
      </w:r>
      <w:r w:rsidRPr="00FF4853">
        <w:rPr>
          <w:rFonts w:ascii="Arial" w:eastAsia="Times New Roman" w:hAnsi="Arial" w:cs="Arial"/>
          <w:sz w:val="22"/>
          <w:szCs w:val="22"/>
        </w:rPr>
        <w:t xml:space="preserve"> r. poz. </w:t>
      </w:r>
      <w:r w:rsidR="00FF053F" w:rsidRPr="00FF4853">
        <w:rPr>
          <w:rFonts w:ascii="Arial" w:eastAsia="Times New Roman" w:hAnsi="Arial" w:cs="Arial"/>
          <w:sz w:val="22"/>
          <w:szCs w:val="22"/>
        </w:rPr>
        <w:t>124</w:t>
      </w:r>
      <w:r w:rsidR="00643869">
        <w:rPr>
          <w:rFonts w:ascii="Arial" w:eastAsia="Times New Roman" w:hAnsi="Arial" w:cs="Arial"/>
          <w:sz w:val="22"/>
          <w:szCs w:val="22"/>
        </w:rPr>
        <w:t xml:space="preserve"> z </w:t>
      </w:r>
      <w:proofErr w:type="spellStart"/>
      <w:r w:rsidR="0064386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643869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>),</w:t>
      </w:r>
    </w:p>
    <w:p w14:paraId="199F9510" w14:textId="5CE225D3" w:rsidR="00901217" w:rsidRPr="00FF4853" w:rsidRDefault="0090121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zapisami Rozporządzenia</w:t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 Ministra Transportu i Gospodarki Morskiej w sprawie warunków technicznych jakim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DE7AD8" w:rsidRPr="00FF4853">
        <w:rPr>
          <w:rFonts w:ascii="Arial" w:eastAsia="Times New Roman" w:hAnsi="Arial" w:cs="Arial"/>
          <w:sz w:val="22"/>
          <w:szCs w:val="22"/>
        </w:rPr>
        <w:t>powinny odpowiadać drogowe obiekty inżynierskie</w:t>
      </w:r>
      <w:r w:rsidR="00EA609B">
        <w:rPr>
          <w:rFonts w:ascii="Arial" w:eastAsia="Times New Roman" w:hAnsi="Arial" w:cs="Arial"/>
          <w:sz w:val="22"/>
          <w:szCs w:val="22"/>
        </w:rPr>
        <w:br/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 i ich usytuowanie</w:t>
      </w:r>
      <w:r w:rsidRPr="00FF4853">
        <w:rPr>
          <w:rFonts w:ascii="Arial" w:eastAsia="Times New Roman" w:hAnsi="Arial" w:cs="Arial"/>
          <w:sz w:val="22"/>
          <w:szCs w:val="22"/>
        </w:rPr>
        <w:t xml:space="preserve"> (Dz. U. z 2000</w:t>
      </w:r>
      <w:r w:rsidR="00643869">
        <w:rPr>
          <w:rFonts w:ascii="Arial" w:eastAsia="Times New Roman" w:hAnsi="Arial" w:cs="Arial"/>
          <w:sz w:val="22"/>
          <w:szCs w:val="22"/>
        </w:rPr>
        <w:t xml:space="preserve"> r.,</w:t>
      </w:r>
      <w:r w:rsidRPr="00FF4853">
        <w:rPr>
          <w:rFonts w:ascii="Arial" w:eastAsia="Times New Roman" w:hAnsi="Arial" w:cs="Arial"/>
          <w:sz w:val="22"/>
          <w:szCs w:val="22"/>
        </w:rPr>
        <w:t xml:space="preserve"> Nr 63 poz. 735 </w:t>
      </w:r>
      <w:r w:rsidR="00643869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64386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643869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>)</w:t>
      </w:r>
      <w:r w:rsidR="00DE7AD8" w:rsidRPr="00FF4853">
        <w:rPr>
          <w:rFonts w:ascii="Arial" w:eastAsia="Times New Roman" w:hAnsi="Arial" w:cs="Arial"/>
          <w:sz w:val="22"/>
          <w:szCs w:val="22"/>
        </w:rPr>
        <w:t>,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A264408" w14:textId="0B3FA5AB" w:rsidR="00A62F8B" w:rsidRPr="00EA609B" w:rsidRDefault="00901217" w:rsidP="00EA609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zapisami </w:t>
      </w:r>
      <w:r w:rsidR="00DE7AD8" w:rsidRPr="00FF4853">
        <w:rPr>
          <w:rFonts w:ascii="Arial" w:eastAsia="Times New Roman" w:hAnsi="Arial" w:cs="Arial"/>
          <w:sz w:val="22"/>
          <w:szCs w:val="22"/>
        </w:rPr>
        <w:t>Rozporządzenia Ministra Infrast</w:t>
      </w:r>
      <w:r w:rsidR="00EA609B">
        <w:rPr>
          <w:rFonts w:ascii="Arial" w:eastAsia="Times New Roman" w:hAnsi="Arial" w:cs="Arial"/>
          <w:sz w:val="22"/>
          <w:szCs w:val="22"/>
        </w:rPr>
        <w:t>ruktury z dnia 23 września 2003</w:t>
      </w:r>
      <w:r w:rsidR="00F9672B">
        <w:rPr>
          <w:rFonts w:ascii="Arial" w:eastAsia="Times New Roman" w:hAnsi="Arial" w:cs="Arial"/>
          <w:sz w:val="22"/>
          <w:szCs w:val="22"/>
        </w:rPr>
        <w:t xml:space="preserve"> </w:t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r. </w:t>
      </w:r>
      <w:r w:rsidR="00EA609B">
        <w:rPr>
          <w:rFonts w:ascii="Arial" w:eastAsia="Times New Roman" w:hAnsi="Arial" w:cs="Arial"/>
          <w:sz w:val="22"/>
          <w:szCs w:val="22"/>
        </w:rPr>
        <w:br/>
      </w:r>
      <w:r w:rsidR="00DE7AD8" w:rsidRPr="00FF4853">
        <w:rPr>
          <w:rFonts w:ascii="Arial" w:eastAsia="Times New Roman" w:hAnsi="Arial" w:cs="Arial"/>
          <w:sz w:val="22"/>
          <w:szCs w:val="22"/>
        </w:rPr>
        <w:t>w sprawie szczegółowych warunków</w:t>
      </w:r>
      <w:r w:rsidR="00A62F8B"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EA609B">
        <w:rPr>
          <w:rFonts w:ascii="Arial" w:eastAsia="Times New Roman" w:hAnsi="Arial" w:cs="Arial"/>
          <w:sz w:val="22"/>
          <w:szCs w:val="22"/>
        </w:rPr>
        <w:t>zarządzania ruchem na drogach</w:t>
      </w:r>
      <w:r w:rsidR="00EA609B">
        <w:rPr>
          <w:rFonts w:ascii="Arial" w:eastAsia="Times New Roman" w:hAnsi="Arial" w:cs="Arial"/>
          <w:sz w:val="22"/>
          <w:szCs w:val="22"/>
        </w:rPr>
        <w:br/>
      </w:r>
      <w:r w:rsidR="00DE7AD8" w:rsidRPr="00EA609B">
        <w:rPr>
          <w:rFonts w:ascii="Arial" w:eastAsia="Times New Roman" w:hAnsi="Arial" w:cs="Arial"/>
          <w:sz w:val="22"/>
          <w:szCs w:val="22"/>
        </w:rPr>
        <w:t>oraz wykonywania nadzoru nad tym zarządzaniem</w:t>
      </w:r>
      <w:r w:rsidRPr="00EA609B">
        <w:rPr>
          <w:rFonts w:ascii="Arial" w:eastAsia="Times New Roman" w:hAnsi="Arial" w:cs="Arial"/>
          <w:sz w:val="22"/>
          <w:szCs w:val="22"/>
        </w:rPr>
        <w:t xml:space="preserve"> (</w:t>
      </w:r>
      <w:r w:rsidR="00643869">
        <w:rPr>
          <w:rFonts w:ascii="Arial" w:eastAsia="Times New Roman" w:hAnsi="Arial" w:cs="Arial"/>
          <w:sz w:val="22"/>
          <w:szCs w:val="22"/>
        </w:rPr>
        <w:t xml:space="preserve">t.j. </w:t>
      </w:r>
      <w:r w:rsidRPr="00EA609B">
        <w:rPr>
          <w:rFonts w:ascii="Arial" w:eastAsia="Times New Roman" w:hAnsi="Arial" w:cs="Arial"/>
          <w:sz w:val="22"/>
          <w:szCs w:val="22"/>
        </w:rPr>
        <w:t>Dz. U. z 2017 r. poz. 784</w:t>
      </w:r>
      <w:r w:rsidR="00A62F8B" w:rsidRPr="00EA609B">
        <w:rPr>
          <w:rFonts w:ascii="Arial" w:eastAsia="Times New Roman" w:hAnsi="Arial" w:cs="Arial"/>
          <w:sz w:val="22"/>
          <w:szCs w:val="22"/>
        </w:rPr>
        <w:t>)</w:t>
      </w:r>
      <w:r w:rsidR="00DE7AD8" w:rsidRPr="00EA609B">
        <w:rPr>
          <w:rFonts w:ascii="Arial" w:eastAsia="Times New Roman" w:hAnsi="Arial" w:cs="Arial"/>
          <w:sz w:val="22"/>
          <w:szCs w:val="22"/>
        </w:rPr>
        <w:t>,</w:t>
      </w:r>
    </w:p>
    <w:p w14:paraId="490CA9BE" w14:textId="0AA57688" w:rsidR="00A62F8B" w:rsidRPr="00FF4853" w:rsidRDefault="00A62F8B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zapisami </w:t>
      </w:r>
      <w:r w:rsidR="00DE7AD8" w:rsidRPr="00FF4853">
        <w:rPr>
          <w:rFonts w:ascii="Arial" w:eastAsia="Times New Roman" w:hAnsi="Arial" w:cs="Arial"/>
          <w:sz w:val="22"/>
          <w:szCs w:val="22"/>
        </w:rPr>
        <w:t>Rozporządzenia Ministra Infrastruktury z dnia 3 lipca 2003 r. w sprawie szczegółowych warunków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technicznych dla znaków i sygnałów drogowych </w:t>
      </w:r>
      <w:r w:rsidR="00EA609B">
        <w:rPr>
          <w:rFonts w:ascii="Arial" w:eastAsia="Times New Roman" w:hAnsi="Arial" w:cs="Arial"/>
          <w:sz w:val="22"/>
          <w:szCs w:val="22"/>
        </w:rPr>
        <w:br/>
      </w:r>
      <w:r w:rsidR="00DE7AD8" w:rsidRPr="00FF4853">
        <w:rPr>
          <w:rFonts w:ascii="Arial" w:eastAsia="Times New Roman" w:hAnsi="Arial" w:cs="Arial"/>
          <w:sz w:val="22"/>
          <w:szCs w:val="22"/>
        </w:rPr>
        <w:t>oraz urządzeń bezpieczeństwa ruchu drogowego i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DE7AD8" w:rsidRPr="00FF4853">
        <w:rPr>
          <w:rFonts w:ascii="Arial" w:eastAsia="Times New Roman" w:hAnsi="Arial" w:cs="Arial"/>
          <w:sz w:val="22"/>
          <w:szCs w:val="22"/>
        </w:rPr>
        <w:t xml:space="preserve">warunków ich umieszczania </w:t>
      </w:r>
      <w:r w:rsidR="00EA609B">
        <w:rPr>
          <w:rFonts w:ascii="Arial" w:eastAsia="Times New Roman" w:hAnsi="Arial" w:cs="Arial"/>
          <w:sz w:val="22"/>
          <w:szCs w:val="22"/>
        </w:rPr>
        <w:br/>
        <w:t>na drogach</w:t>
      </w:r>
      <w:r w:rsidRPr="00FF4853">
        <w:rPr>
          <w:rFonts w:ascii="Arial" w:eastAsia="Times New Roman" w:hAnsi="Arial" w:cs="Arial"/>
          <w:sz w:val="22"/>
          <w:szCs w:val="22"/>
        </w:rPr>
        <w:t xml:space="preserve"> (</w:t>
      </w:r>
      <w:r w:rsidR="00643869">
        <w:rPr>
          <w:rFonts w:ascii="Arial" w:eastAsia="Times New Roman" w:hAnsi="Arial" w:cs="Arial"/>
          <w:sz w:val="22"/>
          <w:szCs w:val="22"/>
        </w:rPr>
        <w:t xml:space="preserve">t.j. </w:t>
      </w:r>
      <w:r w:rsidRPr="00FF4853">
        <w:rPr>
          <w:rFonts w:ascii="Arial" w:eastAsia="Times New Roman" w:hAnsi="Arial" w:cs="Arial"/>
          <w:sz w:val="22"/>
          <w:szCs w:val="22"/>
        </w:rPr>
        <w:t>Dz. U. z 20</w:t>
      </w:r>
      <w:r w:rsidR="00EA609B">
        <w:rPr>
          <w:rFonts w:ascii="Arial" w:eastAsia="Times New Roman" w:hAnsi="Arial" w:cs="Arial"/>
          <w:sz w:val="22"/>
          <w:szCs w:val="22"/>
        </w:rPr>
        <w:t>19</w:t>
      </w:r>
      <w:r w:rsidRPr="00FF4853">
        <w:rPr>
          <w:rFonts w:ascii="Arial" w:eastAsia="Times New Roman" w:hAnsi="Arial" w:cs="Arial"/>
          <w:sz w:val="22"/>
          <w:szCs w:val="22"/>
        </w:rPr>
        <w:t xml:space="preserve"> poz. 2</w:t>
      </w:r>
      <w:r w:rsidR="00EA609B">
        <w:rPr>
          <w:rFonts w:ascii="Arial" w:eastAsia="Times New Roman" w:hAnsi="Arial" w:cs="Arial"/>
          <w:sz w:val="22"/>
          <w:szCs w:val="22"/>
        </w:rPr>
        <w:t>311</w:t>
      </w:r>
      <w:r w:rsidR="00B25F5B">
        <w:rPr>
          <w:rFonts w:ascii="Arial" w:eastAsia="Times New Roman" w:hAnsi="Arial" w:cs="Arial"/>
          <w:sz w:val="22"/>
          <w:szCs w:val="22"/>
        </w:rPr>
        <w:t xml:space="preserve"> </w:t>
      </w:r>
      <w:r w:rsidR="00643869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64386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643869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>)</w:t>
      </w:r>
      <w:r w:rsidR="00DE7AD8" w:rsidRPr="00FF4853">
        <w:rPr>
          <w:rFonts w:ascii="Arial" w:eastAsia="Times New Roman" w:hAnsi="Arial" w:cs="Arial"/>
          <w:sz w:val="22"/>
          <w:szCs w:val="22"/>
        </w:rPr>
        <w:t>,</w:t>
      </w:r>
    </w:p>
    <w:p w14:paraId="05D8B8C4" w14:textId="77777777" w:rsidR="00A62F8B" w:rsidRPr="00FF4853" w:rsidRDefault="00A62F8B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innymi zapisami p</w:t>
      </w:r>
      <w:r w:rsidR="00DE7AD8" w:rsidRPr="00FF4853">
        <w:rPr>
          <w:rFonts w:ascii="Arial" w:eastAsia="Times New Roman" w:hAnsi="Arial" w:cs="Arial"/>
          <w:sz w:val="22"/>
          <w:szCs w:val="22"/>
        </w:rPr>
        <w:t>rzepisów szczegółowych, obowiązujących polskich norm, zasad wiedzy technicznej oraz niniejszym</w:t>
      </w:r>
      <w:r w:rsidR="00C86BF7">
        <w:rPr>
          <w:rFonts w:ascii="Arial" w:eastAsia="Times New Roman" w:hAnsi="Arial" w:cs="Arial"/>
          <w:sz w:val="22"/>
          <w:szCs w:val="22"/>
        </w:rPr>
        <w:t xml:space="preserve"> OPZ,</w:t>
      </w:r>
    </w:p>
    <w:p w14:paraId="6634E967" w14:textId="77777777" w:rsidR="00A62F8B" w:rsidRPr="00FF4853" w:rsidRDefault="001E69DF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ustaleniami </w:t>
      </w:r>
      <w:r w:rsidR="002D5B67" w:rsidRPr="00FF4853">
        <w:rPr>
          <w:rFonts w:ascii="Arial" w:eastAsia="Times New Roman" w:hAnsi="Arial" w:cs="Arial"/>
          <w:sz w:val="22"/>
          <w:szCs w:val="22"/>
        </w:rPr>
        <w:t>miejscow</w:t>
      </w:r>
      <w:r w:rsidRPr="00FF4853">
        <w:rPr>
          <w:rFonts w:ascii="Arial" w:eastAsia="Times New Roman" w:hAnsi="Arial" w:cs="Arial"/>
          <w:sz w:val="22"/>
          <w:szCs w:val="22"/>
        </w:rPr>
        <w:t>ego</w:t>
      </w:r>
      <w:r w:rsidR="002D5B67" w:rsidRPr="00FF4853">
        <w:rPr>
          <w:rFonts w:ascii="Arial" w:eastAsia="Times New Roman" w:hAnsi="Arial" w:cs="Arial"/>
          <w:sz w:val="22"/>
          <w:szCs w:val="22"/>
        </w:rPr>
        <w:t xml:space="preserve"> plan</w:t>
      </w:r>
      <w:r w:rsidRPr="00FF4853">
        <w:rPr>
          <w:rFonts w:ascii="Arial" w:eastAsia="Times New Roman" w:hAnsi="Arial" w:cs="Arial"/>
          <w:sz w:val="22"/>
          <w:szCs w:val="22"/>
        </w:rPr>
        <w:t>u</w:t>
      </w:r>
      <w:r w:rsidR="002D5B67" w:rsidRPr="00FF4853">
        <w:rPr>
          <w:rFonts w:ascii="Arial" w:eastAsia="Times New Roman" w:hAnsi="Arial" w:cs="Arial"/>
          <w:sz w:val="22"/>
          <w:szCs w:val="22"/>
        </w:rPr>
        <w:t xml:space="preserve"> zagospodarowania przestrzennego</w:t>
      </w:r>
      <w:r w:rsidR="00B25F5B">
        <w:rPr>
          <w:rFonts w:ascii="Arial" w:eastAsia="Times New Roman" w:hAnsi="Arial" w:cs="Arial"/>
          <w:sz w:val="22"/>
          <w:szCs w:val="22"/>
        </w:rPr>
        <w:t xml:space="preserve"> miasta Tczewa</w:t>
      </w:r>
      <w:r w:rsidR="002D5B67" w:rsidRPr="00FF4853">
        <w:rPr>
          <w:rFonts w:ascii="Arial" w:eastAsia="Times New Roman" w:hAnsi="Arial" w:cs="Arial"/>
          <w:sz w:val="22"/>
          <w:szCs w:val="22"/>
        </w:rPr>
        <w:t>,</w:t>
      </w:r>
    </w:p>
    <w:p w14:paraId="16EB0916" w14:textId="77777777" w:rsidR="00A62F8B" w:rsidRPr="00FF4853" w:rsidRDefault="002D5B6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mapą do celów projektowych pozyskaną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 przez W</w:t>
      </w:r>
      <w:r w:rsidRPr="00FF4853">
        <w:rPr>
          <w:rFonts w:ascii="Arial" w:eastAsia="Times New Roman" w:hAnsi="Arial" w:cs="Arial"/>
          <w:sz w:val="22"/>
          <w:szCs w:val="22"/>
        </w:rPr>
        <w:t xml:space="preserve">ykonawcę na jego koszt </w:t>
      </w:r>
      <w:r w:rsidR="00EF6ED4" w:rsidRPr="00FF4853">
        <w:rPr>
          <w:rFonts w:ascii="Arial" w:eastAsia="Times New Roman" w:hAnsi="Arial" w:cs="Arial"/>
          <w:sz w:val="22"/>
          <w:szCs w:val="22"/>
        </w:rPr>
        <w:br/>
      </w:r>
      <w:r w:rsidRPr="00FF4853">
        <w:rPr>
          <w:rFonts w:ascii="Arial" w:eastAsia="Times New Roman" w:hAnsi="Arial" w:cs="Arial"/>
          <w:sz w:val="22"/>
          <w:szCs w:val="22"/>
        </w:rPr>
        <w:t>w zakresie niezbędnym do wykonania projektu budowlanego,</w:t>
      </w:r>
    </w:p>
    <w:p w14:paraId="51C83D59" w14:textId="77777777" w:rsidR="00A62F8B" w:rsidRPr="00FF4853" w:rsidRDefault="002D5B6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warunkami technicznymi </w:t>
      </w:r>
      <w:r w:rsidR="008A459A" w:rsidRPr="00FF4853">
        <w:rPr>
          <w:rFonts w:ascii="Arial" w:eastAsia="Times New Roman" w:hAnsi="Arial" w:cs="Arial"/>
          <w:sz w:val="22"/>
          <w:szCs w:val="22"/>
        </w:rPr>
        <w:t xml:space="preserve">dot. </w:t>
      </w:r>
      <w:r w:rsidRPr="00FF4853">
        <w:rPr>
          <w:rFonts w:ascii="Arial" w:eastAsia="Times New Roman" w:hAnsi="Arial" w:cs="Arial"/>
          <w:sz w:val="22"/>
          <w:szCs w:val="22"/>
        </w:rPr>
        <w:t xml:space="preserve">przebudowy i/lub budowy </w:t>
      </w:r>
      <w:r w:rsidR="001E69DF" w:rsidRPr="00FF4853">
        <w:rPr>
          <w:rFonts w:ascii="Arial" w:eastAsia="Times New Roman" w:hAnsi="Arial" w:cs="Arial"/>
          <w:sz w:val="22"/>
          <w:szCs w:val="22"/>
        </w:rPr>
        <w:t xml:space="preserve">drogi, </w:t>
      </w:r>
      <w:r w:rsidRPr="00FF4853">
        <w:rPr>
          <w:rFonts w:ascii="Arial" w:eastAsia="Times New Roman" w:hAnsi="Arial" w:cs="Arial"/>
          <w:sz w:val="22"/>
          <w:szCs w:val="22"/>
        </w:rPr>
        <w:t xml:space="preserve">sieci uzbrojenia terenu, warunkami technicznych budowy sieci oświetlenia drogowego, </w:t>
      </w:r>
      <w:r w:rsidR="008A459A" w:rsidRPr="00FF4853">
        <w:rPr>
          <w:rFonts w:ascii="Arial" w:eastAsia="Times New Roman" w:hAnsi="Arial" w:cs="Arial"/>
          <w:sz w:val="22"/>
          <w:szCs w:val="22"/>
        </w:rPr>
        <w:t xml:space="preserve">ewentualnymi </w:t>
      </w:r>
      <w:r w:rsidRPr="00FF4853">
        <w:rPr>
          <w:rFonts w:ascii="Arial" w:eastAsia="Times New Roman" w:hAnsi="Arial" w:cs="Arial"/>
          <w:sz w:val="22"/>
          <w:szCs w:val="22"/>
        </w:rPr>
        <w:t>warunkami technicznymi usunięcia kolizji uzyskanymi przez Wykonawcę</w:t>
      </w:r>
      <w:r w:rsidR="00C86BF7">
        <w:rPr>
          <w:rFonts w:ascii="Arial" w:eastAsia="Times New Roman" w:hAnsi="Arial" w:cs="Arial"/>
          <w:sz w:val="22"/>
          <w:szCs w:val="22"/>
        </w:rPr>
        <w:t xml:space="preserve"> itp.,</w:t>
      </w:r>
    </w:p>
    <w:p w14:paraId="09E66D8E" w14:textId="77777777" w:rsidR="00A62F8B" w:rsidRPr="00FF4853" w:rsidRDefault="002D5B6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obowiązującymi normami i przepisami,</w:t>
      </w:r>
    </w:p>
    <w:p w14:paraId="68059B7A" w14:textId="139EC51B" w:rsidR="00297B7B" w:rsidRPr="00FF4853" w:rsidRDefault="002D5B67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uzyskanymi przez </w:t>
      </w:r>
      <w:r w:rsidR="008A459A" w:rsidRPr="00FF4853">
        <w:rPr>
          <w:rFonts w:ascii="Arial" w:eastAsia="Times New Roman" w:hAnsi="Arial" w:cs="Arial"/>
          <w:sz w:val="22"/>
          <w:szCs w:val="22"/>
        </w:rPr>
        <w:t>W</w:t>
      </w:r>
      <w:r w:rsidRPr="00FF4853">
        <w:rPr>
          <w:rFonts w:ascii="Arial" w:eastAsia="Times New Roman" w:hAnsi="Arial" w:cs="Arial"/>
          <w:sz w:val="22"/>
          <w:szCs w:val="22"/>
        </w:rPr>
        <w:t xml:space="preserve">ykonawcę (również na podstawie pełnomocnictw </w:t>
      </w:r>
      <w:r w:rsidR="008A459A" w:rsidRPr="00FF4853">
        <w:rPr>
          <w:rFonts w:ascii="Arial" w:eastAsia="Times New Roman" w:hAnsi="Arial" w:cs="Arial"/>
          <w:sz w:val="22"/>
          <w:szCs w:val="22"/>
        </w:rPr>
        <w:lastRenderedPageBreak/>
        <w:t>i</w:t>
      </w:r>
      <w:r w:rsidR="00F9672B">
        <w:rPr>
          <w:rFonts w:ascii="Arial" w:eastAsia="Times New Roman" w:hAnsi="Arial" w:cs="Arial"/>
          <w:sz w:val="22"/>
          <w:szCs w:val="22"/>
        </w:rPr>
        <w:t> </w:t>
      </w:r>
      <w:r w:rsidR="008A459A" w:rsidRPr="00FF4853">
        <w:rPr>
          <w:rFonts w:ascii="Arial" w:eastAsia="Times New Roman" w:hAnsi="Arial" w:cs="Arial"/>
          <w:sz w:val="22"/>
          <w:szCs w:val="22"/>
        </w:rPr>
        <w:t>upoważnień udzielonych przez Z</w:t>
      </w:r>
      <w:r w:rsidRPr="00FF4853">
        <w:rPr>
          <w:rFonts w:ascii="Arial" w:eastAsia="Times New Roman" w:hAnsi="Arial" w:cs="Arial"/>
          <w:sz w:val="22"/>
          <w:szCs w:val="22"/>
        </w:rPr>
        <w:t>amawiającego</w:t>
      </w:r>
      <w:r w:rsidR="008A459A" w:rsidRPr="00FF4853">
        <w:rPr>
          <w:rFonts w:ascii="Arial" w:eastAsia="Times New Roman" w:hAnsi="Arial" w:cs="Arial"/>
          <w:sz w:val="22"/>
          <w:szCs w:val="22"/>
        </w:rPr>
        <w:t xml:space="preserve"> po podpisaniu umowy</w:t>
      </w:r>
      <w:r w:rsidRPr="00FF4853">
        <w:rPr>
          <w:rFonts w:ascii="Arial" w:eastAsia="Times New Roman" w:hAnsi="Arial" w:cs="Arial"/>
          <w:sz w:val="22"/>
          <w:szCs w:val="22"/>
        </w:rPr>
        <w:t>) wymaganymi opiniami, uzgodnieniami, pozwoleniami, decyzjami administracyjnymi i sprawdzeniami,</w:t>
      </w:r>
    </w:p>
    <w:p w14:paraId="3A2A8EAF" w14:textId="77777777" w:rsidR="002D5B67" w:rsidRPr="00FF4853" w:rsidRDefault="008A459A" w:rsidP="00FF4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uzyskanymi przez W</w:t>
      </w:r>
      <w:r w:rsidR="002D5B67" w:rsidRPr="00FF4853">
        <w:rPr>
          <w:rFonts w:ascii="Arial" w:eastAsia="Times New Roman" w:hAnsi="Arial" w:cs="Arial"/>
          <w:sz w:val="22"/>
          <w:szCs w:val="22"/>
        </w:rPr>
        <w:t xml:space="preserve">ykonawcę w zależności od potrzeb wynikami badań geologiczno-inżynierskich </w:t>
      </w:r>
      <w:r w:rsidR="00DD6D6C">
        <w:rPr>
          <w:rFonts w:ascii="Arial" w:eastAsia="Times New Roman" w:hAnsi="Arial" w:cs="Arial"/>
          <w:sz w:val="22"/>
          <w:szCs w:val="22"/>
        </w:rPr>
        <w:t>lub</w:t>
      </w:r>
      <w:r w:rsidR="002D5B67" w:rsidRPr="00FF4853">
        <w:rPr>
          <w:rFonts w:ascii="Arial" w:eastAsia="Times New Roman" w:hAnsi="Arial" w:cs="Arial"/>
          <w:sz w:val="22"/>
          <w:szCs w:val="22"/>
        </w:rPr>
        <w:t xml:space="preserve"> geotechnicznych warunków posadowienia obiektów budowlanych.</w:t>
      </w:r>
    </w:p>
    <w:p w14:paraId="49A8A3FC" w14:textId="77777777" w:rsidR="002D5B67" w:rsidRPr="00FF4853" w:rsidRDefault="002D5B67" w:rsidP="008C23C6">
      <w:pPr>
        <w:pStyle w:val="Akapitzlist"/>
        <w:numPr>
          <w:ilvl w:val="0"/>
          <w:numId w:val="3"/>
        </w:numPr>
        <w:spacing w:before="120" w:after="120" w:line="360" w:lineRule="auto"/>
        <w:ind w:left="714" w:hanging="430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Istniejące zagospodarowanie terenu</w:t>
      </w:r>
    </w:p>
    <w:p w14:paraId="65A7E94A" w14:textId="1F0DD089" w:rsidR="002D5B67" w:rsidRPr="008C23C6" w:rsidRDefault="002D5B67" w:rsidP="008C23C6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Ulica </w:t>
      </w:r>
      <w:r w:rsidR="00773F3A" w:rsidRPr="008C23C6">
        <w:rPr>
          <w:rFonts w:ascii="Arial" w:eastAsia="Times New Roman" w:hAnsi="Arial" w:cs="Arial"/>
          <w:sz w:val="22"/>
          <w:szCs w:val="22"/>
        </w:rPr>
        <w:t>Tczewskich Saperów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stanowi drogę publiczną w myśl ustawy o drogach publicznych (</w:t>
      </w:r>
      <w:r w:rsidR="008C23C6">
        <w:rPr>
          <w:rFonts w:ascii="Arial" w:eastAsia="Times New Roman" w:hAnsi="Arial" w:cs="Arial"/>
          <w:sz w:val="22"/>
          <w:szCs w:val="22"/>
        </w:rPr>
        <w:t xml:space="preserve">t.j. </w:t>
      </w:r>
      <w:r w:rsidRPr="008C23C6">
        <w:rPr>
          <w:rFonts w:ascii="Arial" w:eastAsia="Times New Roman" w:hAnsi="Arial" w:cs="Arial"/>
          <w:sz w:val="22"/>
          <w:szCs w:val="22"/>
        </w:rPr>
        <w:t xml:space="preserve">Dz. U. z 2021 poz. 1376 </w:t>
      </w:r>
      <w:r w:rsidR="008C23C6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8C23C6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8C23C6">
        <w:rPr>
          <w:rFonts w:ascii="Arial" w:eastAsia="Times New Roman" w:hAnsi="Arial" w:cs="Arial"/>
          <w:sz w:val="22"/>
          <w:szCs w:val="22"/>
        </w:rPr>
        <w:t>. zm.</w:t>
      </w:r>
      <w:r w:rsidRPr="008C23C6">
        <w:rPr>
          <w:rFonts w:ascii="Arial" w:eastAsia="Times New Roman" w:hAnsi="Arial" w:cs="Arial"/>
          <w:sz w:val="22"/>
          <w:szCs w:val="22"/>
        </w:rPr>
        <w:t xml:space="preserve">) – droga nr 198 </w:t>
      </w:r>
      <w:r w:rsidR="00773F3A" w:rsidRPr="008C23C6">
        <w:rPr>
          <w:rFonts w:ascii="Arial" w:eastAsia="Times New Roman" w:hAnsi="Arial" w:cs="Arial"/>
          <w:sz w:val="22"/>
          <w:szCs w:val="22"/>
        </w:rPr>
        <w:t>116</w:t>
      </w:r>
      <w:r w:rsidRPr="008C23C6">
        <w:rPr>
          <w:rFonts w:ascii="Arial" w:eastAsia="Times New Roman" w:hAnsi="Arial" w:cs="Arial"/>
          <w:sz w:val="22"/>
          <w:szCs w:val="22"/>
        </w:rPr>
        <w:t xml:space="preserve"> G, droga klasy </w:t>
      </w:r>
      <w:r w:rsidR="00773F3A" w:rsidRPr="008C23C6">
        <w:rPr>
          <w:rFonts w:ascii="Arial" w:eastAsia="Times New Roman" w:hAnsi="Arial" w:cs="Arial"/>
          <w:sz w:val="22"/>
          <w:szCs w:val="22"/>
        </w:rPr>
        <w:t>D.</w:t>
      </w:r>
    </w:p>
    <w:p w14:paraId="75ADA78D" w14:textId="5642E797" w:rsidR="00595169" w:rsidRDefault="00595169" w:rsidP="008C23C6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Ulica Wojska Polskiego </w:t>
      </w:r>
      <w:r w:rsidRPr="00FF4853">
        <w:rPr>
          <w:rFonts w:ascii="Arial" w:eastAsia="Times New Roman" w:hAnsi="Arial" w:cs="Arial"/>
          <w:sz w:val="22"/>
          <w:szCs w:val="22"/>
        </w:rPr>
        <w:t>stanowi drogę publiczną w myśl ustawy o drogach publicznych</w:t>
      </w:r>
      <w:r>
        <w:rPr>
          <w:rFonts w:ascii="Arial" w:eastAsia="Times New Roman" w:hAnsi="Arial" w:cs="Arial"/>
          <w:sz w:val="22"/>
          <w:szCs w:val="22"/>
        </w:rPr>
        <w:br/>
      </w:r>
      <w:r w:rsidRPr="00FF4853">
        <w:rPr>
          <w:rFonts w:ascii="Arial" w:eastAsia="Times New Roman" w:hAnsi="Arial" w:cs="Arial"/>
          <w:sz w:val="22"/>
          <w:szCs w:val="22"/>
        </w:rPr>
        <w:t>(</w:t>
      </w:r>
      <w:r w:rsidR="008C23C6">
        <w:rPr>
          <w:rFonts w:ascii="Arial" w:eastAsia="Times New Roman" w:hAnsi="Arial" w:cs="Arial"/>
          <w:sz w:val="22"/>
          <w:szCs w:val="22"/>
        </w:rPr>
        <w:t xml:space="preserve">t.j. </w:t>
      </w:r>
      <w:r w:rsidR="008C23C6" w:rsidRPr="008C23C6">
        <w:rPr>
          <w:rFonts w:ascii="Arial" w:eastAsia="Times New Roman" w:hAnsi="Arial" w:cs="Arial"/>
          <w:sz w:val="22"/>
          <w:szCs w:val="22"/>
        </w:rPr>
        <w:t xml:space="preserve">Dz. U. z 2021 poz. 1376 </w:t>
      </w:r>
      <w:r w:rsidR="008C23C6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8C23C6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8C23C6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 xml:space="preserve">) – droga nr 198 </w:t>
      </w:r>
      <w:r w:rsidR="00E1575A">
        <w:rPr>
          <w:rFonts w:ascii="Arial" w:eastAsia="Times New Roman" w:hAnsi="Arial" w:cs="Arial"/>
          <w:sz w:val="22"/>
          <w:szCs w:val="22"/>
        </w:rPr>
        <w:t>204</w:t>
      </w:r>
      <w:r w:rsidRPr="00FF4853">
        <w:rPr>
          <w:rFonts w:ascii="Arial" w:eastAsia="Times New Roman" w:hAnsi="Arial" w:cs="Arial"/>
          <w:sz w:val="22"/>
          <w:szCs w:val="22"/>
        </w:rPr>
        <w:t xml:space="preserve"> G, droga klasy </w:t>
      </w:r>
      <w:r w:rsidR="00E1575A">
        <w:rPr>
          <w:rFonts w:ascii="Arial" w:eastAsia="Times New Roman" w:hAnsi="Arial" w:cs="Arial"/>
          <w:sz w:val="22"/>
          <w:szCs w:val="22"/>
        </w:rPr>
        <w:t>Z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14:paraId="2201CD1A" w14:textId="34A91EC9" w:rsidR="00595169" w:rsidRDefault="00595169" w:rsidP="008C23C6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Ulica Aleja Zwycięstwa</w:t>
      </w:r>
      <w:r w:rsidRPr="00595169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>stanowi drogę publiczną w myśl ustawy o drogach publicznych</w:t>
      </w:r>
      <w:r>
        <w:rPr>
          <w:rFonts w:ascii="Arial" w:eastAsia="Times New Roman" w:hAnsi="Arial" w:cs="Arial"/>
          <w:sz w:val="22"/>
          <w:szCs w:val="22"/>
        </w:rPr>
        <w:br/>
      </w:r>
      <w:r w:rsidRPr="00FF4853">
        <w:rPr>
          <w:rFonts w:ascii="Arial" w:eastAsia="Times New Roman" w:hAnsi="Arial" w:cs="Arial"/>
          <w:sz w:val="22"/>
          <w:szCs w:val="22"/>
        </w:rPr>
        <w:t>(</w:t>
      </w:r>
      <w:r w:rsidR="008C23C6">
        <w:rPr>
          <w:rFonts w:ascii="Arial" w:eastAsia="Times New Roman" w:hAnsi="Arial" w:cs="Arial"/>
          <w:sz w:val="22"/>
          <w:szCs w:val="22"/>
        </w:rPr>
        <w:t xml:space="preserve">t.j. </w:t>
      </w:r>
      <w:r w:rsidR="008C23C6" w:rsidRPr="008C23C6">
        <w:rPr>
          <w:rFonts w:ascii="Arial" w:eastAsia="Times New Roman" w:hAnsi="Arial" w:cs="Arial"/>
          <w:sz w:val="22"/>
          <w:szCs w:val="22"/>
        </w:rPr>
        <w:t xml:space="preserve">Dz. U. z 2021 poz. 1376 </w:t>
      </w:r>
      <w:r w:rsidR="008C23C6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8C23C6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8C23C6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 xml:space="preserve">) – droga nr 198 </w:t>
      </w:r>
      <w:r w:rsidR="00E1575A">
        <w:rPr>
          <w:rFonts w:ascii="Arial" w:eastAsia="Times New Roman" w:hAnsi="Arial" w:cs="Arial"/>
          <w:sz w:val="22"/>
          <w:szCs w:val="22"/>
        </w:rPr>
        <w:t>174</w:t>
      </w:r>
      <w:r w:rsidRPr="00FF4853">
        <w:rPr>
          <w:rFonts w:ascii="Arial" w:eastAsia="Times New Roman" w:hAnsi="Arial" w:cs="Arial"/>
          <w:sz w:val="22"/>
          <w:szCs w:val="22"/>
        </w:rPr>
        <w:t xml:space="preserve"> G, droga klasy </w:t>
      </w:r>
      <w:r w:rsidR="00E1575A">
        <w:rPr>
          <w:rFonts w:ascii="Arial" w:eastAsia="Times New Roman" w:hAnsi="Arial" w:cs="Arial"/>
          <w:sz w:val="22"/>
          <w:szCs w:val="22"/>
        </w:rPr>
        <w:t>Z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14:paraId="3A26221B" w14:textId="59CE530E" w:rsidR="00595169" w:rsidRDefault="00595169" w:rsidP="008C23C6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Ul</w:t>
      </w:r>
      <w:r w:rsidR="008C23C6">
        <w:rPr>
          <w:rFonts w:ascii="Arial" w:eastAsia="Times New Roman" w:hAnsi="Arial" w:cs="Arial"/>
          <w:sz w:val="22"/>
          <w:szCs w:val="22"/>
        </w:rPr>
        <w:t>ica</w:t>
      </w:r>
      <w:r>
        <w:rPr>
          <w:rFonts w:ascii="Arial" w:eastAsia="Times New Roman" w:hAnsi="Arial" w:cs="Arial"/>
          <w:sz w:val="22"/>
          <w:szCs w:val="22"/>
        </w:rPr>
        <w:t xml:space="preserve"> Grunwaldzka</w:t>
      </w:r>
      <w:r w:rsidRPr="00595169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 xml:space="preserve">stanowi drogę publiczną w myśl ustawy o drogach publicznych </w:t>
      </w:r>
      <w:r>
        <w:rPr>
          <w:rFonts w:ascii="Arial" w:eastAsia="Times New Roman" w:hAnsi="Arial" w:cs="Arial"/>
          <w:sz w:val="22"/>
          <w:szCs w:val="22"/>
        </w:rPr>
        <w:br/>
      </w:r>
      <w:r w:rsidRPr="00FF4853">
        <w:rPr>
          <w:rFonts w:ascii="Arial" w:eastAsia="Times New Roman" w:hAnsi="Arial" w:cs="Arial"/>
          <w:sz w:val="22"/>
          <w:szCs w:val="22"/>
        </w:rPr>
        <w:t>(</w:t>
      </w:r>
      <w:r w:rsidR="008C23C6">
        <w:rPr>
          <w:rFonts w:ascii="Arial" w:eastAsia="Times New Roman" w:hAnsi="Arial" w:cs="Arial"/>
          <w:sz w:val="22"/>
          <w:szCs w:val="22"/>
        </w:rPr>
        <w:t xml:space="preserve">t.j. </w:t>
      </w:r>
      <w:r w:rsidR="008C23C6" w:rsidRPr="008C23C6">
        <w:rPr>
          <w:rFonts w:ascii="Arial" w:eastAsia="Times New Roman" w:hAnsi="Arial" w:cs="Arial"/>
          <w:sz w:val="22"/>
          <w:szCs w:val="22"/>
        </w:rPr>
        <w:t xml:space="preserve">Dz. U. z 2021 poz. 1376 </w:t>
      </w:r>
      <w:r w:rsidR="008C23C6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8C23C6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8C23C6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>) – droga nr 198 1</w:t>
      </w:r>
      <w:r w:rsidR="00E1575A">
        <w:rPr>
          <w:rFonts w:ascii="Arial" w:eastAsia="Times New Roman" w:hAnsi="Arial" w:cs="Arial"/>
          <w:sz w:val="22"/>
          <w:szCs w:val="22"/>
        </w:rPr>
        <w:t>78</w:t>
      </w:r>
      <w:r w:rsidRPr="00FF4853">
        <w:rPr>
          <w:rFonts w:ascii="Arial" w:eastAsia="Times New Roman" w:hAnsi="Arial" w:cs="Arial"/>
          <w:sz w:val="22"/>
          <w:szCs w:val="22"/>
        </w:rPr>
        <w:t xml:space="preserve"> G, droga klasy </w:t>
      </w:r>
      <w:r w:rsidR="00E1575A">
        <w:rPr>
          <w:rFonts w:ascii="Arial" w:eastAsia="Times New Roman" w:hAnsi="Arial" w:cs="Arial"/>
          <w:sz w:val="22"/>
          <w:szCs w:val="22"/>
        </w:rPr>
        <w:t>Z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14:paraId="63F74078" w14:textId="16AF551F" w:rsidR="00595169" w:rsidRDefault="00595169" w:rsidP="008C23C6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Ul</w:t>
      </w:r>
      <w:r w:rsidR="008C23C6">
        <w:rPr>
          <w:rFonts w:ascii="Arial" w:eastAsia="Times New Roman" w:hAnsi="Arial" w:cs="Arial"/>
          <w:sz w:val="22"/>
          <w:szCs w:val="22"/>
        </w:rPr>
        <w:t>ica</w:t>
      </w:r>
      <w:r>
        <w:rPr>
          <w:rFonts w:ascii="Arial" w:eastAsia="Times New Roman" w:hAnsi="Arial" w:cs="Arial"/>
          <w:sz w:val="22"/>
          <w:szCs w:val="22"/>
        </w:rPr>
        <w:t xml:space="preserve"> Kazimierza Wielkiego</w:t>
      </w:r>
      <w:r w:rsidRPr="00595169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>stanowi drogę publiczną w myśl ustawy o drogach publicznych</w:t>
      </w:r>
      <w:r w:rsidR="008C23C6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>(</w:t>
      </w:r>
      <w:r w:rsidR="008C23C6">
        <w:rPr>
          <w:rFonts w:ascii="Arial" w:eastAsia="Times New Roman" w:hAnsi="Arial" w:cs="Arial"/>
          <w:sz w:val="22"/>
          <w:szCs w:val="22"/>
        </w:rPr>
        <w:t xml:space="preserve">t.j. </w:t>
      </w:r>
      <w:r w:rsidR="008C23C6" w:rsidRPr="008C23C6">
        <w:rPr>
          <w:rFonts w:ascii="Arial" w:eastAsia="Times New Roman" w:hAnsi="Arial" w:cs="Arial"/>
          <w:sz w:val="22"/>
          <w:szCs w:val="22"/>
        </w:rPr>
        <w:t xml:space="preserve">Dz. U. z 2021 poz. 1376 </w:t>
      </w:r>
      <w:r w:rsidR="008C23C6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8C23C6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8C23C6">
        <w:rPr>
          <w:rFonts w:ascii="Arial" w:eastAsia="Times New Roman" w:hAnsi="Arial" w:cs="Arial"/>
          <w:sz w:val="22"/>
          <w:szCs w:val="22"/>
        </w:rPr>
        <w:t>. zm.</w:t>
      </w:r>
      <w:r w:rsidRPr="00FF4853">
        <w:rPr>
          <w:rFonts w:ascii="Arial" w:eastAsia="Times New Roman" w:hAnsi="Arial" w:cs="Arial"/>
          <w:sz w:val="22"/>
          <w:szCs w:val="22"/>
        </w:rPr>
        <w:t xml:space="preserve">) – droga nr 198 </w:t>
      </w:r>
      <w:r w:rsidR="00E1575A">
        <w:rPr>
          <w:rFonts w:ascii="Arial" w:eastAsia="Times New Roman" w:hAnsi="Arial" w:cs="Arial"/>
          <w:sz w:val="22"/>
          <w:szCs w:val="22"/>
        </w:rPr>
        <w:t>146</w:t>
      </w:r>
      <w:r w:rsidRPr="00FF4853">
        <w:rPr>
          <w:rFonts w:ascii="Arial" w:eastAsia="Times New Roman" w:hAnsi="Arial" w:cs="Arial"/>
          <w:sz w:val="22"/>
          <w:szCs w:val="22"/>
        </w:rPr>
        <w:t xml:space="preserve"> G, droga klasy D.</w:t>
      </w:r>
    </w:p>
    <w:p w14:paraId="1F71338E" w14:textId="77777777" w:rsidR="00595169" w:rsidRDefault="00595169" w:rsidP="00FF485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4D3A102" w14:textId="77777777" w:rsidR="002D5B67" w:rsidRPr="008C23C6" w:rsidRDefault="002D5B67" w:rsidP="008C23C6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Występujące uzbrojenie podziemne i nadziemne: </w:t>
      </w:r>
    </w:p>
    <w:p w14:paraId="55D49C12" w14:textId="355E15CD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kanalizacji sanitarnej;</w:t>
      </w:r>
    </w:p>
    <w:p w14:paraId="58745047" w14:textId="7A17C8CC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wodociągowa;</w:t>
      </w:r>
    </w:p>
    <w:p w14:paraId="0138A9A9" w14:textId="165CD042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kanalizacji deszczowej;</w:t>
      </w:r>
    </w:p>
    <w:p w14:paraId="75D16127" w14:textId="139942E2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gazowa;</w:t>
      </w:r>
    </w:p>
    <w:p w14:paraId="7C890E2D" w14:textId="2A6663AB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ieci teletechniczne;</w:t>
      </w:r>
    </w:p>
    <w:p w14:paraId="30F1C737" w14:textId="6A23FB7D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elektroenergetyczna</w:t>
      </w:r>
      <w:r w:rsidR="00E1575A" w:rsidRPr="008C23C6">
        <w:rPr>
          <w:rFonts w:ascii="Arial" w:eastAsia="Times New Roman" w:hAnsi="Arial" w:cs="Arial"/>
          <w:sz w:val="22"/>
          <w:szCs w:val="22"/>
        </w:rPr>
        <w:t>;</w:t>
      </w:r>
    </w:p>
    <w:p w14:paraId="46744DFD" w14:textId="54CEB3CC" w:rsidR="002D5B67" w:rsidRPr="008C23C6" w:rsidRDefault="008C23C6" w:rsidP="008C23C6">
      <w:pPr>
        <w:pStyle w:val="Akapitzlist"/>
        <w:numPr>
          <w:ilvl w:val="0"/>
          <w:numId w:val="23"/>
        </w:numPr>
        <w:spacing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2D5B67" w:rsidRPr="008C23C6">
        <w:rPr>
          <w:rFonts w:ascii="Arial" w:eastAsia="Times New Roman" w:hAnsi="Arial" w:cs="Arial"/>
          <w:sz w:val="22"/>
          <w:szCs w:val="22"/>
        </w:rPr>
        <w:t>ieć oświetlenia ulicy</w:t>
      </w:r>
      <w:r w:rsidR="00E1575A" w:rsidRPr="008C23C6">
        <w:rPr>
          <w:rFonts w:ascii="Arial" w:eastAsia="Times New Roman" w:hAnsi="Arial" w:cs="Arial"/>
          <w:sz w:val="22"/>
          <w:szCs w:val="22"/>
        </w:rPr>
        <w:t>;</w:t>
      </w:r>
    </w:p>
    <w:p w14:paraId="76E0C7E9" w14:textId="284DBCCC" w:rsidR="00E1575A" w:rsidRPr="008C23C6" w:rsidRDefault="008C23C6" w:rsidP="008C23C6">
      <w:pPr>
        <w:pStyle w:val="Akapitzlist"/>
        <w:numPr>
          <w:ilvl w:val="0"/>
          <w:numId w:val="23"/>
        </w:numPr>
        <w:spacing w:after="240" w:line="360" w:lineRule="auto"/>
        <w:ind w:left="851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="00E1575A" w:rsidRPr="008C23C6">
        <w:rPr>
          <w:rFonts w:ascii="Arial" w:eastAsia="Times New Roman" w:hAnsi="Arial" w:cs="Arial"/>
          <w:sz w:val="22"/>
          <w:szCs w:val="22"/>
        </w:rPr>
        <w:t>ieć ciepłownicza.</w:t>
      </w:r>
    </w:p>
    <w:p w14:paraId="59DE2168" w14:textId="77777777" w:rsidR="002D5B67" w:rsidRPr="00FF4853" w:rsidRDefault="002D5B67" w:rsidP="008C23C6">
      <w:pPr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Mapa zasadnicza stanowi załącznik nr 2a do OPZ.</w:t>
      </w:r>
    </w:p>
    <w:p w14:paraId="39B4796F" w14:textId="77777777" w:rsidR="00C97855" w:rsidRPr="00FF4853" w:rsidRDefault="00C97855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5BA36B51" w14:textId="344409C6" w:rsidR="00C97855" w:rsidRPr="00FF4853" w:rsidRDefault="00C97855" w:rsidP="008C23C6">
      <w:pPr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Istniejąca ulica Tczewskich Saperów jest ulicą klasy D, jednojezdniową, z</w:t>
      </w:r>
      <w:r w:rsidR="008C23C6">
        <w:rPr>
          <w:rFonts w:ascii="Arial" w:eastAsia="Times New Roman" w:hAnsi="Arial" w:cs="Arial"/>
          <w:sz w:val="22"/>
          <w:szCs w:val="22"/>
        </w:rPr>
        <w:t> </w:t>
      </w:r>
      <w:r w:rsidRPr="00FF4853">
        <w:rPr>
          <w:rFonts w:ascii="Arial" w:eastAsia="Times New Roman" w:hAnsi="Arial" w:cs="Arial"/>
          <w:sz w:val="22"/>
          <w:szCs w:val="22"/>
        </w:rPr>
        <w:t xml:space="preserve">fragmentarycznymi odcinakami chodnika. Droga aktualnie posiada nawierzchnię wykonaną fragmentarycznie z </w:t>
      </w:r>
      <w:r w:rsidR="004C3107">
        <w:rPr>
          <w:rFonts w:ascii="Arial" w:eastAsia="Times New Roman" w:hAnsi="Arial" w:cs="Arial"/>
          <w:sz w:val="22"/>
          <w:szCs w:val="22"/>
        </w:rPr>
        <w:t>betonu asfaltowego</w:t>
      </w:r>
      <w:r w:rsidRPr="00DD6D6C">
        <w:rPr>
          <w:rFonts w:ascii="Arial" w:eastAsia="Times New Roman" w:hAnsi="Arial" w:cs="Arial"/>
          <w:sz w:val="22"/>
          <w:szCs w:val="22"/>
        </w:rPr>
        <w:t xml:space="preserve">, </w:t>
      </w:r>
      <w:r w:rsidR="004C3107">
        <w:rPr>
          <w:rFonts w:ascii="Arial" w:eastAsia="Times New Roman" w:hAnsi="Arial" w:cs="Arial"/>
          <w:sz w:val="22"/>
          <w:szCs w:val="22"/>
        </w:rPr>
        <w:t xml:space="preserve">płyt prefabrykowanych typu </w:t>
      </w:r>
      <w:r w:rsidRPr="00DD6D6C">
        <w:rPr>
          <w:rFonts w:ascii="Arial" w:eastAsia="Times New Roman" w:hAnsi="Arial" w:cs="Arial"/>
          <w:sz w:val="22"/>
          <w:szCs w:val="22"/>
        </w:rPr>
        <w:t>YOMB</w:t>
      </w:r>
      <w:r w:rsidR="00DD6D6C" w:rsidRPr="00DD6D6C">
        <w:rPr>
          <w:rFonts w:ascii="Arial" w:eastAsia="Times New Roman" w:hAnsi="Arial" w:cs="Arial"/>
          <w:sz w:val="22"/>
          <w:szCs w:val="22"/>
        </w:rPr>
        <w:t>, bruk</w:t>
      </w:r>
      <w:r w:rsidR="004C3107">
        <w:rPr>
          <w:rFonts w:ascii="Arial" w:eastAsia="Times New Roman" w:hAnsi="Arial" w:cs="Arial"/>
          <w:sz w:val="22"/>
          <w:szCs w:val="22"/>
        </w:rPr>
        <w:t>u</w:t>
      </w:r>
      <w:r w:rsidR="00DD6D6C" w:rsidRPr="00DD6D6C">
        <w:rPr>
          <w:rFonts w:ascii="Arial" w:eastAsia="Times New Roman" w:hAnsi="Arial" w:cs="Arial"/>
          <w:sz w:val="22"/>
          <w:szCs w:val="22"/>
        </w:rPr>
        <w:t xml:space="preserve"> kamienn</w:t>
      </w:r>
      <w:r w:rsidR="004C3107">
        <w:rPr>
          <w:rFonts w:ascii="Arial" w:eastAsia="Times New Roman" w:hAnsi="Arial" w:cs="Arial"/>
          <w:sz w:val="22"/>
          <w:szCs w:val="22"/>
        </w:rPr>
        <w:t>ego</w:t>
      </w:r>
      <w:r w:rsidRPr="00DD6D6C">
        <w:rPr>
          <w:rFonts w:ascii="Arial" w:eastAsia="Times New Roman" w:hAnsi="Arial" w:cs="Arial"/>
          <w:sz w:val="22"/>
          <w:szCs w:val="22"/>
        </w:rPr>
        <w:t>.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="004C3107">
        <w:rPr>
          <w:rFonts w:ascii="Arial" w:eastAsia="Times New Roman" w:hAnsi="Arial" w:cs="Arial"/>
          <w:sz w:val="22"/>
          <w:szCs w:val="22"/>
        </w:rPr>
        <w:t xml:space="preserve">Obowiązujący Miejscowy Plan Zagospodarowania Terenu przewiduje budowę ulicy </w:t>
      </w:r>
      <w:r w:rsidR="004C3107" w:rsidRPr="00FF4853">
        <w:rPr>
          <w:rFonts w:ascii="Arial" w:eastAsia="Times New Roman" w:hAnsi="Arial" w:cs="Arial"/>
          <w:sz w:val="22"/>
          <w:szCs w:val="22"/>
        </w:rPr>
        <w:t>Tczewskich Saperów</w:t>
      </w:r>
      <w:r w:rsidR="004C3107">
        <w:rPr>
          <w:rFonts w:ascii="Arial" w:eastAsia="Times New Roman" w:hAnsi="Arial" w:cs="Arial"/>
          <w:sz w:val="22"/>
          <w:szCs w:val="22"/>
        </w:rPr>
        <w:t xml:space="preserve"> częściowo w nowym śladzie wzg</w:t>
      </w:r>
      <w:r w:rsidR="00AA194D">
        <w:rPr>
          <w:rFonts w:ascii="Arial" w:eastAsia="Times New Roman" w:hAnsi="Arial" w:cs="Arial"/>
          <w:sz w:val="22"/>
          <w:szCs w:val="22"/>
        </w:rPr>
        <w:t>lędem jej istniejącego przebieg</w:t>
      </w:r>
      <w:r w:rsidR="004C3107">
        <w:rPr>
          <w:rFonts w:ascii="Arial" w:eastAsia="Times New Roman" w:hAnsi="Arial" w:cs="Arial"/>
          <w:sz w:val="22"/>
          <w:szCs w:val="22"/>
        </w:rPr>
        <w:t xml:space="preserve"> stąd istniejący pas drogowy ulicy fragmentarycznie jest </w:t>
      </w:r>
      <w:r w:rsidRPr="00FF4853">
        <w:rPr>
          <w:rFonts w:ascii="Arial" w:eastAsia="Times New Roman" w:hAnsi="Arial" w:cs="Arial"/>
          <w:sz w:val="22"/>
          <w:szCs w:val="22"/>
        </w:rPr>
        <w:t xml:space="preserve">nieurządzony (odcinek </w:t>
      </w:r>
      <w:r w:rsidRPr="00FF4853">
        <w:rPr>
          <w:rFonts w:ascii="Arial" w:eastAsia="Times New Roman" w:hAnsi="Arial" w:cs="Arial"/>
          <w:sz w:val="22"/>
          <w:szCs w:val="22"/>
        </w:rPr>
        <w:lastRenderedPageBreak/>
        <w:t xml:space="preserve">przy skrzyżowaniu z ul. Grunwaldzką i Kazimierza Wielkiego). Odcinek przebudowywanej drogi przebiegać będzie poza aktualnym śladem drogi (odcinek od skrzyżowania z ul. Wojska Polskiego). </w:t>
      </w:r>
    </w:p>
    <w:p w14:paraId="2758F405" w14:textId="6DA02D06" w:rsidR="00C97855" w:rsidRDefault="00B25F5B" w:rsidP="008C23C6">
      <w:pPr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Istniejące ulice Wojska Polskiego, Aleja Zwycięstwa, Grunwaldzka, Kazimierza Wielkiego są ulicami jednojezdniowymi. Aktualnie posiadające nawierzchnię z masy bitumicznej. Wszystkie z powyższych dróg posiadają chodniki. W ciągu ul. Wojska Polskiego</w:t>
      </w:r>
      <w:r w:rsidR="00D1145A">
        <w:rPr>
          <w:rFonts w:ascii="Arial" w:eastAsia="Times New Roman" w:hAnsi="Arial" w:cs="Arial"/>
          <w:sz w:val="22"/>
          <w:szCs w:val="22"/>
        </w:rPr>
        <w:t xml:space="preserve"> i ul. Grunwaldzkiej</w:t>
      </w:r>
      <w:r>
        <w:rPr>
          <w:rFonts w:ascii="Arial" w:eastAsia="Times New Roman" w:hAnsi="Arial" w:cs="Arial"/>
          <w:sz w:val="22"/>
          <w:szCs w:val="22"/>
        </w:rPr>
        <w:t xml:space="preserve"> zlokalizowana jest ścieżka rowerowa.</w:t>
      </w:r>
    </w:p>
    <w:p w14:paraId="20BA1864" w14:textId="77777777" w:rsidR="00FC0ECC" w:rsidRPr="00FF4853" w:rsidRDefault="00FC0ECC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A962562" w14:textId="77777777" w:rsidR="002D5B67" w:rsidRPr="00FF4853" w:rsidRDefault="002D5B67" w:rsidP="008C23C6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Informacja o przeznaczeniu terenu w Miejscowym Planie Zagospodarowania Przestrzennego</w:t>
      </w:r>
    </w:p>
    <w:p w14:paraId="5889F934" w14:textId="2F07FD80" w:rsidR="002D5B67" w:rsidRPr="00FF4853" w:rsidRDefault="002D5B67" w:rsidP="008C23C6">
      <w:pPr>
        <w:spacing w:after="240" w:line="36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Zgodnie z Załącznikiem nr 2b do OPZ.</w:t>
      </w:r>
    </w:p>
    <w:p w14:paraId="402A2E2F" w14:textId="77777777" w:rsidR="002D5B67" w:rsidRPr="00FF4853" w:rsidRDefault="002D5B67" w:rsidP="008C23C6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Opis wymagań Zamawiającego w stosunku do przedmiotu zamówienia:</w:t>
      </w:r>
    </w:p>
    <w:p w14:paraId="2D3AA94D" w14:textId="57A2E98D" w:rsidR="002D5B67" w:rsidRPr="00BD4C28" w:rsidRDefault="00866F66" w:rsidP="008C23C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Projektant</w:t>
      </w:r>
      <w:r w:rsidR="00F33B64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/Wykonawca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 zobowiązany jest do uwzględnienia </w:t>
      </w:r>
      <w:r w:rsidR="00630FCC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koncepcji 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rozwiązania </w:t>
      </w:r>
      <w:r w:rsidR="00630FCC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projektowego </w:t>
      </w:r>
      <w:r w:rsidR="00C97855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skrzyżowania ul. Tczewskich Saperów z ul. Wojska Polskiego zgodnie z</w:t>
      </w:r>
      <w:r w:rsidR="00F9672B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 </w:t>
      </w:r>
      <w:r w:rsidR="00C97855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załącznikiem 2c niniejszego OPZ 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w opracowywanej dokumentacji w taki sposób, aby zachować ideę zaproponowaną w koncepcji dostoso</w:t>
      </w:r>
      <w:r w:rsidR="005D1818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wując 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ją do aktualnie obowiązujących przepisów techniczno-budowlanych</w:t>
      </w:r>
      <w:r w:rsidR="00630FCC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 oraz lokalnych uwarunkowań terenowych. </w:t>
      </w:r>
    </w:p>
    <w:p w14:paraId="1FE6A143" w14:textId="01A18585" w:rsidR="00BA2D2F" w:rsidRPr="00BD4C28" w:rsidRDefault="00BA2D2F" w:rsidP="00BA2D2F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 zakresie projektu przebudowy i budowy </w:t>
      </w:r>
      <w:r w:rsidR="00072D40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skrzyżowania ulic Wojska Polskiego, Tczewskich Saperów i Alei Zwycięstwa zmieniającego 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dotychczasową </w:t>
      </w:r>
      <w:r w:rsidR="00072D40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lokalizację wlotów ulic:</w:t>
      </w:r>
    </w:p>
    <w:p w14:paraId="69F64999" w14:textId="022463A5" w:rsidR="001C1927" w:rsidRPr="00BD4C28" w:rsidRDefault="00072D40" w:rsidP="009C31CD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Wykonawca/Projektant dokona lub zleci wykonanie analizy struktury ilościowej i rodzajowej aktualnego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i prognozowanego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ruchu drogowego (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 oparciu o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pomiary bezpośrednie ruchu kołowego i pieszego w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strefie planowanej lokalizacji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skrzyżowania ulic Wojska Polskiego, Tczewskich Saperów i Alei Zwycięstwa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)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, wraz z analizą przepustowości 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dla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całego pobliskiego układu drogowego 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 szczególności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na kierunku głównym tj. DK91 – Centrum miasta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w tym m.in.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na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pobliskim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skrzyżowaniu 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z sygnalizacją świetlną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ul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ic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Wojska Polskiego, Jana Sobieskiego i Grunwaldzkiej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. Dla powyższych analiz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Projektant/Wykonawca sporządzi krótkie opracowanie dokumentacyjne, w którym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oprócz </w:t>
      </w:r>
      <w:r w:rsidR="00EF7CA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opisu samych w/w 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analiz i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wyników 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pomiarów wskaże </w:t>
      </w:r>
      <w:r w:rsidR="00E6398B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także </w:t>
      </w:r>
      <w:r w:rsidR="00E27BCC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wnioski oraz merytoryczne uzasadnienie wyboru 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najbardziej optymaln</w:t>
      </w:r>
      <w:r w:rsidR="00E27BCC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ych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z punku widzenia bezpieczeństwa i przepustowości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/płynności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ruchu drogowego (także z uwzględnieniem ruchu na skrzyżowaniu ul. Wojska Polskiego z ul. Grunwaldzką i Jana Sobieskiego) rozwiąza</w:t>
      </w:r>
      <w:r w:rsidR="00E27BCC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ń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projektow</w:t>
      </w:r>
      <w:r w:rsidR="00E27BCC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ych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dla </w:t>
      </w:r>
      <w:r w:rsidR="00E27BCC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budowy 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planowanego w nowej lokalizacji skrzyżowania</w:t>
      </w:r>
      <w:r w:rsidR="00A50825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.</w:t>
      </w:r>
      <w:r w:rsidR="00654C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</w:t>
      </w:r>
    </w:p>
    <w:p w14:paraId="1AB7CFBB" w14:textId="28725411" w:rsidR="00072D40" w:rsidRPr="00BD4C28" w:rsidRDefault="00E27BCC" w:rsidP="009C31CD">
      <w:pPr>
        <w:pStyle w:val="Akapitzlist"/>
        <w:spacing w:line="360" w:lineRule="auto"/>
        <w:ind w:left="709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lastRenderedPageBreak/>
        <w:t>Ponadto wspomniane wyżej opracowanie dokumentacyjne winno wskazywać:</w:t>
      </w:r>
    </w:p>
    <w:p w14:paraId="4C8FD12A" w14:textId="0E6BFC8E" w:rsidR="00E27BCC" w:rsidRPr="00BD4C28" w:rsidRDefault="00E27BCC" w:rsidP="009C31CD">
      <w:pPr>
        <w:pStyle w:val="Akapitzlist"/>
        <w:widowControl/>
        <w:numPr>
          <w:ilvl w:val="0"/>
          <w:numId w:val="40"/>
        </w:numPr>
        <w:suppressAutoHyphens w:val="0"/>
        <w:spacing w:line="360" w:lineRule="auto"/>
        <w:ind w:left="1418" w:hanging="284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miejsca newralgiczne z punktu widzenia bezpieczeństwa ruchu drogowego, </w:t>
      </w:r>
      <w:r w:rsidR="001C1927"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możliwości zapewnienia </w:t>
      </w: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>płynnego przejazdu przez skrzyżowania,</w:t>
      </w:r>
    </w:p>
    <w:p w14:paraId="0FBF2F98" w14:textId="77777777" w:rsidR="00A3117D" w:rsidRPr="00BD4C28" w:rsidRDefault="00E27BCC" w:rsidP="00A3117D">
      <w:pPr>
        <w:pStyle w:val="Akapitzlist"/>
        <w:widowControl/>
        <w:numPr>
          <w:ilvl w:val="0"/>
          <w:numId w:val="40"/>
        </w:numPr>
        <w:suppressAutoHyphens w:val="0"/>
        <w:spacing w:line="360" w:lineRule="auto"/>
        <w:ind w:left="709" w:firstLine="142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>optymalną organizację ruchu na skrzyżowaniu (np. wskazanie dróg z pierwszeństwem przejazdu, przebieg chodników, drogi dla rowerów itp.)</w:t>
      </w:r>
      <w:r w:rsidR="00A3117D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</w:t>
      </w:r>
    </w:p>
    <w:p w14:paraId="44580C67" w14:textId="0E7907F6" w:rsidR="00E27BCC" w:rsidRPr="00BD4C28" w:rsidRDefault="00A3117D" w:rsidP="00A3117D">
      <w:pPr>
        <w:pStyle w:val="Akapitzlist"/>
        <w:widowControl/>
        <w:suppressAutoHyphens w:val="0"/>
        <w:spacing w:line="360" w:lineRule="auto"/>
        <w:ind w:left="709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Zamawiający posiada jedno sytuacyjne koncepcyjne rozwiązanie projektowe układu skrzyżowania ul. Tczewskich Saperów z ul. Wojska Polskiego i ul. Aleja Zwycięstwa, które jako załącznik 2c do niniejszego OPZ przedkłada jako propozycję jednego z możliwych do przyjęcia przez Wykonawcę rozwiązań projektowych.</w:t>
      </w:r>
    </w:p>
    <w:p w14:paraId="543312ED" w14:textId="3A2D8CF6" w:rsidR="00A3117D" w:rsidRPr="00BD4C28" w:rsidRDefault="00A3117D" w:rsidP="00A3117D">
      <w:pPr>
        <w:pStyle w:val="Akapitzlist"/>
        <w:widowControl/>
        <w:suppressAutoHyphens w:val="0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Zamawiający nie wyklucza także konieczności zaprojektowania skrzyżowania wyposażonego w sygnalizację świetlną, której praca koordynowana będzie z pracą funkcjonującego już sterownika sygnalizacji świetlnej na skrzyżowaniu ulic Wojska Polskiego z ul. Grunwaldzką i Jana Sobieskiego.</w:t>
      </w:r>
    </w:p>
    <w:p w14:paraId="6DD7A94C" w14:textId="4596A935" w:rsidR="001C1927" w:rsidRPr="00BD4C28" w:rsidRDefault="001C1927" w:rsidP="009C31CD">
      <w:pPr>
        <w:pStyle w:val="Akapitzlist"/>
        <w:numPr>
          <w:ilvl w:val="0"/>
          <w:numId w:val="38"/>
        </w:numPr>
        <w:spacing w:line="360" w:lineRule="auto"/>
        <w:ind w:left="709" w:hanging="283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Przedłożone przez Wykonawcę wyżej opisane opracowanie dokumentacyjne wraz z proponowanym </w:t>
      </w:r>
      <w:r w:rsidR="00A3117D"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optymalnym dla warunków ruchu </w:t>
      </w: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układem projektowanego skrzyżowania (wrysowane na mapę zasadniczą) podlegało będzie </w:t>
      </w:r>
      <w:r w:rsidR="009C31CD" w:rsidRPr="00BD4C28">
        <w:rPr>
          <w:rFonts w:ascii="Arial" w:hAnsi="Arial" w:cs="Arial"/>
          <w:color w:val="FF0000"/>
          <w:sz w:val="22"/>
          <w:szCs w:val="22"/>
          <w:highlight w:val="yellow"/>
        </w:rPr>
        <w:t>weryfikacji</w:t>
      </w: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 Zamawiającego, który to na podstawie otrzymanych materiałów w terminie do 10 dni roboczych od dnia ich przedłożenia zaopiniuje przedstawione rozwiązanie. Zamawiający zastrzega możliwość wniesienia swoich uwag do przedłożonego rozwiązania.</w:t>
      </w:r>
      <w:r w:rsidR="009C6C2F"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 Powyższe służyć ma uzgodnieniu z Zamawiającym przyjętych do projektowania rozwiązań projektowych w zakresie projektu skrzyżowania.</w:t>
      </w:r>
    </w:p>
    <w:p w14:paraId="04621B93" w14:textId="77777777" w:rsidR="00A50825" w:rsidRPr="00BD4C28" w:rsidRDefault="00A50825" w:rsidP="00E27BCC">
      <w:pPr>
        <w:pStyle w:val="Akapitzlist"/>
        <w:spacing w:line="360" w:lineRule="auto"/>
        <w:ind w:left="709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</w:p>
    <w:p w14:paraId="3E7DBBD9" w14:textId="3B9F0BC5" w:rsidR="00866F66" w:rsidRPr="00BD4C28" w:rsidRDefault="002D5B67" w:rsidP="00BA2D2F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</w:pP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Przed przystąpieniem do </w:t>
      </w:r>
      <w:r w:rsidR="005D1818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wykonania zasadniczych prac projektowych</w:t>
      </w:r>
      <w:r w:rsidR="00F33B64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 Wykonawca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/Projektant uzgodni z Zamawiającym proponowane przez siebie rozwiązania projektowe. Wykonawca przygotuje koncepcję rozwiązań sytuacyjnych przebudowy ulic</w:t>
      </w:r>
      <w:r w:rsidR="00333024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>y</w:t>
      </w:r>
      <w:r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 oraz skrzyżowań</w:t>
      </w:r>
      <w:r w:rsidR="007C6F7F" w:rsidRPr="00BD4C28">
        <w:rPr>
          <w:rFonts w:ascii="Arial" w:eastAsia="Times New Roman" w:hAnsi="Arial" w:cs="Arial"/>
          <w:strike/>
          <w:color w:val="FF0000"/>
          <w:sz w:val="22"/>
          <w:szCs w:val="22"/>
          <w:highlight w:val="yellow"/>
        </w:rPr>
        <w:t xml:space="preserve"> i dokona ich uzgodnienia z Zamawiającym.</w:t>
      </w:r>
    </w:p>
    <w:p w14:paraId="6EE9659B" w14:textId="5F9DA997" w:rsidR="009C6C2F" w:rsidRPr="009C6C2F" w:rsidRDefault="009C6C2F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Wykonawca/Projektant w dalszej kolejności dokona uzgodnienia </w:t>
      </w:r>
      <w:r w:rsidR="0068237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z Zamawiającym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przyjętych przez siebie rozwiązań sytuacyjno - wysokościowych całego zamierzenia inwestycyjnego (wrysowanych na aktualną mapę do celów projektowych) w tym także koncepcję podział</w:t>
      </w:r>
      <w:r w:rsidR="0068237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u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</w:t>
      </w:r>
      <w:r w:rsidR="0068237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dokumentacji na etapy realizacyjne zgodnie z pkt 1 </w:t>
      </w:r>
      <w:proofErr w:type="spellStart"/>
      <w:r w:rsidR="0068237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ppkt</w:t>
      </w:r>
      <w:proofErr w:type="spellEnd"/>
      <w:r w:rsidR="00682371"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 xml:space="preserve"> 2) niniejszego OPZ.</w:t>
      </w:r>
    </w:p>
    <w:p w14:paraId="49EAEA58" w14:textId="33EEE58F" w:rsidR="00A826DE" w:rsidRPr="008C23C6" w:rsidRDefault="00A826DE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Projektant/Wykonawca w terminie </w:t>
      </w:r>
      <w:r w:rsidR="002A0D33" w:rsidRPr="008C23C6">
        <w:rPr>
          <w:rFonts w:ascii="Arial" w:eastAsia="Times New Roman" w:hAnsi="Arial" w:cs="Arial"/>
          <w:sz w:val="22"/>
          <w:szCs w:val="22"/>
        </w:rPr>
        <w:t>14</w:t>
      </w:r>
      <w:r w:rsidRPr="008C23C6">
        <w:rPr>
          <w:rFonts w:ascii="Arial" w:eastAsia="Times New Roman" w:hAnsi="Arial" w:cs="Arial"/>
          <w:sz w:val="22"/>
          <w:szCs w:val="22"/>
        </w:rPr>
        <w:t xml:space="preserve"> dni od dnia podpisania umowy przedłoży do akceptacji Zamawiającemu harmonogram planowanych prac projektowych.</w:t>
      </w:r>
    </w:p>
    <w:p w14:paraId="789C5B9B" w14:textId="77777777" w:rsidR="002D5B67" w:rsidRPr="008C23C6" w:rsidRDefault="002D5B67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Zadaniem projektanta</w:t>
      </w:r>
      <w:r w:rsidR="00F33B64" w:rsidRPr="008C23C6">
        <w:rPr>
          <w:rFonts w:ascii="Arial" w:eastAsia="Times New Roman" w:hAnsi="Arial" w:cs="Arial"/>
          <w:sz w:val="22"/>
          <w:szCs w:val="22"/>
        </w:rPr>
        <w:t>/Wykonawcy</w:t>
      </w:r>
      <w:r w:rsidRPr="008C23C6">
        <w:rPr>
          <w:rFonts w:ascii="Arial" w:eastAsia="Times New Roman" w:hAnsi="Arial" w:cs="Arial"/>
          <w:sz w:val="22"/>
          <w:szCs w:val="22"/>
        </w:rPr>
        <w:t xml:space="preserve"> jest zaprojektowanie drogi w sposób zapewniający powiązanie jej z istniejącymi </w:t>
      </w:r>
      <w:r w:rsidR="00333024" w:rsidRPr="008C23C6">
        <w:rPr>
          <w:rFonts w:ascii="Arial" w:eastAsia="Times New Roman" w:hAnsi="Arial" w:cs="Arial"/>
          <w:sz w:val="22"/>
          <w:szCs w:val="22"/>
        </w:rPr>
        <w:t>i planowanymi (zgodnie z MPZ</w:t>
      </w:r>
      <w:r w:rsidR="00866F66" w:rsidRPr="008C23C6">
        <w:rPr>
          <w:rFonts w:ascii="Arial" w:eastAsia="Times New Roman" w:hAnsi="Arial" w:cs="Arial"/>
          <w:sz w:val="22"/>
          <w:szCs w:val="22"/>
        </w:rPr>
        <w:t>P Miasta Tczewa</w:t>
      </w:r>
      <w:r w:rsidR="00333024" w:rsidRPr="008C23C6">
        <w:rPr>
          <w:rFonts w:ascii="Arial" w:eastAsia="Times New Roman" w:hAnsi="Arial" w:cs="Arial"/>
          <w:sz w:val="22"/>
          <w:szCs w:val="22"/>
        </w:rPr>
        <w:t xml:space="preserve">) </w:t>
      </w:r>
      <w:r w:rsidRPr="008C23C6">
        <w:rPr>
          <w:rFonts w:ascii="Arial" w:eastAsia="Times New Roman" w:hAnsi="Arial" w:cs="Arial"/>
          <w:sz w:val="22"/>
          <w:szCs w:val="22"/>
        </w:rPr>
        <w:t xml:space="preserve">drogami </w:t>
      </w:r>
      <w:r w:rsidR="00B25F5B" w:rsidRPr="008C23C6">
        <w:rPr>
          <w:rFonts w:ascii="Arial" w:eastAsia="Times New Roman" w:hAnsi="Arial" w:cs="Arial"/>
          <w:sz w:val="22"/>
          <w:szCs w:val="22"/>
        </w:rPr>
        <w:br/>
      </w:r>
      <w:r w:rsidR="00866F66" w:rsidRPr="008C23C6">
        <w:rPr>
          <w:rFonts w:ascii="Arial" w:eastAsia="Times New Roman" w:hAnsi="Arial" w:cs="Arial"/>
          <w:sz w:val="22"/>
          <w:szCs w:val="22"/>
        </w:rPr>
        <w:t xml:space="preserve">i ciągami pieszo-rowerowymi </w:t>
      </w:r>
      <w:r w:rsidR="00973052" w:rsidRPr="008C23C6">
        <w:rPr>
          <w:rFonts w:ascii="Arial" w:eastAsia="Times New Roman" w:hAnsi="Arial" w:cs="Arial"/>
          <w:sz w:val="22"/>
          <w:szCs w:val="22"/>
        </w:rPr>
        <w:t>(</w:t>
      </w:r>
      <w:r w:rsidRPr="008C23C6">
        <w:rPr>
          <w:rFonts w:ascii="Arial" w:eastAsia="Times New Roman" w:hAnsi="Arial" w:cs="Arial"/>
          <w:sz w:val="22"/>
          <w:szCs w:val="22"/>
        </w:rPr>
        <w:t>w spójną sieć drogową</w:t>
      </w:r>
      <w:r w:rsidR="00866F66" w:rsidRPr="008C23C6">
        <w:rPr>
          <w:rFonts w:ascii="Arial" w:eastAsia="Times New Roman" w:hAnsi="Arial" w:cs="Arial"/>
          <w:sz w:val="22"/>
          <w:szCs w:val="22"/>
        </w:rPr>
        <w:t xml:space="preserve"> i sieć tras rowerowych).</w:t>
      </w:r>
    </w:p>
    <w:p w14:paraId="2173391B" w14:textId="6F09864D" w:rsidR="00EB63C3" w:rsidRPr="008C23C6" w:rsidRDefault="00216599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Opis przedmiotu zamówienia na wykonanie robót budowlanych należy opracować</w:t>
      </w:r>
      <w:r w:rsidR="00B25F5B" w:rsidRPr="008C23C6">
        <w:rPr>
          <w:rFonts w:ascii="Arial" w:eastAsia="Times New Roman" w:hAnsi="Arial" w:cs="Arial"/>
          <w:sz w:val="22"/>
          <w:szCs w:val="22"/>
        </w:rPr>
        <w:br/>
      </w:r>
      <w:r w:rsidRPr="008C23C6">
        <w:rPr>
          <w:rFonts w:ascii="Arial" w:eastAsia="Times New Roman" w:hAnsi="Arial" w:cs="Arial"/>
          <w:sz w:val="22"/>
          <w:szCs w:val="22"/>
        </w:rPr>
        <w:lastRenderedPageBreak/>
        <w:t>ze szczególnym uwzględnieniem:</w:t>
      </w:r>
      <w:r w:rsidR="00EB63C3" w:rsidRPr="008C23C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C627495" w14:textId="25EF8001" w:rsidR="00EB63C3" w:rsidRPr="008C23C6" w:rsidRDefault="00216599" w:rsidP="008C23C6">
      <w:pPr>
        <w:pStyle w:val="Akapitzlist"/>
        <w:numPr>
          <w:ilvl w:val="0"/>
          <w:numId w:val="26"/>
        </w:numPr>
        <w:spacing w:line="360" w:lineRule="auto"/>
        <w:ind w:left="567" w:hanging="426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</w:t>
      </w:r>
      <w:r w:rsidR="00EB63C3" w:rsidRPr="008C23C6">
        <w:rPr>
          <w:rFonts w:ascii="Arial" w:eastAsia="Times New Roman" w:hAnsi="Arial" w:cs="Arial"/>
          <w:sz w:val="22"/>
          <w:szCs w:val="22"/>
        </w:rPr>
        <w:t>99 ust. 4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Pzp, </w:t>
      </w:r>
      <w:r w:rsidR="00EB63C3" w:rsidRPr="008C23C6">
        <w:rPr>
          <w:rStyle w:val="markedcontent"/>
          <w:rFonts w:ascii="Arial" w:hAnsi="Arial" w:cs="Arial"/>
          <w:sz w:val="22"/>
          <w:szCs w:val="22"/>
        </w:rPr>
        <w:t>zakazującego opisywanie przedmiotu zamówienia w sposób, który mógłby utrudniać uczciwą konkurencję, w szczególności przez wskazanie znaków towarowych, patentów lub pochodzenia, źródła lub szczególnego procesu, który charakteryzuje produkty lub usługi dostarczane przez konkretnego wykonawcę, jeżeli mogłoby to doprowadzić do uprzywilejowania lub wyeliminowania niek</w:t>
      </w:r>
      <w:r w:rsidR="008C23C6">
        <w:rPr>
          <w:rStyle w:val="markedcontent"/>
          <w:rFonts w:ascii="Arial" w:hAnsi="Arial" w:cs="Arial"/>
          <w:sz w:val="22"/>
          <w:szCs w:val="22"/>
        </w:rPr>
        <w:t>tórych wykonawców lub produktów;</w:t>
      </w:r>
    </w:p>
    <w:p w14:paraId="481F65AD" w14:textId="4D3BAC41" w:rsidR="00EB63C3" w:rsidRPr="008C23C6" w:rsidRDefault="00EB63C3" w:rsidP="008C23C6">
      <w:pPr>
        <w:pStyle w:val="Akapitzlist"/>
        <w:numPr>
          <w:ilvl w:val="0"/>
          <w:numId w:val="26"/>
        </w:numPr>
        <w:spacing w:line="360" w:lineRule="auto"/>
        <w:ind w:left="567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przepisu art. 99 ust. 5 ustawy Pzp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wskazującego</w:t>
      </w:r>
      <w:r w:rsidR="008C23C6">
        <w:rPr>
          <w:rStyle w:val="markedcontent"/>
          <w:rFonts w:ascii="Arial" w:hAnsi="Arial" w:cs="Arial"/>
          <w:sz w:val="22"/>
          <w:szCs w:val="22"/>
        </w:rPr>
        <w:t>,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iż przedmiot zamówienia można opisać przez wskazanie znaków towarowych, patentów lub pochodzenia, źródła </w:t>
      </w:r>
      <w:r w:rsidR="00B25F5B" w:rsidRPr="008C23C6">
        <w:rPr>
          <w:rStyle w:val="markedcontent"/>
          <w:rFonts w:ascii="Arial" w:hAnsi="Arial" w:cs="Arial"/>
          <w:sz w:val="22"/>
          <w:szCs w:val="22"/>
        </w:rPr>
        <w:br/>
      </w:r>
      <w:r w:rsidRPr="008C23C6">
        <w:rPr>
          <w:rStyle w:val="markedcontent"/>
          <w:rFonts w:ascii="Arial" w:hAnsi="Arial" w:cs="Arial"/>
          <w:sz w:val="22"/>
          <w:szCs w:val="22"/>
        </w:rPr>
        <w:t>lub szczególnego procesu, który charakteryzuje produkty lub usługi dostarczane przez konkretnego wykonawcę, jeżeli nie moż</w:t>
      </w:r>
      <w:r w:rsidR="008C23C6">
        <w:rPr>
          <w:rStyle w:val="markedcontent"/>
          <w:rFonts w:ascii="Arial" w:hAnsi="Arial" w:cs="Arial"/>
          <w:sz w:val="22"/>
          <w:szCs w:val="22"/>
        </w:rPr>
        <w:t>na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opisać przedmiotu zamówienia w</w:t>
      </w:r>
      <w:r w:rsidR="00F07F89">
        <w:rPr>
          <w:rStyle w:val="markedcontent"/>
          <w:rFonts w:ascii="Arial" w:hAnsi="Arial" w:cs="Arial"/>
          <w:sz w:val="22"/>
          <w:szCs w:val="22"/>
        </w:rPr>
        <w:t> </w:t>
      </w:r>
      <w:r w:rsidRPr="008C23C6">
        <w:rPr>
          <w:rStyle w:val="markedcontent"/>
          <w:rFonts w:ascii="Arial" w:hAnsi="Arial" w:cs="Arial"/>
          <w:sz w:val="22"/>
          <w:szCs w:val="22"/>
        </w:rPr>
        <w:t>wystarczająco precyzyjny i zrozumiały sposób, a wskazaniu takiemu towarzyszą wyrazy „lub równoważny”</w:t>
      </w:r>
      <w:r w:rsidR="008C23C6">
        <w:rPr>
          <w:rStyle w:val="markedcontent"/>
          <w:rFonts w:ascii="Arial" w:hAnsi="Arial" w:cs="Arial"/>
          <w:sz w:val="22"/>
          <w:szCs w:val="22"/>
        </w:rPr>
        <w:t>, z zastrzeżeniem art. 99 ust. 6 ustawy Pzp, dotyczącego wskazania w opisie przedmiotu zamówienia kryteriów stosowanych w celu oceny równoważności;</w:t>
      </w:r>
    </w:p>
    <w:p w14:paraId="778C66C0" w14:textId="75D09D37" w:rsidR="00EB63C3" w:rsidRPr="008C23C6" w:rsidRDefault="00216599" w:rsidP="008C23C6">
      <w:pPr>
        <w:pStyle w:val="Akapitzlist"/>
        <w:numPr>
          <w:ilvl w:val="0"/>
          <w:numId w:val="26"/>
        </w:numPr>
        <w:spacing w:line="360" w:lineRule="auto"/>
        <w:ind w:left="567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</w:t>
      </w:r>
      <w:r w:rsidR="00F07F89">
        <w:rPr>
          <w:rFonts w:ascii="Arial" w:eastAsia="Times New Roman" w:hAnsi="Arial" w:cs="Arial"/>
          <w:sz w:val="22"/>
          <w:szCs w:val="22"/>
        </w:rPr>
        <w:t>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art. </w:t>
      </w:r>
      <w:r w:rsidR="00DE7AD8" w:rsidRPr="008C23C6">
        <w:rPr>
          <w:rFonts w:ascii="Arial" w:eastAsia="Times New Roman" w:hAnsi="Arial" w:cs="Arial"/>
          <w:sz w:val="22"/>
          <w:szCs w:val="22"/>
        </w:rPr>
        <w:t>10</w:t>
      </w:r>
      <w:r w:rsidR="008C23C6">
        <w:rPr>
          <w:rFonts w:ascii="Arial" w:eastAsia="Times New Roman" w:hAnsi="Arial" w:cs="Arial"/>
          <w:sz w:val="22"/>
          <w:szCs w:val="22"/>
        </w:rPr>
        <w:t>0</w:t>
      </w:r>
      <w:r w:rsidRPr="008C23C6">
        <w:rPr>
          <w:rFonts w:ascii="Arial" w:eastAsia="Times New Roman" w:hAnsi="Arial" w:cs="Arial"/>
          <w:sz w:val="22"/>
          <w:szCs w:val="22"/>
        </w:rPr>
        <w:t xml:space="preserve"> </w:t>
      </w:r>
      <w:r w:rsidR="008C23C6">
        <w:rPr>
          <w:rFonts w:ascii="Arial" w:eastAsia="Times New Roman" w:hAnsi="Arial" w:cs="Arial"/>
          <w:sz w:val="22"/>
          <w:szCs w:val="22"/>
        </w:rPr>
        <w:t>– 102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Pzp</w:t>
      </w:r>
      <w:r w:rsidR="00F07F89">
        <w:rPr>
          <w:rFonts w:ascii="Arial" w:eastAsia="Times New Roman" w:hAnsi="Arial" w:cs="Arial"/>
          <w:sz w:val="22"/>
          <w:szCs w:val="22"/>
        </w:rPr>
        <w:t>.</w:t>
      </w:r>
    </w:p>
    <w:p w14:paraId="49A1FAC5" w14:textId="77777777" w:rsidR="009071CE" w:rsidRPr="00F07F89" w:rsidRDefault="009071CE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Zamawiający dla przebudowy ulicy Tczewskich Saperów</w:t>
      </w:r>
      <w:r w:rsidR="004B4E35" w:rsidRPr="00F07F89">
        <w:rPr>
          <w:rFonts w:ascii="Arial" w:eastAsia="Times New Roman" w:hAnsi="Arial" w:cs="Arial"/>
          <w:sz w:val="22"/>
          <w:szCs w:val="22"/>
        </w:rPr>
        <w:t xml:space="preserve"> (wraz ze skrzyżowaniami)</w:t>
      </w:r>
      <w:r w:rsidRPr="00F07F89">
        <w:rPr>
          <w:rFonts w:ascii="Arial" w:eastAsia="Times New Roman" w:hAnsi="Arial" w:cs="Arial"/>
          <w:sz w:val="22"/>
          <w:szCs w:val="22"/>
        </w:rPr>
        <w:t xml:space="preserve"> proponuje następujące założenia projektowe:  </w:t>
      </w:r>
    </w:p>
    <w:p w14:paraId="65C1BAE3" w14:textId="7B7FB373" w:rsid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jedna </w:t>
      </w:r>
      <w:r w:rsidRPr="00630FCC">
        <w:rPr>
          <w:rFonts w:ascii="Arial" w:eastAsia="Times New Roman" w:hAnsi="Arial" w:cs="Arial"/>
          <w:sz w:val="22"/>
          <w:szCs w:val="22"/>
        </w:rPr>
        <w:t>jezdnia dwupasowa dwukierunkowa z chodnikami po obu stronach</w:t>
      </w:r>
      <w:r>
        <w:rPr>
          <w:rFonts w:ascii="Arial" w:eastAsia="Times New Roman" w:hAnsi="Arial" w:cs="Arial"/>
          <w:sz w:val="22"/>
          <w:szCs w:val="22"/>
        </w:rPr>
        <w:t xml:space="preserve"> ulic i</w:t>
      </w:r>
      <w:r w:rsidR="00F07F89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jednostronną dwukierunkową drogą dla rowerów;</w:t>
      </w:r>
    </w:p>
    <w:p w14:paraId="7030F7C5" w14:textId="77D19664" w:rsid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630FCC">
        <w:rPr>
          <w:rFonts w:ascii="Arial" w:eastAsia="Times New Roman" w:hAnsi="Arial" w:cs="Arial"/>
          <w:sz w:val="22"/>
          <w:szCs w:val="22"/>
        </w:rPr>
        <w:t>jezdni</w:t>
      </w:r>
      <w:r>
        <w:rPr>
          <w:rFonts w:ascii="Arial" w:eastAsia="Times New Roman" w:hAnsi="Arial" w:cs="Arial"/>
          <w:sz w:val="22"/>
          <w:szCs w:val="22"/>
        </w:rPr>
        <w:t xml:space="preserve">e projektowanych dróg kołowych </w:t>
      </w:r>
      <w:r w:rsidRPr="00630FCC">
        <w:rPr>
          <w:rFonts w:ascii="Arial" w:eastAsia="Times New Roman" w:hAnsi="Arial" w:cs="Arial"/>
          <w:sz w:val="22"/>
          <w:szCs w:val="22"/>
        </w:rPr>
        <w:t xml:space="preserve">o </w:t>
      </w:r>
      <w:r w:rsidR="009071CE" w:rsidRPr="00630FCC">
        <w:rPr>
          <w:rFonts w:ascii="Arial" w:eastAsia="Times New Roman" w:hAnsi="Arial" w:cs="Arial"/>
          <w:sz w:val="22"/>
          <w:szCs w:val="22"/>
        </w:rPr>
        <w:t>naw</w:t>
      </w:r>
      <w:r w:rsidR="004B4E35" w:rsidRPr="00630FCC">
        <w:rPr>
          <w:rFonts w:ascii="Arial" w:eastAsia="Times New Roman" w:hAnsi="Arial" w:cs="Arial"/>
          <w:sz w:val="22"/>
          <w:szCs w:val="22"/>
        </w:rPr>
        <w:t>ierzchni</w:t>
      </w:r>
      <w:r w:rsidR="009071CE" w:rsidRPr="00630FCC">
        <w:rPr>
          <w:rFonts w:ascii="Arial" w:eastAsia="Times New Roman" w:hAnsi="Arial" w:cs="Arial"/>
          <w:sz w:val="22"/>
          <w:szCs w:val="22"/>
        </w:rPr>
        <w:t xml:space="preserve"> </w:t>
      </w:r>
      <w:r w:rsidR="008B3581" w:rsidRPr="00630FCC">
        <w:rPr>
          <w:rFonts w:ascii="Arial" w:eastAsia="Times New Roman" w:hAnsi="Arial" w:cs="Arial"/>
          <w:sz w:val="22"/>
          <w:szCs w:val="22"/>
        </w:rPr>
        <w:t xml:space="preserve">bitumicznej, </w:t>
      </w:r>
    </w:p>
    <w:p w14:paraId="0E00C2D5" w14:textId="46E64258" w:rsid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630FCC">
        <w:rPr>
          <w:rFonts w:ascii="Arial" w:eastAsia="Times New Roman" w:hAnsi="Arial" w:cs="Arial"/>
          <w:sz w:val="22"/>
          <w:szCs w:val="22"/>
        </w:rPr>
        <w:t>jezdni</w:t>
      </w:r>
      <w:r>
        <w:rPr>
          <w:rFonts w:ascii="Arial" w:eastAsia="Times New Roman" w:hAnsi="Arial" w:cs="Arial"/>
          <w:sz w:val="22"/>
          <w:szCs w:val="22"/>
        </w:rPr>
        <w:t xml:space="preserve">e projektowanych dróg dla rowerów </w:t>
      </w:r>
      <w:r w:rsidRPr="00630FCC">
        <w:rPr>
          <w:rFonts w:ascii="Arial" w:eastAsia="Times New Roman" w:hAnsi="Arial" w:cs="Arial"/>
          <w:sz w:val="22"/>
          <w:szCs w:val="22"/>
        </w:rPr>
        <w:t xml:space="preserve">o nawierzchni bitumicznej </w:t>
      </w:r>
      <w:r>
        <w:rPr>
          <w:rFonts w:ascii="Arial" w:eastAsia="Times New Roman" w:hAnsi="Arial" w:cs="Arial"/>
          <w:sz w:val="22"/>
          <w:szCs w:val="22"/>
        </w:rPr>
        <w:t xml:space="preserve">barwionej w masie na kolor czerwony, zgodnie z warunkami wprowadzonymi przez </w:t>
      </w:r>
      <w:r w:rsidRPr="00630FCC">
        <w:rPr>
          <w:rFonts w:ascii="Arial" w:eastAsia="Times New Roman" w:hAnsi="Arial" w:cs="Arial"/>
          <w:sz w:val="22"/>
          <w:szCs w:val="22"/>
        </w:rPr>
        <w:t>„Standard</w:t>
      </w:r>
      <w:r>
        <w:rPr>
          <w:rFonts w:ascii="Arial" w:eastAsia="Times New Roman" w:hAnsi="Arial" w:cs="Arial"/>
          <w:sz w:val="22"/>
          <w:szCs w:val="22"/>
        </w:rPr>
        <w:t>y</w:t>
      </w:r>
      <w:r w:rsidRPr="00630FCC">
        <w:rPr>
          <w:rFonts w:ascii="Arial" w:eastAsia="Times New Roman" w:hAnsi="Arial" w:cs="Arial"/>
          <w:sz w:val="22"/>
          <w:szCs w:val="22"/>
        </w:rPr>
        <w:t xml:space="preserve"> techniczn</w:t>
      </w:r>
      <w:r>
        <w:rPr>
          <w:rFonts w:ascii="Arial" w:eastAsia="Times New Roman" w:hAnsi="Arial" w:cs="Arial"/>
          <w:sz w:val="22"/>
          <w:szCs w:val="22"/>
        </w:rPr>
        <w:t>e</w:t>
      </w:r>
      <w:r w:rsidRPr="00630FCC">
        <w:rPr>
          <w:rFonts w:ascii="Arial" w:eastAsia="Times New Roman" w:hAnsi="Arial" w:cs="Arial"/>
          <w:sz w:val="22"/>
          <w:szCs w:val="22"/>
        </w:rPr>
        <w:t xml:space="preserve"> i wykonawcz</w:t>
      </w:r>
      <w:r>
        <w:rPr>
          <w:rFonts w:ascii="Arial" w:eastAsia="Times New Roman" w:hAnsi="Arial" w:cs="Arial"/>
          <w:sz w:val="22"/>
          <w:szCs w:val="22"/>
        </w:rPr>
        <w:t>e</w:t>
      </w:r>
      <w:r w:rsidRPr="00630FCC">
        <w:rPr>
          <w:rFonts w:ascii="Arial" w:eastAsia="Times New Roman" w:hAnsi="Arial" w:cs="Arial"/>
          <w:sz w:val="22"/>
          <w:szCs w:val="22"/>
        </w:rPr>
        <w:t xml:space="preserve"> dla infrastruktury rowerowej miasta Tczewa”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</w:p>
    <w:p w14:paraId="1BC814BC" w14:textId="3E838000" w:rsid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nawierzchnie projektowanych chodników należy zaprojektować </w:t>
      </w:r>
      <w:r w:rsidRPr="0025523E">
        <w:rPr>
          <w:rFonts w:ascii="Arial" w:eastAsia="Times New Roman" w:hAnsi="Arial" w:cs="Arial"/>
          <w:sz w:val="22"/>
          <w:szCs w:val="22"/>
          <w:lang w:eastAsia="ar-SA"/>
        </w:rPr>
        <w:t>z prefabrykatów betonowych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„płytek chodnikowych”,</w:t>
      </w:r>
    </w:p>
    <w:p w14:paraId="661E4436" w14:textId="55D25BA3" w:rsidR="009071CE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ciągu </w:t>
      </w:r>
      <w:r w:rsidRPr="00630FCC">
        <w:rPr>
          <w:rFonts w:ascii="Arial" w:eastAsia="Times New Roman" w:hAnsi="Arial" w:cs="Arial"/>
          <w:sz w:val="22"/>
          <w:szCs w:val="22"/>
        </w:rPr>
        <w:t xml:space="preserve">ulicy Tczewskich Saperów </w:t>
      </w:r>
      <w:r>
        <w:rPr>
          <w:rFonts w:ascii="Arial" w:eastAsia="Times New Roman" w:hAnsi="Arial" w:cs="Arial"/>
          <w:sz w:val="22"/>
          <w:szCs w:val="22"/>
        </w:rPr>
        <w:t xml:space="preserve">należy zaprojektować </w:t>
      </w:r>
      <w:r w:rsidR="008B3581" w:rsidRPr="00630FCC">
        <w:rPr>
          <w:rFonts w:ascii="Arial" w:eastAsia="Times New Roman" w:hAnsi="Arial" w:cs="Arial"/>
          <w:sz w:val="22"/>
          <w:szCs w:val="22"/>
        </w:rPr>
        <w:t xml:space="preserve">miejsca </w:t>
      </w:r>
      <w:r w:rsidRPr="00630FCC">
        <w:rPr>
          <w:rFonts w:ascii="Arial" w:eastAsia="Times New Roman" w:hAnsi="Arial" w:cs="Arial"/>
          <w:sz w:val="22"/>
          <w:szCs w:val="22"/>
        </w:rPr>
        <w:t xml:space="preserve">postojowe </w:t>
      </w:r>
      <w:r>
        <w:rPr>
          <w:rFonts w:ascii="Arial" w:eastAsia="Times New Roman" w:hAnsi="Arial" w:cs="Arial"/>
          <w:sz w:val="22"/>
          <w:szCs w:val="22"/>
        </w:rPr>
        <w:t xml:space="preserve">sytuowane </w:t>
      </w:r>
      <w:r w:rsidRPr="00630FCC">
        <w:rPr>
          <w:rFonts w:ascii="Arial" w:eastAsia="Times New Roman" w:hAnsi="Arial" w:cs="Arial"/>
          <w:sz w:val="22"/>
          <w:szCs w:val="22"/>
        </w:rPr>
        <w:t xml:space="preserve">w zatokach postojowych </w:t>
      </w:r>
      <w:r w:rsidR="008B3581" w:rsidRPr="00630FCC">
        <w:rPr>
          <w:rFonts w:ascii="Arial" w:eastAsia="Times New Roman" w:hAnsi="Arial" w:cs="Arial"/>
          <w:sz w:val="22"/>
          <w:szCs w:val="22"/>
        </w:rPr>
        <w:t xml:space="preserve">równolegle do </w:t>
      </w:r>
      <w:r w:rsidRPr="00630FCC">
        <w:rPr>
          <w:rFonts w:ascii="Arial" w:eastAsia="Times New Roman" w:hAnsi="Arial" w:cs="Arial"/>
          <w:sz w:val="22"/>
          <w:szCs w:val="22"/>
        </w:rPr>
        <w:t xml:space="preserve">jezdni </w:t>
      </w:r>
      <w:r w:rsidR="008B3581" w:rsidRPr="00630FCC">
        <w:rPr>
          <w:rFonts w:ascii="Arial" w:eastAsia="Times New Roman" w:hAnsi="Arial" w:cs="Arial"/>
          <w:sz w:val="22"/>
          <w:szCs w:val="22"/>
        </w:rPr>
        <w:t>drogi,</w:t>
      </w:r>
    </w:p>
    <w:p w14:paraId="49A30B64" w14:textId="37AE8DED" w:rsidR="00630FCC" w:rsidRP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nawierzchnie projektowanych zatok postojowych należy zaprojektować </w:t>
      </w:r>
      <w:r w:rsidRPr="0025523E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="00F07F89">
        <w:rPr>
          <w:rFonts w:ascii="Arial" w:eastAsia="Times New Roman" w:hAnsi="Arial" w:cs="Arial"/>
          <w:sz w:val="22"/>
          <w:szCs w:val="22"/>
          <w:lang w:eastAsia="ar-SA"/>
        </w:rPr>
        <w:t> </w:t>
      </w:r>
      <w:r w:rsidRPr="0025523E">
        <w:rPr>
          <w:rFonts w:ascii="Arial" w:eastAsia="Times New Roman" w:hAnsi="Arial" w:cs="Arial"/>
          <w:sz w:val="22"/>
          <w:szCs w:val="22"/>
          <w:lang w:eastAsia="ar-SA"/>
        </w:rPr>
        <w:t>prefabrykatów betonowych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(np. wibroprasowana kostka koloru grafitowego o</w:t>
      </w:r>
      <w:r w:rsidR="00F07F89">
        <w:rPr>
          <w:rFonts w:ascii="Arial" w:eastAsia="Times New Roman" w:hAnsi="Arial" w:cs="Arial"/>
          <w:sz w:val="22"/>
          <w:szCs w:val="22"/>
          <w:lang w:eastAsia="ar-SA"/>
        </w:rPr>
        <w:t> </w:t>
      </w:r>
      <w:r>
        <w:rPr>
          <w:rFonts w:ascii="Arial" w:eastAsia="Times New Roman" w:hAnsi="Arial" w:cs="Arial"/>
          <w:sz w:val="22"/>
          <w:szCs w:val="22"/>
          <w:lang w:eastAsia="ar-SA"/>
        </w:rPr>
        <w:t>wymiarach 20x20cm),</w:t>
      </w:r>
    </w:p>
    <w:p w14:paraId="322BB3FE" w14:textId="1553BF10" w:rsidR="009071CE" w:rsidRDefault="009071CE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oświetlenie uliczne dla całego zakresu </w:t>
      </w:r>
      <w:r w:rsidR="00630FCC">
        <w:rPr>
          <w:rFonts w:ascii="Arial" w:eastAsia="Times New Roman" w:hAnsi="Arial" w:cs="Arial"/>
          <w:sz w:val="22"/>
          <w:szCs w:val="22"/>
        </w:rPr>
        <w:t>objętego niniejszym zamówieniem</w:t>
      </w:r>
      <w:r w:rsidRPr="00FF4853">
        <w:rPr>
          <w:rFonts w:ascii="Arial" w:eastAsia="Times New Roman" w:hAnsi="Arial" w:cs="Arial"/>
          <w:sz w:val="22"/>
          <w:szCs w:val="22"/>
        </w:rPr>
        <w:t>,</w:t>
      </w:r>
    </w:p>
    <w:p w14:paraId="44171393" w14:textId="48D579AB" w:rsidR="00630FCC" w:rsidRDefault="00630FCC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odwodnienie wszystkich elementów składających się na przekrój uliczny należy zaprojektować jako powierzchniowe, ujęte poprzez wpusty deszczowe w projektowaną sieć kanalizacji deszczowej, którą to należy powiązać z istniejącymi odbiornikami na warunkach wydanych przez gestora sieci kanalizacji deszczowej,</w:t>
      </w:r>
    </w:p>
    <w:p w14:paraId="51A4F216" w14:textId="40A97016" w:rsidR="009071CE" w:rsidRPr="00630FCC" w:rsidRDefault="009071CE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630FCC">
        <w:rPr>
          <w:rFonts w:ascii="Arial" w:eastAsia="Times New Roman" w:hAnsi="Arial" w:cs="Arial"/>
          <w:sz w:val="22"/>
          <w:szCs w:val="22"/>
        </w:rPr>
        <w:t xml:space="preserve">kanał technologiczny </w:t>
      </w:r>
      <w:r w:rsidR="00630FCC" w:rsidRPr="00630FCC">
        <w:rPr>
          <w:rFonts w:ascii="Arial" w:eastAsia="Times New Roman" w:hAnsi="Arial" w:cs="Arial"/>
          <w:sz w:val="22"/>
          <w:szCs w:val="22"/>
        </w:rPr>
        <w:t>(Urzędu Mi</w:t>
      </w:r>
      <w:r w:rsidR="00630FCC">
        <w:rPr>
          <w:rFonts w:ascii="Arial" w:eastAsia="Times New Roman" w:hAnsi="Arial" w:cs="Arial"/>
          <w:sz w:val="22"/>
          <w:szCs w:val="22"/>
        </w:rPr>
        <w:t xml:space="preserve">asta </w:t>
      </w:r>
      <w:r w:rsidR="00630FCC" w:rsidRPr="00630FCC">
        <w:rPr>
          <w:rFonts w:ascii="Arial" w:eastAsia="Times New Roman" w:hAnsi="Arial" w:cs="Arial"/>
          <w:sz w:val="22"/>
          <w:szCs w:val="22"/>
        </w:rPr>
        <w:t>Tczew</w:t>
      </w:r>
      <w:r w:rsidR="00630FCC">
        <w:rPr>
          <w:rFonts w:ascii="Arial" w:eastAsia="Times New Roman" w:hAnsi="Arial" w:cs="Arial"/>
          <w:sz w:val="22"/>
          <w:szCs w:val="22"/>
        </w:rPr>
        <w:t>)</w:t>
      </w:r>
      <w:r w:rsidR="00630FCC" w:rsidRPr="00630FCC">
        <w:rPr>
          <w:rFonts w:ascii="Arial" w:eastAsia="Times New Roman" w:hAnsi="Arial" w:cs="Arial"/>
          <w:sz w:val="22"/>
          <w:szCs w:val="22"/>
        </w:rPr>
        <w:t xml:space="preserve"> </w:t>
      </w:r>
      <w:r w:rsidRPr="00630FCC">
        <w:rPr>
          <w:rFonts w:ascii="Arial" w:eastAsia="Times New Roman" w:hAnsi="Arial" w:cs="Arial"/>
          <w:sz w:val="22"/>
          <w:szCs w:val="22"/>
        </w:rPr>
        <w:t>na całej długości</w:t>
      </w:r>
      <w:r w:rsidR="00B03245" w:rsidRPr="00630FCC">
        <w:rPr>
          <w:rFonts w:ascii="Arial" w:eastAsia="Times New Roman" w:hAnsi="Arial" w:cs="Arial"/>
          <w:sz w:val="22"/>
          <w:szCs w:val="22"/>
        </w:rPr>
        <w:t xml:space="preserve"> przebudowywanej drogi,</w:t>
      </w:r>
    </w:p>
    <w:p w14:paraId="3FE81587" w14:textId="3E8786D4" w:rsidR="008A6322" w:rsidRDefault="009071CE" w:rsidP="00F07F89">
      <w:pPr>
        <w:pStyle w:val="Akapitzlist"/>
        <w:numPr>
          <w:ilvl w:val="0"/>
          <w:numId w:val="28"/>
        </w:numPr>
        <w:tabs>
          <w:tab w:val="left" w:pos="113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lastRenderedPageBreak/>
        <w:t xml:space="preserve">przebudowa istniejącej infrastruktury technicznej kolidującej z </w:t>
      </w:r>
      <w:r w:rsidR="00630FCC">
        <w:rPr>
          <w:rFonts w:ascii="Arial" w:eastAsia="Times New Roman" w:hAnsi="Arial" w:cs="Arial"/>
          <w:sz w:val="22"/>
          <w:szCs w:val="22"/>
        </w:rPr>
        <w:t>zamierzeniem inwestycyjnym</w:t>
      </w:r>
      <w:r w:rsidRPr="00FF4853">
        <w:rPr>
          <w:rFonts w:ascii="Arial" w:eastAsia="Times New Roman" w:hAnsi="Arial" w:cs="Arial"/>
          <w:sz w:val="22"/>
          <w:szCs w:val="22"/>
        </w:rPr>
        <w:t xml:space="preserve"> wg </w:t>
      </w:r>
      <w:r w:rsidR="00630FCC">
        <w:rPr>
          <w:rFonts w:ascii="Arial" w:eastAsia="Times New Roman" w:hAnsi="Arial" w:cs="Arial"/>
          <w:sz w:val="22"/>
          <w:szCs w:val="22"/>
        </w:rPr>
        <w:t xml:space="preserve">warunków technicznych i </w:t>
      </w:r>
      <w:r w:rsidRPr="00FF4853">
        <w:rPr>
          <w:rFonts w:ascii="Arial" w:eastAsia="Times New Roman" w:hAnsi="Arial" w:cs="Arial"/>
          <w:sz w:val="22"/>
          <w:szCs w:val="22"/>
        </w:rPr>
        <w:t>uzgodnień z gestorami sieci</w:t>
      </w:r>
      <w:r w:rsidR="008A6322">
        <w:rPr>
          <w:rFonts w:ascii="Arial" w:eastAsia="Times New Roman" w:hAnsi="Arial" w:cs="Arial"/>
          <w:sz w:val="22"/>
          <w:szCs w:val="22"/>
        </w:rPr>
        <w:t>,</w:t>
      </w:r>
    </w:p>
    <w:p w14:paraId="458EA639" w14:textId="38A650D2" w:rsidR="008A6322" w:rsidRPr="008A6322" w:rsidRDefault="008A6322" w:rsidP="00F07F89">
      <w:pPr>
        <w:pStyle w:val="Akapitzlist"/>
        <w:numPr>
          <w:ilvl w:val="0"/>
          <w:numId w:val="28"/>
        </w:numPr>
        <w:tabs>
          <w:tab w:val="left" w:pos="1701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zaleca się aby </w:t>
      </w:r>
      <w:r w:rsidR="004B4E35">
        <w:rPr>
          <w:rFonts w:ascii="Arial" w:eastAsia="Times New Roman" w:hAnsi="Arial" w:cs="Arial"/>
          <w:sz w:val="22"/>
          <w:szCs w:val="22"/>
        </w:rPr>
        <w:t>wybudowane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30FCC">
        <w:rPr>
          <w:rFonts w:ascii="Arial" w:eastAsia="Times New Roman" w:hAnsi="Arial" w:cs="Arial"/>
          <w:sz w:val="22"/>
          <w:szCs w:val="22"/>
        </w:rPr>
        <w:t>i będące w trakcie budowy c</w:t>
      </w:r>
      <w:r>
        <w:rPr>
          <w:rFonts w:ascii="Arial" w:eastAsia="Times New Roman" w:hAnsi="Arial" w:cs="Arial"/>
          <w:sz w:val="22"/>
          <w:szCs w:val="22"/>
        </w:rPr>
        <w:t>hodniki</w:t>
      </w:r>
      <w:r w:rsidR="00630FCC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30FCC">
        <w:rPr>
          <w:rFonts w:ascii="Arial" w:eastAsia="Times New Roman" w:hAnsi="Arial" w:cs="Arial"/>
          <w:sz w:val="22"/>
          <w:szCs w:val="22"/>
        </w:rPr>
        <w:t xml:space="preserve">zlokalizowane </w:t>
      </w:r>
      <w:r>
        <w:rPr>
          <w:rFonts w:ascii="Arial" w:eastAsia="Times New Roman" w:hAnsi="Arial" w:cs="Arial"/>
          <w:sz w:val="22"/>
          <w:szCs w:val="22"/>
        </w:rPr>
        <w:t>w</w:t>
      </w:r>
      <w:r w:rsidR="00F07F89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pasie drogi w okolicy powstającego osiedla</w:t>
      </w:r>
      <w:r w:rsidR="00B25F5B">
        <w:rPr>
          <w:rFonts w:ascii="Arial" w:eastAsia="Times New Roman" w:hAnsi="Arial" w:cs="Arial"/>
          <w:sz w:val="22"/>
          <w:szCs w:val="22"/>
        </w:rPr>
        <w:t xml:space="preserve"> przy ul. Tczewskich Saperów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30FCC">
        <w:rPr>
          <w:rFonts w:ascii="Arial" w:eastAsia="Times New Roman" w:hAnsi="Arial" w:cs="Arial"/>
          <w:sz w:val="22"/>
          <w:szCs w:val="22"/>
        </w:rPr>
        <w:t>zaadoptować w p</w:t>
      </w:r>
      <w:r>
        <w:rPr>
          <w:rFonts w:ascii="Arial" w:eastAsia="Times New Roman" w:hAnsi="Arial" w:cs="Arial"/>
          <w:sz w:val="22"/>
          <w:szCs w:val="22"/>
        </w:rPr>
        <w:t xml:space="preserve">lanowany układ </w:t>
      </w:r>
      <w:r w:rsidR="004B4E35">
        <w:rPr>
          <w:rFonts w:ascii="Arial" w:eastAsia="Times New Roman" w:hAnsi="Arial" w:cs="Arial"/>
          <w:sz w:val="22"/>
          <w:szCs w:val="22"/>
        </w:rPr>
        <w:t xml:space="preserve">nowej </w:t>
      </w:r>
      <w:r>
        <w:rPr>
          <w:rFonts w:ascii="Arial" w:eastAsia="Times New Roman" w:hAnsi="Arial" w:cs="Arial"/>
          <w:sz w:val="22"/>
          <w:szCs w:val="22"/>
        </w:rPr>
        <w:t xml:space="preserve">drogi bez konieczności wykonywania </w:t>
      </w:r>
      <w:r w:rsidR="004B4E35">
        <w:rPr>
          <w:rFonts w:ascii="Arial" w:eastAsia="Times New Roman" w:hAnsi="Arial" w:cs="Arial"/>
          <w:sz w:val="22"/>
          <w:szCs w:val="22"/>
        </w:rPr>
        <w:t>ich przebud</w:t>
      </w:r>
      <w:r>
        <w:rPr>
          <w:rFonts w:ascii="Arial" w:eastAsia="Times New Roman" w:hAnsi="Arial" w:cs="Arial"/>
          <w:sz w:val="22"/>
          <w:szCs w:val="22"/>
        </w:rPr>
        <w:t>owy</w:t>
      </w:r>
      <w:r w:rsidR="004B4E35">
        <w:rPr>
          <w:rFonts w:ascii="Arial" w:eastAsia="Times New Roman" w:hAnsi="Arial" w:cs="Arial"/>
          <w:sz w:val="22"/>
          <w:szCs w:val="22"/>
        </w:rPr>
        <w:t xml:space="preserve"> –</w:t>
      </w:r>
      <w:r w:rsidR="00B25F5B">
        <w:rPr>
          <w:rFonts w:ascii="Arial" w:eastAsia="Times New Roman" w:hAnsi="Arial" w:cs="Arial"/>
          <w:sz w:val="22"/>
          <w:szCs w:val="22"/>
        </w:rPr>
        <w:t xml:space="preserve"> </w:t>
      </w:r>
      <w:r w:rsidR="004B4E35">
        <w:rPr>
          <w:rFonts w:ascii="Arial" w:eastAsia="Times New Roman" w:hAnsi="Arial" w:cs="Arial"/>
          <w:sz w:val="22"/>
          <w:szCs w:val="22"/>
        </w:rPr>
        <w:t xml:space="preserve">projektowany układ chodnika stanowi załącznik nr 2d </w:t>
      </w:r>
      <w:r w:rsidR="00B25F5B">
        <w:rPr>
          <w:rFonts w:ascii="Arial" w:eastAsia="Times New Roman" w:hAnsi="Arial" w:cs="Arial"/>
          <w:sz w:val="22"/>
          <w:szCs w:val="22"/>
        </w:rPr>
        <w:t>do OPZ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0C8BABCE" w14:textId="77777777" w:rsidR="009071CE" w:rsidRPr="00F07F89" w:rsidRDefault="009071CE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Dopuszcza się możliwość wprowadzenia zmian do założeń projektowych wyłącznie</w:t>
      </w:r>
      <w:r w:rsidR="00B25F5B" w:rsidRPr="00F07F89">
        <w:rPr>
          <w:rFonts w:ascii="Arial" w:eastAsia="Times New Roman" w:hAnsi="Arial" w:cs="Arial"/>
          <w:sz w:val="22"/>
          <w:szCs w:val="22"/>
        </w:rPr>
        <w:br/>
      </w:r>
      <w:r w:rsidRPr="00F07F89">
        <w:rPr>
          <w:rFonts w:ascii="Arial" w:eastAsia="Times New Roman" w:hAnsi="Arial" w:cs="Arial"/>
          <w:sz w:val="22"/>
          <w:szCs w:val="22"/>
        </w:rPr>
        <w:t xml:space="preserve"> za zgodą Zamawiającego wyrażoną na piśmie po dokonaniu pisemnego uzasadnienia wprowadzenia zmian przez Projektanta</w:t>
      </w:r>
      <w:r w:rsidR="00F33B64" w:rsidRPr="00F07F89">
        <w:rPr>
          <w:rFonts w:ascii="Arial" w:eastAsia="Times New Roman" w:hAnsi="Arial" w:cs="Arial"/>
          <w:sz w:val="22"/>
          <w:szCs w:val="22"/>
        </w:rPr>
        <w:t>/Wykonawcę</w:t>
      </w:r>
      <w:r w:rsidRPr="00F07F89">
        <w:rPr>
          <w:rFonts w:ascii="Arial" w:eastAsia="Times New Roman" w:hAnsi="Arial" w:cs="Arial"/>
          <w:sz w:val="22"/>
          <w:szCs w:val="22"/>
        </w:rPr>
        <w:t>.</w:t>
      </w:r>
    </w:p>
    <w:p w14:paraId="654AC22B" w14:textId="77777777" w:rsidR="002D5B67" w:rsidRPr="00F07F89" w:rsidRDefault="00923DBB" w:rsidP="009C6C2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W</w:t>
      </w:r>
      <w:r w:rsidR="002D5B67" w:rsidRPr="00F07F89">
        <w:rPr>
          <w:rFonts w:ascii="Arial" w:eastAsia="Times New Roman" w:hAnsi="Arial" w:cs="Arial"/>
          <w:sz w:val="22"/>
          <w:szCs w:val="22"/>
        </w:rPr>
        <w:t xml:space="preserve"> im</w:t>
      </w:r>
      <w:r w:rsidRPr="00F07F89">
        <w:rPr>
          <w:rFonts w:ascii="Arial" w:eastAsia="Times New Roman" w:hAnsi="Arial" w:cs="Arial"/>
          <w:sz w:val="22"/>
          <w:szCs w:val="22"/>
        </w:rPr>
        <w:t>ieniu i na rzecz Zamawiającego projektant</w:t>
      </w:r>
      <w:r w:rsidR="00F33B64" w:rsidRPr="00F07F89">
        <w:rPr>
          <w:rFonts w:ascii="Arial" w:eastAsia="Times New Roman" w:hAnsi="Arial" w:cs="Arial"/>
          <w:sz w:val="22"/>
          <w:szCs w:val="22"/>
        </w:rPr>
        <w:t>/Wykonawca</w:t>
      </w:r>
      <w:r w:rsidRPr="00F07F89">
        <w:rPr>
          <w:rFonts w:ascii="Arial" w:eastAsia="Times New Roman" w:hAnsi="Arial" w:cs="Arial"/>
          <w:sz w:val="22"/>
          <w:szCs w:val="22"/>
        </w:rPr>
        <w:t xml:space="preserve"> zobowiązany będzie </w:t>
      </w:r>
      <w:r w:rsidR="00B25F5B" w:rsidRPr="00F07F89">
        <w:rPr>
          <w:rFonts w:ascii="Arial" w:eastAsia="Times New Roman" w:hAnsi="Arial" w:cs="Arial"/>
          <w:sz w:val="22"/>
          <w:szCs w:val="22"/>
        </w:rPr>
        <w:br/>
      </w:r>
      <w:r w:rsidRPr="00F07F89">
        <w:rPr>
          <w:rFonts w:ascii="Arial" w:eastAsia="Times New Roman" w:hAnsi="Arial" w:cs="Arial"/>
          <w:sz w:val="22"/>
          <w:szCs w:val="22"/>
        </w:rPr>
        <w:t>do uzyskania:</w:t>
      </w:r>
    </w:p>
    <w:p w14:paraId="4FAE69CB" w14:textId="07B4F177" w:rsidR="00697A79" w:rsidRPr="00F07F89" w:rsidRDefault="00697A79" w:rsidP="00F07F89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wypisów i wyrysów z ewidencji gruntów i budynków dla nieruchomości objętych projektem,</w:t>
      </w:r>
    </w:p>
    <w:p w14:paraId="0007DEA4" w14:textId="705947D2" w:rsidR="002D5B67" w:rsidRPr="00F07F89" w:rsidRDefault="002D5B67" w:rsidP="00F07F89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wszystki</w:t>
      </w:r>
      <w:r w:rsidR="00923DBB" w:rsidRPr="00F07F89">
        <w:rPr>
          <w:rFonts w:ascii="Arial" w:eastAsia="Times New Roman" w:hAnsi="Arial" w:cs="Arial"/>
          <w:sz w:val="22"/>
          <w:szCs w:val="22"/>
        </w:rPr>
        <w:t>ch</w:t>
      </w:r>
      <w:r w:rsidRPr="00F07F89">
        <w:rPr>
          <w:rFonts w:ascii="Arial" w:eastAsia="Times New Roman" w:hAnsi="Arial" w:cs="Arial"/>
          <w:sz w:val="22"/>
          <w:szCs w:val="22"/>
        </w:rPr>
        <w:t xml:space="preserve"> warunk</w:t>
      </w:r>
      <w:r w:rsidR="00923DBB" w:rsidRPr="00F07F89">
        <w:rPr>
          <w:rFonts w:ascii="Arial" w:eastAsia="Times New Roman" w:hAnsi="Arial" w:cs="Arial"/>
          <w:sz w:val="22"/>
          <w:szCs w:val="22"/>
        </w:rPr>
        <w:t>ów</w:t>
      </w:r>
      <w:r w:rsidRPr="00F07F89">
        <w:rPr>
          <w:rFonts w:ascii="Arial" w:eastAsia="Times New Roman" w:hAnsi="Arial" w:cs="Arial"/>
          <w:sz w:val="22"/>
          <w:szCs w:val="22"/>
        </w:rPr>
        <w:t xml:space="preserve"> techniczn</w:t>
      </w:r>
      <w:r w:rsidR="00923DBB" w:rsidRPr="00F07F89">
        <w:rPr>
          <w:rFonts w:ascii="Arial" w:eastAsia="Times New Roman" w:hAnsi="Arial" w:cs="Arial"/>
          <w:sz w:val="22"/>
          <w:szCs w:val="22"/>
        </w:rPr>
        <w:t>ych</w:t>
      </w:r>
      <w:r w:rsidRPr="00F07F89">
        <w:rPr>
          <w:rFonts w:ascii="Arial" w:eastAsia="Times New Roman" w:hAnsi="Arial" w:cs="Arial"/>
          <w:sz w:val="22"/>
          <w:szCs w:val="22"/>
        </w:rPr>
        <w:t>, uzgodnie</w:t>
      </w:r>
      <w:r w:rsidR="00923DBB" w:rsidRPr="00F07F89">
        <w:rPr>
          <w:rFonts w:ascii="Arial" w:eastAsia="Times New Roman" w:hAnsi="Arial" w:cs="Arial"/>
          <w:sz w:val="22"/>
          <w:szCs w:val="22"/>
        </w:rPr>
        <w:t>ń</w:t>
      </w:r>
      <w:r w:rsidRPr="00F07F89">
        <w:rPr>
          <w:rFonts w:ascii="Arial" w:eastAsia="Times New Roman" w:hAnsi="Arial" w:cs="Arial"/>
          <w:sz w:val="22"/>
          <w:szCs w:val="22"/>
        </w:rPr>
        <w:t xml:space="preserve"> i zatwierdze</w:t>
      </w:r>
      <w:r w:rsidR="00923DBB" w:rsidRPr="00F07F89">
        <w:rPr>
          <w:rFonts w:ascii="Arial" w:eastAsia="Times New Roman" w:hAnsi="Arial" w:cs="Arial"/>
          <w:sz w:val="22"/>
          <w:szCs w:val="22"/>
        </w:rPr>
        <w:t>ń</w:t>
      </w:r>
      <w:r w:rsidRPr="00F07F89">
        <w:rPr>
          <w:rFonts w:ascii="Arial" w:eastAsia="Times New Roman" w:hAnsi="Arial" w:cs="Arial"/>
          <w:sz w:val="22"/>
          <w:szCs w:val="22"/>
        </w:rPr>
        <w:t xml:space="preserve"> wymagan</w:t>
      </w:r>
      <w:r w:rsidR="00923DBB" w:rsidRPr="00F07F89">
        <w:rPr>
          <w:rFonts w:ascii="Arial" w:eastAsia="Times New Roman" w:hAnsi="Arial" w:cs="Arial"/>
          <w:sz w:val="22"/>
          <w:szCs w:val="22"/>
        </w:rPr>
        <w:t>ych</w:t>
      </w:r>
      <w:r w:rsidRPr="00F07F89">
        <w:rPr>
          <w:rFonts w:ascii="Arial" w:eastAsia="Times New Roman" w:hAnsi="Arial" w:cs="Arial"/>
          <w:sz w:val="22"/>
          <w:szCs w:val="22"/>
        </w:rPr>
        <w:t xml:space="preserve"> zgodnie </w:t>
      </w:r>
      <w:r w:rsidR="00B25F5B" w:rsidRPr="00F07F89">
        <w:rPr>
          <w:rFonts w:ascii="Arial" w:eastAsia="Times New Roman" w:hAnsi="Arial" w:cs="Arial"/>
          <w:sz w:val="22"/>
          <w:szCs w:val="22"/>
        </w:rPr>
        <w:br/>
      </w:r>
      <w:r w:rsidRPr="00F07F89">
        <w:rPr>
          <w:rFonts w:ascii="Arial" w:eastAsia="Times New Roman" w:hAnsi="Arial" w:cs="Arial"/>
          <w:sz w:val="22"/>
          <w:szCs w:val="22"/>
        </w:rPr>
        <w:t xml:space="preserve">z prawem </w:t>
      </w:r>
      <w:r w:rsidR="00E071B4" w:rsidRPr="00F07F89">
        <w:rPr>
          <w:rFonts w:ascii="Arial" w:eastAsia="Times New Roman" w:hAnsi="Arial" w:cs="Arial"/>
          <w:sz w:val="22"/>
          <w:szCs w:val="22"/>
        </w:rPr>
        <w:t xml:space="preserve">(także warunki techniczne, pozwolenia, uzgodnienia i zatwierdzenia na przebudowę lub likwidację infrastruktury technicznej) </w:t>
      </w:r>
      <w:r w:rsidRPr="00F07F89">
        <w:rPr>
          <w:rFonts w:ascii="Arial" w:eastAsia="Times New Roman" w:hAnsi="Arial" w:cs="Arial"/>
          <w:sz w:val="22"/>
          <w:szCs w:val="22"/>
        </w:rPr>
        <w:t>a niezbędn</w:t>
      </w:r>
      <w:r w:rsidR="00923DBB" w:rsidRPr="00F07F89">
        <w:rPr>
          <w:rFonts w:ascii="Arial" w:eastAsia="Times New Roman" w:hAnsi="Arial" w:cs="Arial"/>
          <w:sz w:val="22"/>
          <w:szCs w:val="22"/>
        </w:rPr>
        <w:t>ych</w:t>
      </w:r>
      <w:r w:rsidRPr="00F07F89">
        <w:rPr>
          <w:rFonts w:ascii="Arial" w:eastAsia="Times New Roman" w:hAnsi="Arial" w:cs="Arial"/>
          <w:sz w:val="22"/>
          <w:szCs w:val="22"/>
        </w:rPr>
        <w:t xml:space="preserve"> do uzyskania decyzji pozwolenie na budowę</w:t>
      </w:r>
      <w:r w:rsidR="00923DBB" w:rsidRPr="00F07F89">
        <w:rPr>
          <w:rFonts w:ascii="Arial" w:eastAsia="Times New Roman" w:hAnsi="Arial" w:cs="Arial"/>
          <w:sz w:val="22"/>
          <w:szCs w:val="22"/>
        </w:rPr>
        <w:t>/ przyjęcia zgłoszenia robót budowlanych</w:t>
      </w:r>
      <w:r w:rsidRPr="00F07F89">
        <w:rPr>
          <w:rFonts w:ascii="Arial" w:eastAsia="Times New Roman" w:hAnsi="Arial" w:cs="Arial"/>
          <w:sz w:val="22"/>
          <w:szCs w:val="22"/>
        </w:rPr>
        <w:t xml:space="preserve">, </w:t>
      </w:r>
    </w:p>
    <w:p w14:paraId="48F4E616" w14:textId="03633322" w:rsidR="00923DBB" w:rsidRPr="00F07F89" w:rsidRDefault="00923DBB" w:rsidP="00F07F89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w zakresie zleconych prac projektowych </w:t>
      </w:r>
      <w:r w:rsidRPr="00F07F89">
        <w:rPr>
          <w:rFonts w:ascii="Arial" w:eastAsia="Times New Roman" w:hAnsi="Arial" w:cs="Arial"/>
          <w:b/>
          <w:sz w:val="22"/>
          <w:szCs w:val="22"/>
          <w:u w:val="single"/>
        </w:rPr>
        <w:t>o ile nastąpi taka konieczność</w:t>
      </w:r>
      <w:r w:rsidRPr="00F07F89">
        <w:rPr>
          <w:rFonts w:ascii="Arial" w:eastAsia="Times New Roman" w:hAnsi="Arial" w:cs="Arial"/>
          <w:sz w:val="22"/>
          <w:szCs w:val="22"/>
        </w:rPr>
        <w:t xml:space="preserve"> Projektant</w:t>
      </w:r>
      <w:r w:rsidR="004B4E35" w:rsidRPr="00F07F89">
        <w:rPr>
          <w:rFonts w:ascii="Arial" w:eastAsia="Times New Roman" w:hAnsi="Arial" w:cs="Arial"/>
          <w:sz w:val="22"/>
          <w:szCs w:val="22"/>
        </w:rPr>
        <w:t xml:space="preserve">/Wykonawca </w:t>
      </w:r>
      <w:r w:rsidRPr="00F07F89">
        <w:rPr>
          <w:rFonts w:ascii="Arial" w:eastAsia="Times New Roman" w:hAnsi="Arial" w:cs="Arial"/>
          <w:sz w:val="22"/>
          <w:szCs w:val="22"/>
        </w:rPr>
        <w:t xml:space="preserve"> uzyska także niezbędne zgody </w:t>
      </w:r>
      <w:r w:rsidR="00B25F5B" w:rsidRPr="00F07F89">
        <w:rPr>
          <w:rFonts w:ascii="Arial" w:eastAsia="Times New Roman" w:hAnsi="Arial" w:cs="Arial"/>
          <w:sz w:val="22"/>
          <w:szCs w:val="22"/>
        </w:rPr>
        <w:t>(</w:t>
      </w:r>
      <w:r w:rsidRPr="00F07F89">
        <w:rPr>
          <w:rFonts w:ascii="Arial" w:eastAsia="Times New Roman" w:hAnsi="Arial" w:cs="Arial"/>
          <w:sz w:val="22"/>
          <w:szCs w:val="22"/>
        </w:rPr>
        <w:t>wydawane na mocy ustawy Prawo wodne z dnia 20 lipca 2017 roku (</w:t>
      </w:r>
      <w:r w:rsidR="00F07F89">
        <w:rPr>
          <w:rFonts w:ascii="Arial" w:eastAsia="Times New Roman" w:hAnsi="Arial" w:cs="Arial"/>
          <w:sz w:val="22"/>
          <w:szCs w:val="22"/>
        </w:rPr>
        <w:t xml:space="preserve">t.j. </w:t>
      </w:r>
      <w:r w:rsidRPr="00F07F89">
        <w:rPr>
          <w:rFonts w:ascii="Arial" w:eastAsia="Times New Roman" w:hAnsi="Arial" w:cs="Arial"/>
          <w:sz w:val="22"/>
          <w:szCs w:val="22"/>
        </w:rPr>
        <w:t xml:space="preserve">Dz. U. z 2021 poz. 2233 </w:t>
      </w:r>
      <w:r w:rsidR="00F07F89">
        <w:rPr>
          <w:rFonts w:ascii="Arial" w:eastAsia="Times New Roman" w:hAnsi="Arial" w:cs="Arial"/>
          <w:sz w:val="22"/>
          <w:szCs w:val="22"/>
        </w:rPr>
        <w:t xml:space="preserve">z </w:t>
      </w:r>
      <w:proofErr w:type="spellStart"/>
      <w:r w:rsidR="00F07F8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F07F89">
        <w:rPr>
          <w:rFonts w:ascii="Arial" w:eastAsia="Times New Roman" w:hAnsi="Arial" w:cs="Arial"/>
          <w:sz w:val="22"/>
          <w:szCs w:val="22"/>
        </w:rPr>
        <w:t>. zm.</w:t>
      </w:r>
      <w:r w:rsidRPr="00F07F89">
        <w:rPr>
          <w:rFonts w:ascii="Arial" w:eastAsia="Times New Roman" w:hAnsi="Arial" w:cs="Arial"/>
          <w:sz w:val="22"/>
          <w:szCs w:val="22"/>
        </w:rPr>
        <w:t>) i</w:t>
      </w:r>
      <w:r w:rsidR="00F07F89">
        <w:rPr>
          <w:rFonts w:ascii="Arial" w:eastAsia="Times New Roman" w:hAnsi="Arial" w:cs="Arial"/>
          <w:sz w:val="22"/>
          <w:szCs w:val="22"/>
        </w:rPr>
        <w:t> </w:t>
      </w:r>
      <w:r w:rsidRPr="00F07F89">
        <w:rPr>
          <w:rFonts w:ascii="Arial" w:eastAsia="Times New Roman" w:hAnsi="Arial" w:cs="Arial"/>
          <w:sz w:val="22"/>
          <w:szCs w:val="22"/>
        </w:rPr>
        <w:t>ustawy o udostępnianiu informacji o środowisku i jego ochronie, udziale społeczeństwa w ochronie środowiska oraz o ocenach oddziaływania na środowisko (</w:t>
      </w:r>
      <w:r w:rsidR="00F07F89">
        <w:rPr>
          <w:rFonts w:ascii="Arial" w:eastAsia="Times New Roman" w:hAnsi="Arial" w:cs="Arial"/>
          <w:sz w:val="22"/>
          <w:szCs w:val="22"/>
        </w:rPr>
        <w:t xml:space="preserve">t.j. </w:t>
      </w:r>
      <w:r w:rsidRPr="00F07F89">
        <w:rPr>
          <w:rFonts w:ascii="Arial" w:eastAsia="Times New Roman" w:hAnsi="Arial" w:cs="Arial"/>
          <w:sz w:val="22"/>
          <w:szCs w:val="22"/>
        </w:rPr>
        <w:t xml:space="preserve">Dz. </w:t>
      </w:r>
      <w:r w:rsidR="00F07F89">
        <w:rPr>
          <w:rFonts w:ascii="Arial" w:eastAsia="Times New Roman" w:hAnsi="Arial" w:cs="Arial"/>
          <w:sz w:val="22"/>
          <w:szCs w:val="22"/>
        </w:rPr>
        <w:t>U</w:t>
      </w:r>
      <w:r w:rsidRPr="00F07F89">
        <w:rPr>
          <w:rFonts w:ascii="Arial" w:eastAsia="Times New Roman" w:hAnsi="Arial" w:cs="Arial"/>
          <w:sz w:val="22"/>
          <w:szCs w:val="22"/>
        </w:rPr>
        <w:t xml:space="preserve">. z </w:t>
      </w:r>
      <w:r w:rsidR="00F07F89">
        <w:rPr>
          <w:rFonts w:ascii="Arial" w:eastAsia="Times New Roman" w:hAnsi="Arial" w:cs="Arial"/>
          <w:sz w:val="22"/>
          <w:szCs w:val="22"/>
        </w:rPr>
        <w:t>2021</w:t>
      </w:r>
      <w:r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F07F89">
        <w:rPr>
          <w:rFonts w:ascii="Arial" w:eastAsia="Times New Roman" w:hAnsi="Arial" w:cs="Arial"/>
          <w:sz w:val="22"/>
          <w:szCs w:val="22"/>
        </w:rPr>
        <w:t>p</w:t>
      </w:r>
      <w:r w:rsidRPr="00F07F89">
        <w:rPr>
          <w:rFonts w:ascii="Arial" w:eastAsia="Times New Roman" w:hAnsi="Arial" w:cs="Arial"/>
          <w:sz w:val="22"/>
          <w:szCs w:val="22"/>
        </w:rPr>
        <w:t>oz</w:t>
      </w:r>
      <w:r w:rsidR="00B25F5B" w:rsidRPr="00F07F89">
        <w:rPr>
          <w:rFonts w:ascii="Arial" w:eastAsia="Times New Roman" w:hAnsi="Arial" w:cs="Arial"/>
          <w:sz w:val="22"/>
          <w:szCs w:val="22"/>
        </w:rPr>
        <w:t>.</w:t>
      </w:r>
      <w:r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F07F89">
        <w:rPr>
          <w:rFonts w:ascii="Arial" w:eastAsia="Times New Roman" w:hAnsi="Arial" w:cs="Arial"/>
          <w:sz w:val="22"/>
          <w:szCs w:val="22"/>
        </w:rPr>
        <w:t xml:space="preserve">2373 z </w:t>
      </w:r>
      <w:proofErr w:type="spellStart"/>
      <w:r w:rsidR="00F07F89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F07F89">
        <w:rPr>
          <w:rFonts w:ascii="Arial" w:eastAsia="Times New Roman" w:hAnsi="Arial" w:cs="Arial"/>
          <w:sz w:val="22"/>
          <w:szCs w:val="22"/>
        </w:rPr>
        <w:t>. zm.</w:t>
      </w:r>
      <w:r w:rsidRPr="00F07F89">
        <w:rPr>
          <w:rFonts w:ascii="Arial" w:eastAsia="Times New Roman" w:hAnsi="Arial" w:cs="Arial"/>
          <w:sz w:val="22"/>
          <w:szCs w:val="22"/>
        </w:rPr>
        <w:t xml:space="preserve">), niezbędne do uzyskania decyzji pozwolenie na budowę/ przyjęcia zgłoszenia robót budowlanych, </w:t>
      </w:r>
    </w:p>
    <w:p w14:paraId="054EA4D3" w14:textId="5D8ED1CA" w:rsidR="004A1C9C" w:rsidRPr="00F07F89" w:rsidRDefault="004A1C9C" w:rsidP="00F07F89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opinii organu zarządzającego ruchem </w:t>
      </w:r>
      <w:r w:rsidRPr="00F07F89">
        <w:rPr>
          <w:rFonts w:ascii="Arial" w:hAnsi="Arial" w:cs="Arial"/>
          <w:sz w:val="22"/>
          <w:szCs w:val="22"/>
        </w:rPr>
        <w:t>w zakresie geometrii drogi w projekcie budowlanym i zatwierdzenia wprowadzanej organizacji ruchu na drodze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762BAFC9" w14:textId="61F623CF" w:rsidR="00D43227" w:rsidRPr="00F07F89" w:rsidRDefault="00B56B89" w:rsidP="00F07F89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uzgodnienia </w:t>
      </w:r>
      <w:r w:rsidR="000B7E67" w:rsidRPr="00F07F89">
        <w:rPr>
          <w:rFonts w:ascii="Arial" w:eastAsia="Times New Roman" w:hAnsi="Arial" w:cs="Arial"/>
          <w:sz w:val="22"/>
          <w:szCs w:val="22"/>
        </w:rPr>
        <w:t>wszelkich niezbędnych</w:t>
      </w:r>
      <w:r w:rsidR="00D43227" w:rsidRPr="00F07F89">
        <w:rPr>
          <w:rFonts w:ascii="Arial" w:eastAsia="Times New Roman" w:hAnsi="Arial" w:cs="Arial"/>
          <w:sz w:val="22"/>
          <w:szCs w:val="22"/>
        </w:rPr>
        <w:t xml:space="preserve"> uzgodnień projektów dotyczących infrastruktury technicznej niezwiązanej z przebudowywanymi ulicami, a przebiegając</w:t>
      </w:r>
      <w:r w:rsidR="000B7E67" w:rsidRPr="00F07F89">
        <w:rPr>
          <w:rFonts w:ascii="Arial" w:eastAsia="Times New Roman" w:hAnsi="Arial" w:cs="Arial"/>
          <w:sz w:val="22"/>
          <w:szCs w:val="22"/>
        </w:rPr>
        <w:t>ymi</w:t>
      </w:r>
      <w:r w:rsidR="00D43227" w:rsidRPr="00F07F89">
        <w:rPr>
          <w:rFonts w:ascii="Arial" w:eastAsia="Times New Roman" w:hAnsi="Arial" w:cs="Arial"/>
          <w:sz w:val="22"/>
          <w:szCs w:val="22"/>
        </w:rPr>
        <w:t xml:space="preserve"> w obszarze </w:t>
      </w:r>
      <w:r w:rsidR="000B7E67" w:rsidRPr="00F07F89">
        <w:rPr>
          <w:rFonts w:ascii="Arial" w:eastAsia="Times New Roman" w:hAnsi="Arial" w:cs="Arial"/>
          <w:sz w:val="22"/>
          <w:szCs w:val="22"/>
        </w:rPr>
        <w:t>planowanych prac</w:t>
      </w:r>
      <w:r w:rsidR="00D43227" w:rsidRPr="00F07F89">
        <w:rPr>
          <w:rFonts w:ascii="Arial" w:eastAsia="Times New Roman" w:hAnsi="Arial" w:cs="Arial"/>
          <w:sz w:val="22"/>
          <w:szCs w:val="22"/>
        </w:rPr>
        <w:t>, jeżeli zwrócą się o t</w:t>
      </w:r>
      <w:r w:rsidR="00F07F89">
        <w:rPr>
          <w:rFonts w:ascii="Arial" w:eastAsia="Times New Roman" w:hAnsi="Arial" w:cs="Arial"/>
          <w:sz w:val="22"/>
          <w:szCs w:val="22"/>
        </w:rPr>
        <w:t>o inwestorzy tej infrastruktury,</w:t>
      </w:r>
    </w:p>
    <w:p w14:paraId="050398AD" w14:textId="3B2FA532" w:rsidR="00B56B89" w:rsidRPr="00F07F89" w:rsidRDefault="002D5B67" w:rsidP="00F07F89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niezbędn</w:t>
      </w:r>
      <w:r w:rsidR="00B25F5B" w:rsidRPr="00F07F89">
        <w:rPr>
          <w:rFonts w:ascii="Arial" w:eastAsia="Times New Roman" w:hAnsi="Arial" w:cs="Arial"/>
          <w:sz w:val="22"/>
          <w:szCs w:val="22"/>
        </w:rPr>
        <w:t>ych decyzji</w:t>
      </w:r>
      <w:r w:rsidRPr="00F07F89">
        <w:rPr>
          <w:rFonts w:ascii="Arial" w:eastAsia="Times New Roman" w:hAnsi="Arial" w:cs="Arial"/>
          <w:sz w:val="22"/>
          <w:szCs w:val="22"/>
        </w:rPr>
        <w:t xml:space="preserve"> administracyjn</w:t>
      </w:r>
      <w:r w:rsidR="00B25F5B" w:rsidRPr="00F07F89">
        <w:rPr>
          <w:rFonts w:ascii="Arial" w:eastAsia="Times New Roman" w:hAnsi="Arial" w:cs="Arial"/>
          <w:sz w:val="22"/>
          <w:szCs w:val="22"/>
        </w:rPr>
        <w:t>ych</w:t>
      </w:r>
      <w:r w:rsidRPr="00F07F89">
        <w:rPr>
          <w:rFonts w:ascii="Arial" w:eastAsia="Times New Roman" w:hAnsi="Arial" w:cs="Arial"/>
          <w:sz w:val="22"/>
          <w:szCs w:val="22"/>
        </w:rPr>
        <w:t>, w szczególności decyzję pozwolenie</w:t>
      </w:r>
      <w:r w:rsidR="00D43227"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Pr="00F07F89">
        <w:rPr>
          <w:rFonts w:ascii="Arial" w:eastAsia="Times New Roman" w:hAnsi="Arial" w:cs="Arial"/>
          <w:sz w:val="22"/>
          <w:szCs w:val="22"/>
        </w:rPr>
        <w:t>na budowę/zaświadczenie o braku uwag do złożone</w:t>
      </w:r>
      <w:r w:rsidR="00923DBB" w:rsidRPr="00F07F89">
        <w:rPr>
          <w:rFonts w:ascii="Arial" w:eastAsia="Times New Roman" w:hAnsi="Arial" w:cs="Arial"/>
          <w:sz w:val="22"/>
          <w:szCs w:val="22"/>
        </w:rPr>
        <w:t>go zgłoszenia robót budowlanych.</w:t>
      </w:r>
      <w:r w:rsidRPr="00F07F8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BD821B" w14:textId="77777777" w:rsidR="00C57D7A" w:rsidRDefault="00C57D7A" w:rsidP="00C57D7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Projektant/Wykonawca zobowiązany będzie do </w:t>
      </w:r>
      <w:r w:rsidRPr="00B25F5B">
        <w:rPr>
          <w:rFonts w:ascii="Arial" w:eastAsia="Times New Roman" w:hAnsi="Arial" w:cs="Arial"/>
          <w:sz w:val="22"/>
          <w:szCs w:val="22"/>
        </w:rPr>
        <w:t xml:space="preserve">przeprowadzenia w miarę potrzeb roboczych (problemowych) konsultacji z Zamawiającym w zakresie </w:t>
      </w:r>
      <w:r>
        <w:rPr>
          <w:rFonts w:ascii="Arial" w:eastAsia="Times New Roman" w:hAnsi="Arial" w:cs="Arial"/>
          <w:sz w:val="22"/>
          <w:szCs w:val="22"/>
        </w:rPr>
        <w:t xml:space="preserve">wprowadzonych </w:t>
      </w:r>
      <w:r w:rsidRPr="00B25F5B">
        <w:rPr>
          <w:rFonts w:ascii="Arial" w:eastAsia="Times New Roman" w:hAnsi="Arial" w:cs="Arial"/>
          <w:sz w:val="22"/>
          <w:szCs w:val="22"/>
        </w:rPr>
        <w:t>rozwiązań projektowych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A8D81E2" w14:textId="77777777" w:rsidR="00C57D7A" w:rsidRDefault="00C57D7A" w:rsidP="00C57D7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C57D7A">
        <w:rPr>
          <w:rFonts w:ascii="Arial" w:eastAsia="Times New Roman" w:hAnsi="Arial" w:cs="Arial"/>
          <w:sz w:val="22"/>
          <w:szCs w:val="22"/>
        </w:rPr>
        <w:t>Wszelkie koszty związane z pozyskaniem warunków technicznych/uzgodnień/ decyzji/ opinii itp. obciążają Projektanta/Wykonawcę.</w:t>
      </w:r>
    </w:p>
    <w:p w14:paraId="4C9A7EC6" w14:textId="77777777" w:rsidR="00C57D7A" w:rsidRDefault="00C57D7A" w:rsidP="00C57D7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C57D7A">
        <w:rPr>
          <w:rFonts w:ascii="Arial" w:eastAsia="Times New Roman" w:hAnsi="Arial" w:cs="Arial"/>
          <w:sz w:val="22"/>
          <w:szCs w:val="22"/>
        </w:rPr>
        <w:t xml:space="preserve">Wykonawca/Projektant ponosi pełną odpowiedzialność prawną za przedmiot </w:t>
      </w:r>
      <w:r w:rsidRPr="00C57D7A">
        <w:rPr>
          <w:rFonts w:ascii="Arial" w:eastAsia="Times New Roman" w:hAnsi="Arial" w:cs="Arial"/>
          <w:sz w:val="22"/>
          <w:szCs w:val="22"/>
        </w:rPr>
        <w:lastRenderedPageBreak/>
        <w:t xml:space="preserve">zamówienia i jego zgodność z obowiązującymi przepisami. </w:t>
      </w:r>
    </w:p>
    <w:p w14:paraId="6D99EE75" w14:textId="5DFE5E93" w:rsidR="00C57D7A" w:rsidRPr="00C57D7A" w:rsidRDefault="00C57D7A" w:rsidP="00C57D7A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C57D7A">
        <w:rPr>
          <w:rFonts w:ascii="Arial" w:eastAsia="Calibri" w:hAnsi="Arial" w:cs="Arial"/>
          <w:sz w:val="22"/>
          <w:szCs w:val="22"/>
          <w:lang w:eastAsia="en-US"/>
        </w:rPr>
        <w:t xml:space="preserve">Wykonawca/Projektant przenosi na Zamawiającego autorskie prawa majątkowe </w:t>
      </w:r>
      <w:r w:rsidRPr="00C57D7A">
        <w:rPr>
          <w:rFonts w:ascii="Arial" w:eastAsia="Calibri" w:hAnsi="Arial" w:cs="Arial"/>
          <w:sz w:val="22"/>
          <w:szCs w:val="22"/>
          <w:lang w:eastAsia="en-US"/>
        </w:rPr>
        <w:br/>
        <w:t xml:space="preserve">(w tym prawa zależne) do całej dokumentacji będącej przedmiotem umowy </w:t>
      </w:r>
      <w:r w:rsidRPr="00C57D7A">
        <w:rPr>
          <w:rFonts w:ascii="Arial" w:eastAsia="Calibri" w:hAnsi="Arial" w:cs="Arial"/>
          <w:sz w:val="22"/>
          <w:szCs w:val="22"/>
          <w:lang w:eastAsia="en-US"/>
        </w:rPr>
        <w:br/>
        <w:t xml:space="preserve">oraz do wszelkich egzemplarzy w/w dokumentacji </w:t>
      </w:r>
      <w:r w:rsidRPr="00C57D7A">
        <w:rPr>
          <w:rFonts w:ascii="Arial" w:hAnsi="Arial" w:cs="Arial"/>
          <w:sz w:val="22"/>
          <w:szCs w:val="22"/>
        </w:rPr>
        <w:t>na wszystkich znanych na dzień zawarcia umowy polach eksploatacji, a  w szczególności:</w:t>
      </w:r>
    </w:p>
    <w:p w14:paraId="455DF6FD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14:paraId="40D924BF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14:paraId="65638F3F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obrotu,</w:t>
      </w:r>
    </w:p>
    <w:p w14:paraId="377B5840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pamięci komputera,</w:t>
      </w:r>
    </w:p>
    <w:p w14:paraId="11F56C77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F4853">
        <w:rPr>
          <w:rFonts w:ascii="Arial" w:hAnsi="Arial" w:cs="Arial"/>
          <w:sz w:val="22"/>
          <w:szCs w:val="22"/>
        </w:rPr>
        <w:t>ubliczne wykonanie albo publiczne odtwarzanie,</w:t>
      </w:r>
    </w:p>
    <w:p w14:paraId="0F4EC336" w14:textId="77777777" w:rsidR="00C57D7A" w:rsidRPr="00FF4853" w:rsidRDefault="00C57D7A" w:rsidP="00C57D7A">
      <w:pPr>
        <w:pStyle w:val="Akapitzlist"/>
        <w:numPr>
          <w:ilvl w:val="0"/>
          <w:numId w:val="32"/>
        </w:numPr>
        <w:autoSpaceDN w:val="0"/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rozpowszechnianie w sieci Internet,</w:t>
      </w:r>
    </w:p>
    <w:p w14:paraId="5BA3A803" w14:textId="77777777" w:rsidR="00C57D7A" w:rsidRPr="00FF4853" w:rsidRDefault="00C57D7A" w:rsidP="00C57D7A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ind w:left="567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F4853">
        <w:rPr>
          <w:rFonts w:ascii="Arial" w:eastAsia="Calibri" w:hAnsi="Arial" w:cs="Arial"/>
          <w:sz w:val="22"/>
          <w:szCs w:val="22"/>
          <w:lang w:eastAsia="en-US"/>
        </w:rPr>
        <w:t xml:space="preserve">dokonywanie w sporządzonej dokumentacji zmian wynikających z uzasadnionych potrzeb Zamawiającego po terminie odbioru dokumentacji projektowej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F4853">
        <w:rPr>
          <w:rFonts w:ascii="Arial" w:hAnsi="Arial" w:cs="Arial"/>
          <w:sz w:val="22"/>
          <w:szCs w:val="22"/>
        </w:rPr>
        <w:t>bez konieczności uzyskania dalszej zgody Projektanta</w:t>
      </w:r>
      <w:r>
        <w:rPr>
          <w:rFonts w:ascii="Arial" w:hAnsi="Arial" w:cs="Arial"/>
          <w:sz w:val="22"/>
          <w:szCs w:val="22"/>
        </w:rPr>
        <w:t>/Wykonawcy</w:t>
      </w:r>
      <w:r w:rsidRPr="00FF4853">
        <w:rPr>
          <w:rFonts w:ascii="Arial" w:hAnsi="Arial" w:cs="Arial"/>
          <w:sz w:val="22"/>
          <w:szCs w:val="22"/>
        </w:rPr>
        <w:t>, pod warunkiem</w:t>
      </w:r>
      <w:r>
        <w:rPr>
          <w:rFonts w:ascii="Arial" w:hAnsi="Arial" w:cs="Arial"/>
          <w:sz w:val="22"/>
          <w:szCs w:val="22"/>
        </w:rPr>
        <w:br/>
      </w:r>
      <w:r w:rsidRPr="00FF4853">
        <w:rPr>
          <w:rFonts w:ascii="Arial" w:hAnsi="Arial" w:cs="Arial"/>
          <w:sz w:val="22"/>
          <w:szCs w:val="22"/>
        </w:rPr>
        <w:t xml:space="preserve"> że zmiany te dokonywane będą na zlecenia Zamawiającego przez osoby posiadające odpowiednie przygotowanie zawodowe i kwalifikacje.</w:t>
      </w:r>
    </w:p>
    <w:p w14:paraId="30715A2D" w14:textId="77777777" w:rsidR="00C57D7A" w:rsidRDefault="00C57D7A" w:rsidP="00C57D7A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eastAsia="Calibri" w:hAnsi="Arial" w:cs="Arial"/>
          <w:sz w:val="22"/>
          <w:szCs w:val="22"/>
          <w:lang w:eastAsia="en-US"/>
        </w:rPr>
        <w:t>Projektant/Wykonawca wyraża zgodę na prowadzenie nadzoru autorskiego (zgodnie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z przepisami Prawa budowlanego) przez innego Projektanta</w:t>
      </w:r>
      <w:r>
        <w:rPr>
          <w:rFonts w:ascii="Arial" w:eastAsia="Calibri" w:hAnsi="Arial" w:cs="Arial"/>
          <w:sz w:val="22"/>
          <w:szCs w:val="22"/>
          <w:lang w:eastAsia="en-US"/>
        </w:rPr>
        <w:t>/Wykonawcę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 xml:space="preserve"> (nie będącego autorem projektu). Wynagrodzenie za przeniesienie autorskich praw majątkowych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(w tym praw zależnych)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 xml:space="preserve"> na Zamawiającego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zostaje 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 xml:space="preserve">zawarte w wynagrodzeniu. </w:t>
      </w:r>
      <w:r w:rsidRPr="00FF4853">
        <w:rPr>
          <w:rFonts w:ascii="Arial" w:hAnsi="Arial" w:cs="Arial"/>
          <w:sz w:val="22"/>
          <w:szCs w:val="22"/>
        </w:rPr>
        <w:t>Przejście autorskich praw majątkowych następuje bez konieczności składania w tej sprawie jakichkolwiek dodatkowych oświadczeń woli przez Strony.</w:t>
      </w:r>
    </w:p>
    <w:p w14:paraId="079D3715" w14:textId="77777777" w:rsidR="00C57D7A" w:rsidRPr="00FF4853" w:rsidRDefault="00C57D7A" w:rsidP="00C57D7A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Szczegółowe ustalenia dot. przekazania praw autorskich zostaną zawarte w umowie (wzór umowy stanowi załącznik do SWZ).</w:t>
      </w:r>
    </w:p>
    <w:p w14:paraId="7604D2A0" w14:textId="2AF30123" w:rsidR="002D5B67" w:rsidRPr="00C57D7A" w:rsidRDefault="002D5B67" w:rsidP="00C57D7A">
      <w:pPr>
        <w:pStyle w:val="Akapitzlist"/>
        <w:spacing w:line="360" w:lineRule="auto"/>
        <w:ind w:left="284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14:paraId="321143A7" w14:textId="77777777" w:rsidR="00A341BF" w:rsidRPr="005A7EF2" w:rsidRDefault="00A341BF" w:rsidP="00FF485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5A7EF2">
        <w:rPr>
          <w:rFonts w:ascii="Arial" w:eastAsia="Times New Roman" w:hAnsi="Arial" w:cs="Arial"/>
          <w:b/>
          <w:sz w:val="22"/>
          <w:szCs w:val="22"/>
        </w:rPr>
        <w:t>UWAGA!!!</w:t>
      </w:r>
    </w:p>
    <w:p w14:paraId="2F173933" w14:textId="77777777" w:rsidR="00C57D7A" w:rsidRDefault="00A341BF" w:rsidP="00C57D7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A7EF2">
        <w:rPr>
          <w:rFonts w:ascii="Arial" w:eastAsia="Times New Roman" w:hAnsi="Arial" w:cs="Arial"/>
          <w:sz w:val="22"/>
          <w:szCs w:val="22"/>
        </w:rPr>
        <w:t xml:space="preserve">W </w:t>
      </w:r>
      <w:r w:rsidR="00630FCC">
        <w:rPr>
          <w:rFonts w:ascii="Arial" w:eastAsia="Times New Roman" w:hAnsi="Arial" w:cs="Arial"/>
          <w:sz w:val="22"/>
          <w:szCs w:val="22"/>
        </w:rPr>
        <w:t xml:space="preserve">części istniejącej </w:t>
      </w:r>
      <w:r w:rsidRPr="005A7EF2">
        <w:rPr>
          <w:rFonts w:ascii="Arial" w:eastAsia="Times New Roman" w:hAnsi="Arial" w:cs="Arial"/>
          <w:sz w:val="22"/>
          <w:szCs w:val="22"/>
        </w:rPr>
        <w:t xml:space="preserve">drogi ul. </w:t>
      </w:r>
      <w:r w:rsidR="009909D1" w:rsidRPr="005A7EF2">
        <w:rPr>
          <w:rFonts w:ascii="Arial" w:eastAsia="Times New Roman" w:hAnsi="Arial" w:cs="Arial"/>
          <w:sz w:val="22"/>
          <w:szCs w:val="22"/>
        </w:rPr>
        <w:t>T</w:t>
      </w:r>
      <w:r w:rsidRPr="005A7EF2">
        <w:rPr>
          <w:rFonts w:ascii="Arial" w:eastAsia="Times New Roman" w:hAnsi="Arial" w:cs="Arial"/>
          <w:sz w:val="22"/>
          <w:szCs w:val="22"/>
        </w:rPr>
        <w:t>czewskich Saperów zlokalizowana została sieć kanalizacji deszczowej</w:t>
      </w:r>
      <w:r w:rsidR="00F07F89">
        <w:rPr>
          <w:rFonts w:ascii="Arial" w:eastAsia="Times New Roman" w:hAnsi="Arial" w:cs="Arial"/>
          <w:sz w:val="22"/>
          <w:szCs w:val="22"/>
        </w:rPr>
        <w:t>.</w:t>
      </w:r>
      <w:r w:rsidRPr="005A7EF2">
        <w:rPr>
          <w:rFonts w:ascii="Arial" w:eastAsia="Times New Roman" w:hAnsi="Arial" w:cs="Arial"/>
          <w:sz w:val="22"/>
          <w:szCs w:val="22"/>
        </w:rPr>
        <w:t xml:space="preserve"> Projektant</w:t>
      </w:r>
      <w:r w:rsidR="00F33B64">
        <w:rPr>
          <w:rFonts w:ascii="Arial" w:eastAsia="Times New Roman" w:hAnsi="Arial" w:cs="Arial"/>
          <w:sz w:val="22"/>
          <w:szCs w:val="22"/>
        </w:rPr>
        <w:t>/Wykonawca</w:t>
      </w:r>
      <w:r w:rsidRPr="005A7EF2">
        <w:rPr>
          <w:rFonts w:ascii="Arial" w:eastAsia="Times New Roman" w:hAnsi="Arial" w:cs="Arial"/>
          <w:sz w:val="22"/>
          <w:szCs w:val="22"/>
        </w:rPr>
        <w:t xml:space="preserve"> zobowiązany jest zapewnić odprowadzenie wód </w:t>
      </w:r>
      <w:r w:rsidR="00630FCC">
        <w:rPr>
          <w:rFonts w:ascii="Arial" w:eastAsia="Times New Roman" w:hAnsi="Arial" w:cs="Arial"/>
          <w:sz w:val="22"/>
          <w:szCs w:val="22"/>
        </w:rPr>
        <w:t xml:space="preserve">opadowych i roztopowych </w:t>
      </w:r>
      <w:r w:rsidRPr="005A7EF2">
        <w:rPr>
          <w:rFonts w:ascii="Arial" w:eastAsia="Times New Roman" w:hAnsi="Arial" w:cs="Arial"/>
          <w:sz w:val="22"/>
          <w:szCs w:val="22"/>
        </w:rPr>
        <w:t xml:space="preserve">do przedmiotowej </w:t>
      </w:r>
      <w:r w:rsidR="00630FCC">
        <w:rPr>
          <w:rFonts w:ascii="Arial" w:eastAsia="Times New Roman" w:hAnsi="Arial" w:cs="Arial"/>
          <w:sz w:val="22"/>
          <w:szCs w:val="22"/>
        </w:rPr>
        <w:t xml:space="preserve">sieci </w:t>
      </w:r>
      <w:r w:rsidRPr="005A7EF2">
        <w:rPr>
          <w:rFonts w:ascii="Arial" w:eastAsia="Times New Roman" w:hAnsi="Arial" w:cs="Arial"/>
          <w:sz w:val="22"/>
          <w:szCs w:val="22"/>
        </w:rPr>
        <w:t>kanalizacji.</w:t>
      </w:r>
    </w:p>
    <w:p w14:paraId="115726E3" w14:textId="77777777" w:rsidR="00C57D7A" w:rsidRDefault="00A341BF" w:rsidP="00C57D7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57D7A">
        <w:rPr>
          <w:rFonts w:ascii="Arial" w:eastAsia="Times New Roman" w:hAnsi="Arial" w:cs="Arial"/>
          <w:sz w:val="22"/>
          <w:szCs w:val="22"/>
        </w:rPr>
        <w:t xml:space="preserve">W bezpośrednim sąsiedztwie projektowanej drogi (skrzyżowania) znajduje się miejsce pamięci. </w:t>
      </w:r>
      <w:r w:rsidR="004B4E35" w:rsidRPr="00C57D7A">
        <w:rPr>
          <w:rFonts w:ascii="Arial" w:eastAsia="Times New Roman" w:hAnsi="Arial" w:cs="Arial"/>
          <w:sz w:val="22"/>
          <w:szCs w:val="22"/>
        </w:rPr>
        <w:t xml:space="preserve">W przypadku konieczności dostosowania układu drogi do wytycznych wynikających z warunków technicznych, </w:t>
      </w:r>
      <w:r w:rsidRPr="00C57D7A">
        <w:rPr>
          <w:rFonts w:ascii="Arial" w:eastAsia="Times New Roman" w:hAnsi="Arial" w:cs="Arial"/>
          <w:sz w:val="22"/>
          <w:szCs w:val="22"/>
        </w:rPr>
        <w:t>Zamawiający dopuszcza przeniesienie miejsca pamięci zgodnie z wytycznymi MPZP Miasta Tczewa w porozumieniu z zarządcą terenu</w:t>
      </w:r>
      <w:r w:rsidR="004B4E35" w:rsidRPr="00C57D7A">
        <w:rPr>
          <w:rFonts w:ascii="Arial" w:eastAsia="Times New Roman" w:hAnsi="Arial" w:cs="Arial"/>
          <w:sz w:val="22"/>
          <w:szCs w:val="22"/>
        </w:rPr>
        <w:t xml:space="preserve">. Ewentualne zaprojektowanie przedmiotowego </w:t>
      </w:r>
      <w:r w:rsidR="004B4E35" w:rsidRPr="00C57D7A">
        <w:rPr>
          <w:rFonts w:ascii="Arial" w:eastAsia="Times New Roman" w:hAnsi="Arial" w:cs="Arial"/>
          <w:sz w:val="22"/>
          <w:szCs w:val="22"/>
        </w:rPr>
        <w:lastRenderedPageBreak/>
        <w:t>rozwiązania Projektant</w:t>
      </w:r>
      <w:r w:rsidR="00F33B64" w:rsidRPr="00C57D7A">
        <w:rPr>
          <w:rFonts w:ascii="Arial" w:eastAsia="Times New Roman" w:hAnsi="Arial" w:cs="Arial"/>
          <w:sz w:val="22"/>
          <w:szCs w:val="22"/>
        </w:rPr>
        <w:t>/Wykonawca</w:t>
      </w:r>
      <w:r w:rsidR="004B4E35" w:rsidRPr="00C57D7A">
        <w:rPr>
          <w:rFonts w:ascii="Arial" w:eastAsia="Times New Roman" w:hAnsi="Arial" w:cs="Arial"/>
          <w:sz w:val="22"/>
          <w:szCs w:val="22"/>
        </w:rPr>
        <w:t xml:space="preserve"> wykona w ramach zleconej dokumentacji</w:t>
      </w:r>
      <w:r w:rsidR="00B25F5B" w:rsidRPr="00C57D7A">
        <w:rPr>
          <w:rFonts w:ascii="Arial" w:eastAsia="Times New Roman" w:hAnsi="Arial" w:cs="Arial"/>
          <w:sz w:val="22"/>
          <w:szCs w:val="22"/>
        </w:rPr>
        <w:t xml:space="preserve"> (</w:t>
      </w:r>
      <w:r w:rsidR="004B4E35" w:rsidRPr="00C57D7A">
        <w:rPr>
          <w:rFonts w:ascii="Arial" w:eastAsia="Times New Roman" w:hAnsi="Arial" w:cs="Arial"/>
          <w:sz w:val="22"/>
          <w:szCs w:val="22"/>
        </w:rPr>
        <w:t>bez dodatkowego wynagrodzenia).</w:t>
      </w:r>
    </w:p>
    <w:p w14:paraId="3713C8ED" w14:textId="577B9CF1" w:rsidR="00630FCC" w:rsidRPr="00C57D7A" w:rsidRDefault="00630FCC" w:rsidP="00C57D7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57D7A">
        <w:rPr>
          <w:rFonts w:ascii="Arial" w:eastAsia="Times New Roman" w:hAnsi="Arial" w:cs="Arial"/>
          <w:sz w:val="22"/>
          <w:szCs w:val="22"/>
        </w:rPr>
        <w:t xml:space="preserve">Zamawiający jako zarządca publicznej drogi gminnej jaką jest ulica Tczewskich Saperów, wydał na rzecz właściciela nieruchomości gruntowej oznaczonej w ewidencji gruntów i budynków jako działka nr 212/78, obręb 0010, Tczew Miasto decyzję na lokalizację zjazdu publicznego, który to jako rozwiązanie tymczasowe prowadził będzie aż do istniejącej jezdni ulicy – działki nr </w:t>
      </w:r>
      <w:r w:rsidR="00FC0ECC" w:rsidRPr="00C57D7A">
        <w:rPr>
          <w:rFonts w:ascii="Arial" w:eastAsia="Times New Roman" w:hAnsi="Arial" w:cs="Arial"/>
          <w:sz w:val="22"/>
          <w:szCs w:val="22"/>
        </w:rPr>
        <w:t>422/31</w:t>
      </w:r>
      <w:r w:rsidRPr="00C57D7A">
        <w:rPr>
          <w:rFonts w:ascii="Arial" w:eastAsia="Times New Roman" w:hAnsi="Arial" w:cs="Arial"/>
          <w:sz w:val="22"/>
          <w:szCs w:val="22"/>
        </w:rPr>
        <w:t xml:space="preserve">, obręb 0010, Tczew Miasto. Wykonawca winien uwzględnić uzgodnione przez Zamawiającego sytuowanie zjazdu </w:t>
      </w:r>
      <w:r w:rsidR="005C6040" w:rsidRPr="00C57D7A">
        <w:rPr>
          <w:rFonts w:ascii="Arial" w:eastAsia="Times New Roman" w:hAnsi="Arial" w:cs="Arial"/>
          <w:sz w:val="22"/>
          <w:szCs w:val="22"/>
        </w:rPr>
        <w:t>do</w:t>
      </w:r>
      <w:r w:rsidRPr="00C57D7A">
        <w:rPr>
          <w:rFonts w:ascii="Arial" w:eastAsia="Times New Roman" w:hAnsi="Arial" w:cs="Arial"/>
          <w:sz w:val="22"/>
          <w:szCs w:val="22"/>
        </w:rPr>
        <w:t xml:space="preserve"> dział</w:t>
      </w:r>
      <w:r w:rsidR="005C6040" w:rsidRPr="00C57D7A">
        <w:rPr>
          <w:rFonts w:ascii="Arial" w:eastAsia="Times New Roman" w:hAnsi="Arial" w:cs="Arial"/>
          <w:sz w:val="22"/>
          <w:szCs w:val="22"/>
        </w:rPr>
        <w:t>ki</w:t>
      </w:r>
      <w:r w:rsidRPr="00C57D7A">
        <w:rPr>
          <w:rFonts w:ascii="Arial" w:eastAsia="Times New Roman" w:hAnsi="Arial" w:cs="Arial"/>
          <w:sz w:val="22"/>
          <w:szCs w:val="22"/>
        </w:rPr>
        <w:t xml:space="preserve"> nr 212/78, obręb 0010, Tczew Miasto (sytuacyjnie i wysokościowo) i zaprojektować powiązanie zjazdu z nowoprojektowanym układem drogowym.  Projekt wyżej opisanego zjazdu stanowi załącznik nr 2e do OPZ.</w:t>
      </w:r>
    </w:p>
    <w:p w14:paraId="6AF94C5E" w14:textId="77777777" w:rsidR="00953C3F" w:rsidRPr="00FF4853" w:rsidRDefault="00953C3F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113EC68" w14:textId="77777777" w:rsidR="002D5B67" w:rsidRPr="00FF4853" w:rsidRDefault="00FF053F" w:rsidP="00F07F89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Forma i ilość przekazywanej dokumentacji</w:t>
      </w:r>
      <w:r w:rsidR="002D5B67" w:rsidRPr="00FF4853">
        <w:rPr>
          <w:rFonts w:ascii="Arial" w:eastAsia="Times New Roman" w:hAnsi="Arial" w:cs="Arial"/>
          <w:b/>
          <w:sz w:val="22"/>
          <w:szCs w:val="22"/>
        </w:rPr>
        <w:t>:</w:t>
      </w:r>
    </w:p>
    <w:p w14:paraId="14611359" w14:textId="77777777" w:rsidR="002D5B67" w:rsidRPr="00FF4853" w:rsidRDefault="002D5B67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Dokumentacja </w:t>
      </w:r>
      <w:r w:rsidR="00CE0D8B" w:rsidRPr="00FF4853">
        <w:rPr>
          <w:rFonts w:ascii="Arial" w:eastAsia="Times New Roman" w:hAnsi="Arial" w:cs="Arial"/>
          <w:sz w:val="22"/>
          <w:szCs w:val="22"/>
        </w:rPr>
        <w:t>zostanie przekazana Zamawiającemu w następujących ilościach:</w:t>
      </w:r>
      <w:r w:rsidRPr="00FF485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B2FEE55" w14:textId="12F1A5BD" w:rsidR="00AD1CDD" w:rsidRPr="00F07F89" w:rsidRDefault="00E3601B" w:rsidP="00F07F89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prawomocna </w:t>
      </w:r>
      <w:r w:rsidR="00AD1CDD" w:rsidRPr="00F07F89">
        <w:rPr>
          <w:rFonts w:ascii="Arial" w:eastAsia="Times New Roman" w:hAnsi="Arial" w:cs="Arial"/>
          <w:sz w:val="22"/>
          <w:szCs w:val="22"/>
        </w:rPr>
        <w:t>decyzja o pozwolenie na budowę lub zaświadczenie o braku uwag do złożonego zgłoszenia robót budowlanych wydanego przez organ administracji architektoniczno – budowalnej – 1 egz. oryginał.</w:t>
      </w:r>
    </w:p>
    <w:p w14:paraId="28D72B24" w14:textId="11E907B7" w:rsidR="002D5B67" w:rsidRPr="00F07F89" w:rsidRDefault="002D5B67" w:rsidP="00F07F89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projekt budowlany wszystkich niezbędnych branż zawierający: projekt zagospodarowania terenu lub działki, projekt architektoniczno </w:t>
      </w:r>
      <w:r w:rsidR="00CE0D8B" w:rsidRPr="00F07F89">
        <w:rPr>
          <w:rFonts w:ascii="Arial" w:eastAsia="Times New Roman" w:hAnsi="Arial" w:cs="Arial"/>
          <w:sz w:val="22"/>
          <w:szCs w:val="22"/>
        </w:rPr>
        <w:t>–</w:t>
      </w:r>
      <w:r w:rsidRPr="00F07F89">
        <w:rPr>
          <w:rFonts w:ascii="Arial" w:eastAsia="Times New Roman" w:hAnsi="Arial" w:cs="Arial"/>
          <w:sz w:val="22"/>
          <w:szCs w:val="22"/>
        </w:rPr>
        <w:t xml:space="preserve"> budowlany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– </w:t>
      </w:r>
      <w:r w:rsidR="00F07479" w:rsidRPr="00F07F89">
        <w:rPr>
          <w:rFonts w:ascii="Arial" w:eastAsia="Times New Roman" w:hAnsi="Arial" w:cs="Arial"/>
          <w:sz w:val="22"/>
          <w:szCs w:val="22"/>
        </w:rPr>
        <w:t>6</w:t>
      </w:r>
      <w:r w:rsidR="00CB4B9B" w:rsidRPr="00F07F89">
        <w:rPr>
          <w:rFonts w:ascii="Arial" w:eastAsia="Times New Roman" w:hAnsi="Arial" w:cs="Arial"/>
          <w:sz w:val="22"/>
          <w:szCs w:val="22"/>
        </w:rPr>
        <w:t xml:space="preserve"> egz.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AD0637" w:rsidRPr="00F07F89">
        <w:rPr>
          <w:rFonts w:ascii="Arial" w:eastAsia="Times New Roman" w:hAnsi="Arial" w:cs="Arial"/>
          <w:sz w:val="22"/>
          <w:szCs w:val="22"/>
        </w:rPr>
        <w:t>(</w:t>
      </w:r>
      <w:r w:rsidR="00CE0D8B" w:rsidRPr="00F07F89">
        <w:rPr>
          <w:rFonts w:ascii="Arial" w:eastAsia="Times New Roman" w:hAnsi="Arial" w:cs="Arial"/>
          <w:sz w:val="22"/>
          <w:szCs w:val="22"/>
        </w:rPr>
        <w:t>w</w:t>
      </w:r>
      <w:r w:rsidR="00F07F89">
        <w:rPr>
          <w:rFonts w:ascii="Arial" w:eastAsia="Times New Roman" w:hAnsi="Arial" w:cs="Arial"/>
          <w:sz w:val="22"/>
          <w:szCs w:val="22"/>
        </w:rPr>
        <w:t> </w:t>
      </w:r>
      <w:r w:rsidR="00CE0D8B" w:rsidRPr="00F07F89">
        <w:rPr>
          <w:rFonts w:ascii="Arial" w:eastAsia="Times New Roman" w:hAnsi="Arial" w:cs="Arial"/>
          <w:sz w:val="22"/>
          <w:szCs w:val="22"/>
        </w:rPr>
        <w:t>tym jeden opieczętowany przez organ administracji architektoniczno – budowlan</w:t>
      </w:r>
      <w:r w:rsidR="00247D56" w:rsidRPr="00F07F89">
        <w:rPr>
          <w:rFonts w:ascii="Arial" w:eastAsia="Times New Roman" w:hAnsi="Arial" w:cs="Arial"/>
          <w:sz w:val="22"/>
          <w:szCs w:val="22"/>
        </w:rPr>
        <w:t>ej</w:t>
      </w:r>
      <w:r w:rsidR="00CE0D8B" w:rsidRPr="00F07F89">
        <w:rPr>
          <w:rFonts w:ascii="Arial" w:eastAsia="Times New Roman" w:hAnsi="Arial" w:cs="Arial"/>
          <w:sz w:val="22"/>
          <w:szCs w:val="22"/>
        </w:rPr>
        <w:t>) .</w:t>
      </w:r>
    </w:p>
    <w:p w14:paraId="619ECC15" w14:textId="3FE62FF2" w:rsidR="00247D56" w:rsidRDefault="002D5B67" w:rsidP="00F07F89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projekty techniczne wszystkich niezbędnych branż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0E404C" w:rsidRPr="00F07F89">
        <w:rPr>
          <w:rFonts w:ascii="Arial" w:eastAsia="Times New Roman" w:hAnsi="Arial" w:cs="Arial"/>
          <w:sz w:val="22"/>
          <w:szCs w:val="22"/>
        </w:rPr>
        <w:t>(z podziałem na etapy)</w:t>
      </w:r>
      <w:r w:rsid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– 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dla każdego etapu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3694DF2C" w14:textId="77777777" w:rsidR="00A3117D" w:rsidRPr="00BD4C28" w:rsidRDefault="00A3117D" w:rsidP="00A3117D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 xml:space="preserve">opracowanie dokumentacyjne zawierające analizę struktury ilościowej i rodzajowej aktualnego ruchu drogowego (pomiary bezpośrednie ruchu kołowego i pieszego w obrębie skrzyżowań), prognozowanie ruchu z uwzględnieniem rozwoju ruchu w czasie </w:t>
      </w:r>
      <w:r w:rsidRPr="00BD4C28">
        <w:rPr>
          <w:rFonts w:ascii="Arial" w:eastAsia="Times New Roman" w:hAnsi="Arial" w:cs="Arial"/>
          <w:color w:val="FF0000"/>
          <w:sz w:val="22"/>
          <w:szCs w:val="22"/>
          <w:highlight w:val="yellow"/>
        </w:rPr>
        <w:t>– 1 egz.</w:t>
      </w:r>
    </w:p>
    <w:p w14:paraId="08427461" w14:textId="77777777" w:rsidR="00A3117D" w:rsidRPr="00BD4C28" w:rsidRDefault="00A3117D" w:rsidP="00A3117D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2"/>
          <w:szCs w:val="22"/>
          <w:highlight w:val="yellow"/>
        </w:rPr>
      </w:pPr>
      <w:r w:rsidRPr="00BD4C28">
        <w:rPr>
          <w:rFonts w:ascii="Arial" w:hAnsi="Arial" w:cs="Arial"/>
          <w:color w:val="FF0000"/>
          <w:sz w:val="22"/>
          <w:szCs w:val="22"/>
          <w:highlight w:val="yellow"/>
        </w:rPr>
        <w:t>opracowanie dokumentacyjne obejmujące techniczne aspekty przyjętego rozwiązania układu skrzyżowania ulic Wojska Polskiego, Tczewskich Saperów i Alei Zwycięstwa – 1 egz.,</w:t>
      </w:r>
    </w:p>
    <w:p w14:paraId="240830D3" w14:textId="6DB0ED3E" w:rsidR="002D5B67" w:rsidRPr="00F07F89" w:rsidRDefault="0090121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F07F89">
        <w:rPr>
          <w:rFonts w:ascii="Arial" w:eastAsia="Times New Roman" w:hAnsi="Arial" w:cs="Arial"/>
          <w:sz w:val="22"/>
          <w:szCs w:val="22"/>
        </w:rPr>
        <w:t xml:space="preserve">zatwierdzony </w:t>
      </w:r>
      <w:r w:rsidR="002D5B67" w:rsidRPr="00F07F89">
        <w:rPr>
          <w:rFonts w:ascii="Arial" w:eastAsia="Times New Roman" w:hAnsi="Arial" w:cs="Arial"/>
          <w:sz w:val="22"/>
          <w:szCs w:val="22"/>
        </w:rPr>
        <w:t>projekt stałej organizacji ruchu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(z podziałem na etapy)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– 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dla każdego etapu</w:t>
      </w:r>
      <w:r w:rsidR="002D5B67" w:rsidRPr="00F07F89">
        <w:rPr>
          <w:rFonts w:ascii="Arial" w:eastAsia="Times New Roman" w:hAnsi="Arial" w:cs="Arial"/>
          <w:sz w:val="22"/>
          <w:szCs w:val="22"/>
        </w:rPr>
        <w:t>,</w:t>
      </w:r>
    </w:p>
    <w:p w14:paraId="6945D768" w14:textId="50C7E36C" w:rsidR="002D5B67" w:rsidRPr="00F07F89" w:rsidRDefault="002D5B6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projekt urządzenia zieleni w obszarze terenu objętego opracowaniem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(z podziałem na etapy)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– 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dla każdego etapu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376598EF" w14:textId="1F57D7A3" w:rsidR="002D5B67" w:rsidRPr="00F07F89" w:rsidRDefault="002D5B6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przedmiar robót z podziałem na poszczególne branże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i etapy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– 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dla każdej branży i etapu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4FA8CEBB" w14:textId="5DE7EF7E" w:rsidR="00247D56" w:rsidRPr="00F07F89" w:rsidRDefault="00247D56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kosztorys inwestorski z podziałem na branże </w:t>
      </w:r>
      <w:r w:rsidR="00A15194" w:rsidRPr="00F07F89">
        <w:rPr>
          <w:rFonts w:ascii="Arial" w:eastAsia="Times New Roman" w:hAnsi="Arial" w:cs="Arial"/>
          <w:sz w:val="22"/>
          <w:szCs w:val="22"/>
        </w:rPr>
        <w:t xml:space="preserve">i etapy </w:t>
      </w:r>
      <w:r w:rsidRPr="00F07F89">
        <w:rPr>
          <w:rFonts w:ascii="Arial" w:eastAsia="Times New Roman" w:hAnsi="Arial" w:cs="Arial"/>
          <w:sz w:val="22"/>
          <w:szCs w:val="22"/>
        </w:rPr>
        <w:t>dla każdej branży</w:t>
      </w:r>
      <w:r w:rsidR="00A15194"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Pr="00F07F89">
        <w:rPr>
          <w:rFonts w:ascii="Arial" w:eastAsia="Times New Roman" w:hAnsi="Arial" w:cs="Arial"/>
          <w:sz w:val="22"/>
          <w:szCs w:val="22"/>
        </w:rPr>
        <w:t xml:space="preserve">– 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AD0637" w:rsidRPr="00F07F89">
        <w:rPr>
          <w:rFonts w:ascii="Arial" w:eastAsia="Times New Roman" w:hAnsi="Arial" w:cs="Arial"/>
          <w:sz w:val="22"/>
          <w:szCs w:val="22"/>
        </w:rPr>
        <w:t xml:space="preserve"> dla </w:t>
      </w:r>
      <w:r w:rsidR="00AD0637" w:rsidRPr="00F07F89">
        <w:rPr>
          <w:rFonts w:ascii="Arial" w:eastAsia="Times New Roman" w:hAnsi="Arial" w:cs="Arial"/>
          <w:sz w:val="22"/>
          <w:szCs w:val="22"/>
        </w:rPr>
        <w:lastRenderedPageBreak/>
        <w:t>każdej branży i etapu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1A0FC7D5" w14:textId="042A2A81" w:rsidR="00247D56" w:rsidRPr="00F07F89" w:rsidRDefault="00247D56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zbiorcze zestawienia kosztów – 1 </w:t>
      </w:r>
      <w:r w:rsidR="00CB4B9B" w:rsidRPr="00F07F89">
        <w:rPr>
          <w:rFonts w:ascii="Arial" w:eastAsia="Times New Roman" w:hAnsi="Arial" w:cs="Arial"/>
          <w:sz w:val="22"/>
          <w:szCs w:val="22"/>
        </w:rPr>
        <w:t>egz.,</w:t>
      </w:r>
    </w:p>
    <w:p w14:paraId="6A71FF6F" w14:textId="3FB433DC" w:rsidR="00DD6D6C" w:rsidRPr="00F07F89" w:rsidRDefault="002D5B6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informację dotyczącą bezpieczeństwa i ochrony zdrowia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dla poszczególnych branż odrębnie</w:t>
      </w:r>
      <w:r w:rsid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– 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326122FC" w14:textId="3A149E4D" w:rsidR="002D5B67" w:rsidRPr="00F07F89" w:rsidRDefault="00DD6D6C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w zależności od potrzeb wyniki badań geologiczno-inżynierskich lub geotechnicznych warunków posadowienia obiektów budowlanych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– 4 </w:t>
      </w:r>
      <w:r w:rsidR="00CB4B9B" w:rsidRPr="00F07F89">
        <w:rPr>
          <w:rFonts w:ascii="Arial" w:eastAsia="Times New Roman" w:hAnsi="Arial" w:cs="Arial"/>
          <w:sz w:val="22"/>
          <w:szCs w:val="22"/>
        </w:rPr>
        <w:t>egz.,</w:t>
      </w:r>
    </w:p>
    <w:p w14:paraId="5387F955" w14:textId="7F3649FF" w:rsidR="00CE0D8B" w:rsidRPr="00F07F89" w:rsidRDefault="002D5B6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 xml:space="preserve">mapę do celów projektowych </w:t>
      </w:r>
      <w:r w:rsidR="00000984" w:rsidRPr="00F07F89">
        <w:rPr>
          <w:rFonts w:ascii="Arial" w:eastAsia="Times New Roman" w:hAnsi="Arial" w:cs="Arial"/>
          <w:sz w:val="22"/>
          <w:szCs w:val="22"/>
        </w:rPr>
        <w:t xml:space="preserve">zawierającą inwentaryzację stanu istniejącego ulic oraz infrastruktury technicznej uzbrojenia terenu </w:t>
      </w:r>
      <w:r w:rsidRPr="00F07F89">
        <w:rPr>
          <w:rFonts w:ascii="Arial" w:eastAsia="Times New Roman" w:hAnsi="Arial" w:cs="Arial"/>
          <w:sz w:val="22"/>
          <w:szCs w:val="22"/>
        </w:rPr>
        <w:t>obejmującej cały zakres inwestycji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– </w:t>
      </w:r>
      <w:r w:rsidR="00ED0D52" w:rsidRPr="00F07F89">
        <w:rPr>
          <w:rFonts w:ascii="Arial" w:eastAsia="Times New Roman" w:hAnsi="Arial" w:cs="Arial"/>
          <w:sz w:val="22"/>
          <w:szCs w:val="22"/>
        </w:rPr>
        <w:t>1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ED0D52" w:rsidRPr="00F07F89">
        <w:rPr>
          <w:rFonts w:ascii="Arial" w:eastAsia="Times New Roman" w:hAnsi="Arial" w:cs="Arial"/>
          <w:sz w:val="22"/>
          <w:szCs w:val="22"/>
        </w:rPr>
        <w:t xml:space="preserve"> (wy</w:t>
      </w:r>
      <w:r w:rsidR="00E57FE7" w:rsidRPr="00F07F89">
        <w:rPr>
          <w:rFonts w:ascii="Arial" w:eastAsia="Times New Roman" w:hAnsi="Arial" w:cs="Arial"/>
          <w:sz w:val="22"/>
          <w:szCs w:val="22"/>
        </w:rPr>
        <w:t>d</w:t>
      </w:r>
      <w:r w:rsidR="00ED0D52" w:rsidRPr="00F07F89">
        <w:rPr>
          <w:rFonts w:ascii="Arial" w:eastAsia="Times New Roman" w:hAnsi="Arial" w:cs="Arial"/>
          <w:sz w:val="22"/>
          <w:szCs w:val="22"/>
        </w:rPr>
        <w:t>ruk)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3CE4DF7E" w14:textId="77777777" w:rsidR="008B2082" w:rsidRPr="00F07F89" w:rsidRDefault="002D5B67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specyfikacj</w:t>
      </w:r>
      <w:r w:rsidR="00CE0D8B" w:rsidRPr="00F07F89">
        <w:rPr>
          <w:rFonts w:ascii="Arial" w:eastAsia="Times New Roman" w:hAnsi="Arial" w:cs="Arial"/>
          <w:sz w:val="22"/>
          <w:szCs w:val="22"/>
        </w:rPr>
        <w:t>e</w:t>
      </w:r>
      <w:r w:rsidRPr="00F07F89">
        <w:rPr>
          <w:rFonts w:ascii="Arial" w:eastAsia="Times New Roman" w:hAnsi="Arial" w:cs="Arial"/>
          <w:sz w:val="22"/>
          <w:szCs w:val="22"/>
        </w:rPr>
        <w:t xml:space="preserve"> techniczn</w:t>
      </w:r>
      <w:r w:rsidR="00CE0D8B" w:rsidRPr="00F07F89">
        <w:rPr>
          <w:rFonts w:ascii="Arial" w:eastAsia="Times New Roman" w:hAnsi="Arial" w:cs="Arial"/>
          <w:sz w:val="22"/>
          <w:szCs w:val="22"/>
        </w:rPr>
        <w:t>e</w:t>
      </w:r>
      <w:r w:rsidRPr="00F07F89">
        <w:rPr>
          <w:rFonts w:ascii="Arial" w:eastAsia="Times New Roman" w:hAnsi="Arial" w:cs="Arial"/>
          <w:sz w:val="22"/>
          <w:szCs w:val="22"/>
        </w:rPr>
        <w:t xml:space="preserve"> wykonania i odbioru robót budowlanych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 dla poszczególnych branż </w:t>
      </w:r>
      <w:r w:rsidR="00DD6D6C" w:rsidRPr="00F07F89">
        <w:rPr>
          <w:rFonts w:ascii="Arial" w:eastAsia="Times New Roman" w:hAnsi="Arial" w:cs="Arial"/>
          <w:sz w:val="22"/>
          <w:szCs w:val="22"/>
        </w:rPr>
        <w:t xml:space="preserve">i etapów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odrębnie – </w:t>
      </w:r>
      <w:r w:rsidR="00DD6D6C" w:rsidRPr="00F07F89">
        <w:rPr>
          <w:rFonts w:ascii="Arial" w:eastAsia="Times New Roman" w:hAnsi="Arial" w:cs="Arial"/>
          <w:sz w:val="22"/>
          <w:szCs w:val="22"/>
        </w:rPr>
        <w:t xml:space="preserve">po </w:t>
      </w:r>
      <w:r w:rsidR="00CE0D8B" w:rsidRPr="00F07F89">
        <w:rPr>
          <w:rFonts w:ascii="Arial" w:eastAsia="Times New Roman" w:hAnsi="Arial" w:cs="Arial"/>
          <w:sz w:val="22"/>
          <w:szCs w:val="22"/>
        </w:rPr>
        <w:t xml:space="preserve">6 </w:t>
      </w:r>
      <w:r w:rsidR="00CB4B9B" w:rsidRPr="00F07F89">
        <w:rPr>
          <w:rFonts w:ascii="Arial" w:eastAsia="Times New Roman" w:hAnsi="Arial" w:cs="Arial"/>
          <w:sz w:val="22"/>
          <w:szCs w:val="22"/>
        </w:rPr>
        <w:t>egz.</w:t>
      </w:r>
      <w:r w:rsidR="00DD6D6C" w:rsidRPr="00F07F89">
        <w:rPr>
          <w:rFonts w:ascii="Arial" w:eastAsia="Times New Roman" w:hAnsi="Arial" w:cs="Arial"/>
          <w:sz w:val="22"/>
          <w:szCs w:val="22"/>
        </w:rPr>
        <w:t xml:space="preserve"> dla każdego etapu</w:t>
      </w:r>
      <w:r w:rsidRPr="00F07F89">
        <w:rPr>
          <w:rFonts w:ascii="Arial" w:eastAsia="Times New Roman" w:hAnsi="Arial" w:cs="Arial"/>
          <w:sz w:val="22"/>
          <w:szCs w:val="22"/>
        </w:rPr>
        <w:t>,</w:t>
      </w:r>
    </w:p>
    <w:p w14:paraId="455B5594" w14:textId="0355B899" w:rsidR="008B2082" w:rsidRPr="00F07F89" w:rsidRDefault="008B2082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oryginały wszystkich uzyskanych uzgodnień/decyzji/warunków technicznych/ wypisów i</w:t>
      </w:r>
      <w:r w:rsidR="00F07F89">
        <w:rPr>
          <w:rFonts w:ascii="Arial" w:eastAsia="Times New Roman" w:hAnsi="Arial" w:cs="Arial"/>
          <w:sz w:val="22"/>
          <w:szCs w:val="22"/>
        </w:rPr>
        <w:t> </w:t>
      </w:r>
      <w:r w:rsidRPr="00F07F89">
        <w:rPr>
          <w:rFonts w:ascii="Arial" w:eastAsia="Times New Roman" w:hAnsi="Arial" w:cs="Arial"/>
          <w:sz w:val="22"/>
          <w:szCs w:val="22"/>
        </w:rPr>
        <w:t>wyrysów itp. – jako odrębny tom dokumentacji opisany jako „Akta sprawy” - 1egz.,</w:t>
      </w:r>
    </w:p>
    <w:p w14:paraId="11738DCF" w14:textId="6FC9E918" w:rsidR="00B56B89" w:rsidRPr="00F07F89" w:rsidRDefault="00DD6D6C" w:rsidP="00A3117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07F89">
        <w:rPr>
          <w:rFonts w:ascii="Arial" w:eastAsia="Times New Roman" w:hAnsi="Arial" w:cs="Arial"/>
          <w:sz w:val="22"/>
          <w:szCs w:val="22"/>
        </w:rPr>
        <w:t>o</w:t>
      </w:r>
      <w:r w:rsidR="00B56B89" w:rsidRPr="00F07F89">
        <w:rPr>
          <w:rFonts w:ascii="Arial" w:eastAsia="Times New Roman" w:hAnsi="Arial" w:cs="Arial"/>
          <w:sz w:val="22"/>
          <w:szCs w:val="22"/>
        </w:rPr>
        <w:t xml:space="preserve">świadczenie (oryginał po 1 egz.) każdego projektanta biorącego udział w opracowaniu dokumentacji projektowej zgodnego z art. 41 ust. 4a Prawo budowlane, </w:t>
      </w:r>
      <w:r w:rsidR="00B56B89" w:rsidRPr="00F07F89">
        <w:rPr>
          <w:rFonts w:ascii="Arial" w:hAnsi="Arial" w:cs="Arial"/>
          <w:sz w:val="22"/>
          <w:szCs w:val="22"/>
        </w:rPr>
        <w:t>o sporządzeniu projektu technicznego, dotyczącego zamierzenia budowlanego zgodnie z</w:t>
      </w:r>
      <w:r w:rsidR="00F07F89">
        <w:rPr>
          <w:rFonts w:ascii="Arial" w:hAnsi="Arial" w:cs="Arial"/>
          <w:sz w:val="22"/>
          <w:szCs w:val="22"/>
        </w:rPr>
        <w:t> </w:t>
      </w:r>
      <w:r w:rsidR="00B56B89" w:rsidRPr="00F07F89">
        <w:rPr>
          <w:rFonts w:ascii="Arial" w:hAnsi="Arial" w:cs="Arial"/>
          <w:sz w:val="22"/>
          <w:szCs w:val="22"/>
        </w:rPr>
        <w:t>obowiązującymi przepisami, zasadami wiedzy technicznej, projektem zagospodarowania działki lub terenu oraz projektem architektoniczno--budowlanym oraz rozstrzygnięciami dotyczącymi zamierzenia budowlanego, na drukach wskazanych przez PINB w Tczewie.</w:t>
      </w:r>
    </w:p>
    <w:p w14:paraId="1C8FBB84" w14:textId="6675F873" w:rsidR="00E3601B" w:rsidRPr="00F07F89" w:rsidRDefault="00E3601B" w:rsidP="00A3117D">
      <w:pPr>
        <w:pStyle w:val="Akapitzlist"/>
        <w:numPr>
          <w:ilvl w:val="0"/>
          <w:numId w:val="42"/>
        </w:numPr>
        <w:tabs>
          <w:tab w:val="left" w:pos="284"/>
        </w:tabs>
        <w:autoSpaceDN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07F89">
        <w:rPr>
          <w:rFonts w:ascii="Arial" w:hAnsi="Arial" w:cs="Arial"/>
          <w:sz w:val="22"/>
          <w:szCs w:val="22"/>
        </w:rPr>
        <w:t>oświadczenie każdego z projektantów biorących udział w opracowaniu dokumentacji projektowej  objętej Umową, z których będzie wynikał zakres wykonanych przez nich prac oraz oświadczenie o przeniesieniu na Wykonawcę autorskich praw majątkowych.</w:t>
      </w:r>
    </w:p>
    <w:p w14:paraId="1913FB1F" w14:textId="77777777" w:rsidR="00247D56" w:rsidRPr="00FF4853" w:rsidRDefault="00247D56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B179D3A" w14:textId="0902A76C" w:rsidR="002D5B67" w:rsidRPr="00926504" w:rsidRDefault="002D5B67" w:rsidP="00F07F89">
      <w:pPr>
        <w:spacing w:line="360" w:lineRule="auto"/>
        <w:ind w:left="142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Opracowania zostaną przekazane Zamawiającemu w wersji papierowej i elektronicznej </w:t>
      </w:r>
      <w:r w:rsidRPr="00926504">
        <w:rPr>
          <w:rFonts w:ascii="Arial" w:eastAsia="Times New Roman" w:hAnsi="Arial" w:cs="Arial"/>
          <w:sz w:val="22"/>
          <w:szCs w:val="22"/>
        </w:rPr>
        <w:t>(</w:t>
      </w:r>
      <w:r w:rsidR="00926504" w:rsidRPr="00926504">
        <w:rPr>
          <w:rFonts w:ascii="Arial" w:eastAsia="Times New Roman" w:hAnsi="Arial" w:cs="Arial"/>
          <w:sz w:val="22"/>
          <w:szCs w:val="22"/>
        </w:rPr>
        <w:t>formaty *.pdf,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docx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xlsx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 xml:space="preserve"> oraz dodatkowo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dxf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dwg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 xml:space="preserve"> i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shx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ath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="00926504" w:rsidRPr="00926504">
        <w:rPr>
          <w:rFonts w:ascii="Arial" w:eastAsia="Times New Roman" w:hAnsi="Arial" w:cs="Arial"/>
          <w:sz w:val="22"/>
          <w:szCs w:val="22"/>
        </w:rPr>
        <w:t>kst</w:t>
      </w:r>
      <w:proofErr w:type="spellEnd"/>
      <w:r w:rsidR="00926504" w:rsidRPr="00926504">
        <w:rPr>
          <w:rFonts w:ascii="Arial" w:eastAsia="Times New Roman" w:hAnsi="Arial" w:cs="Arial"/>
          <w:sz w:val="22"/>
          <w:szCs w:val="22"/>
        </w:rPr>
        <w:t>) – 1 nośnik cyfrowy (płyta CD lub pendrive).</w:t>
      </w:r>
    </w:p>
    <w:p w14:paraId="13F791F7" w14:textId="77777777" w:rsidR="002D5B67" w:rsidRPr="00FF4853" w:rsidRDefault="002D5B67" w:rsidP="00F07F89">
      <w:pPr>
        <w:spacing w:line="360" w:lineRule="auto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926504">
        <w:rPr>
          <w:rFonts w:ascii="Arial" w:eastAsia="Times New Roman" w:hAnsi="Arial" w:cs="Arial"/>
          <w:sz w:val="22"/>
          <w:szCs w:val="22"/>
        </w:rPr>
        <w:t>Wszelkie koszty związane z dostarczeniem dokumentacji projektowej do Zamawiającego/ Organu administracji publicznej</w:t>
      </w:r>
      <w:r w:rsidRPr="00FF4853">
        <w:rPr>
          <w:rFonts w:ascii="Arial" w:eastAsia="Times New Roman" w:hAnsi="Arial" w:cs="Arial"/>
          <w:sz w:val="22"/>
          <w:szCs w:val="22"/>
        </w:rPr>
        <w:t xml:space="preserve"> lub innych instytucji itp. obciążają Projektanta</w:t>
      </w:r>
      <w:r w:rsidR="00F33B64">
        <w:rPr>
          <w:rFonts w:ascii="Arial" w:eastAsia="Times New Roman" w:hAnsi="Arial" w:cs="Arial"/>
          <w:sz w:val="22"/>
          <w:szCs w:val="22"/>
        </w:rPr>
        <w:t>/Wykonawcę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14:paraId="1BA766AE" w14:textId="77777777" w:rsidR="00247D56" w:rsidRPr="00FF4853" w:rsidRDefault="00247D56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01AF2AA" w14:textId="77777777" w:rsidR="002D5B67" w:rsidRPr="00FF4853" w:rsidRDefault="002D5B67" w:rsidP="00F07F89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Przedmiot zamówienia obejmuje również:</w:t>
      </w:r>
    </w:p>
    <w:p w14:paraId="24DC01E2" w14:textId="77777777" w:rsidR="002D5B67" w:rsidRPr="00FF4853" w:rsidRDefault="002D5B67" w:rsidP="00F07F8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przeniesienie na Zamawiającego praw autorskich majątkowych w zakresie niniejszej dokumentacji projektowej, w tym praw autorskich zależnych,</w:t>
      </w:r>
    </w:p>
    <w:p w14:paraId="2740EF54" w14:textId="77777777" w:rsidR="00247D56" w:rsidRPr="00FF4853" w:rsidRDefault="002D5B67" w:rsidP="00F07F8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 xml:space="preserve">aktualizowanie </w:t>
      </w:r>
      <w:r w:rsidR="00247D56" w:rsidRPr="00FF4853">
        <w:rPr>
          <w:rFonts w:ascii="Arial" w:eastAsia="Times New Roman" w:hAnsi="Arial" w:cs="Arial"/>
          <w:sz w:val="22"/>
          <w:szCs w:val="22"/>
        </w:rPr>
        <w:t xml:space="preserve">bez dodatkowego wynagrodzenia </w:t>
      </w:r>
      <w:r w:rsidRPr="00FF4853">
        <w:rPr>
          <w:rFonts w:ascii="Arial" w:eastAsia="Times New Roman" w:hAnsi="Arial" w:cs="Arial"/>
          <w:sz w:val="22"/>
          <w:szCs w:val="22"/>
        </w:rPr>
        <w:t>przez Wykonawcę</w:t>
      </w:r>
      <w:r w:rsidR="00247D56" w:rsidRPr="00FF4853">
        <w:rPr>
          <w:rFonts w:ascii="Arial" w:eastAsia="Times New Roman" w:hAnsi="Arial" w:cs="Arial"/>
          <w:sz w:val="22"/>
          <w:szCs w:val="22"/>
        </w:rPr>
        <w:t>/Projektanta</w:t>
      </w:r>
      <w:r w:rsidRPr="00FF4853">
        <w:rPr>
          <w:rFonts w:ascii="Arial" w:eastAsia="Times New Roman" w:hAnsi="Arial" w:cs="Arial"/>
          <w:sz w:val="22"/>
          <w:szCs w:val="22"/>
        </w:rPr>
        <w:t xml:space="preserve"> kosztorysów inwestorskich</w:t>
      </w:r>
      <w:r w:rsidR="00247D56" w:rsidRPr="00FF4853">
        <w:rPr>
          <w:rFonts w:ascii="Arial" w:eastAsia="Times New Roman" w:hAnsi="Arial" w:cs="Arial"/>
          <w:sz w:val="22"/>
          <w:szCs w:val="22"/>
        </w:rPr>
        <w:t xml:space="preserve"> </w:t>
      </w:r>
      <w:r w:rsidRPr="00FF4853">
        <w:rPr>
          <w:rFonts w:ascii="Arial" w:eastAsia="Times New Roman" w:hAnsi="Arial" w:cs="Arial"/>
          <w:sz w:val="22"/>
          <w:szCs w:val="22"/>
        </w:rPr>
        <w:t xml:space="preserve">w okresie udzielonej gwarancji. Aktualizację kosztorysów inwestorskich Wykonawca wykona każdorazowo na pisemne żądanie Zamawiającego, </w:t>
      </w:r>
      <w:r w:rsidRPr="00FF4853">
        <w:rPr>
          <w:rFonts w:ascii="Arial" w:eastAsia="Times New Roman" w:hAnsi="Arial" w:cs="Arial"/>
          <w:sz w:val="22"/>
          <w:szCs w:val="22"/>
        </w:rPr>
        <w:lastRenderedPageBreak/>
        <w:t>nie częściej jednak niż raz na 6 miesięcy, w terminie do 10 dni kalendarzowych od dnia złożenia przez Zamawiającego pisemnego żądania.</w:t>
      </w:r>
    </w:p>
    <w:p w14:paraId="012A4289" w14:textId="77777777" w:rsidR="002D5B67" w:rsidRPr="00FF4853" w:rsidRDefault="002D5B67" w:rsidP="00F07F89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F4853">
        <w:rPr>
          <w:rFonts w:ascii="Arial" w:eastAsia="Times New Roman" w:hAnsi="Arial" w:cs="Arial"/>
          <w:sz w:val="22"/>
          <w:szCs w:val="22"/>
        </w:rPr>
        <w:t>Wykonawca</w:t>
      </w:r>
      <w:r w:rsidR="00247D56" w:rsidRPr="00FF4853">
        <w:rPr>
          <w:rFonts w:ascii="Arial" w:eastAsia="Times New Roman" w:hAnsi="Arial" w:cs="Arial"/>
          <w:sz w:val="22"/>
          <w:szCs w:val="22"/>
        </w:rPr>
        <w:t>/Projektant</w:t>
      </w:r>
      <w:r w:rsidRPr="00FF4853">
        <w:rPr>
          <w:rFonts w:ascii="Arial" w:eastAsia="Times New Roman" w:hAnsi="Arial" w:cs="Arial"/>
          <w:sz w:val="22"/>
          <w:szCs w:val="22"/>
        </w:rPr>
        <w:t xml:space="preserve"> niezwłocznie udzieli pisemnych wyjaśnień/uzupełnień dotyczących wykonanej dokumentacji objętej przedmiotem umowy w trakcie przygotowywania i przeprowadzania procedur postępowań o udzielenie zamówienia publicznego na wykonanie robót budowlanych na podstawie dokumentacji objętej przedmiotem umowy.</w:t>
      </w:r>
    </w:p>
    <w:p w14:paraId="4D472D27" w14:textId="77777777" w:rsidR="002D5B67" w:rsidRPr="00FF4853" w:rsidRDefault="002D5B67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E9C1187" w14:textId="77777777" w:rsidR="002D5B67" w:rsidRPr="00FF4853" w:rsidRDefault="002D5B67" w:rsidP="00F10CFC">
      <w:pPr>
        <w:pStyle w:val="Akapitzlist"/>
        <w:numPr>
          <w:ilvl w:val="0"/>
          <w:numId w:val="3"/>
        </w:numPr>
        <w:spacing w:before="120" w:after="120" w:line="360" w:lineRule="auto"/>
        <w:ind w:left="425" w:hanging="425"/>
        <w:jc w:val="both"/>
        <w:rPr>
          <w:rFonts w:ascii="Arial" w:eastAsia="Times New Roman" w:hAnsi="Arial" w:cs="Arial"/>
          <w:b/>
          <w:sz w:val="22"/>
          <w:szCs w:val="22"/>
        </w:rPr>
      </w:pPr>
      <w:r w:rsidRPr="00FF4853">
        <w:rPr>
          <w:rFonts w:ascii="Arial" w:eastAsia="Times New Roman" w:hAnsi="Arial" w:cs="Arial"/>
          <w:b/>
          <w:sz w:val="22"/>
          <w:szCs w:val="22"/>
        </w:rPr>
        <w:t>Zasady i warunki płatności:</w:t>
      </w:r>
    </w:p>
    <w:p w14:paraId="04593D9D" w14:textId="77777777" w:rsidR="00B56B89" w:rsidRPr="00953C3F" w:rsidRDefault="00B56B89" w:rsidP="00FF485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53C3F">
        <w:rPr>
          <w:rFonts w:ascii="Arial" w:eastAsia="Times New Roman" w:hAnsi="Arial" w:cs="Arial"/>
          <w:sz w:val="22"/>
          <w:szCs w:val="22"/>
        </w:rPr>
        <w:t>Zamawiający dokona płatności</w:t>
      </w:r>
      <w:r w:rsidR="00E2294E" w:rsidRPr="00953C3F">
        <w:rPr>
          <w:rFonts w:ascii="Arial" w:eastAsia="Times New Roman" w:hAnsi="Arial" w:cs="Arial"/>
          <w:sz w:val="22"/>
          <w:szCs w:val="22"/>
        </w:rPr>
        <w:t xml:space="preserve"> w ratach:</w:t>
      </w:r>
    </w:p>
    <w:p w14:paraId="6E9D7424" w14:textId="78749126" w:rsidR="00E2294E" w:rsidRPr="00F10CFC" w:rsidRDefault="00E2294E" w:rsidP="00F10CFC">
      <w:pPr>
        <w:pStyle w:val="Akapitzlist"/>
        <w:numPr>
          <w:ilvl w:val="0"/>
          <w:numId w:val="34"/>
        </w:numPr>
        <w:autoSpaceDN w:val="0"/>
        <w:spacing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F10CFC">
        <w:rPr>
          <w:rFonts w:ascii="Arial" w:eastAsia="Times New Roman" w:hAnsi="Arial" w:cs="Arial"/>
          <w:sz w:val="22"/>
          <w:szCs w:val="22"/>
        </w:rPr>
        <w:t xml:space="preserve">Pierwsza rata po dokonaniu uzgodnienia bez uwag </w:t>
      </w:r>
      <w:r w:rsidR="00E3601B" w:rsidRPr="00F10CFC">
        <w:rPr>
          <w:rFonts w:ascii="Arial" w:hAnsi="Arial" w:cs="Arial"/>
          <w:sz w:val="22"/>
          <w:szCs w:val="22"/>
        </w:rPr>
        <w:t xml:space="preserve">koncepcji rozwiązań sytuacyjno - wysokościowych całego zamierzenia inwestycyjnego (wrysowane na aktualną mapę </w:t>
      </w:r>
      <w:r w:rsidR="00A54D6B" w:rsidRPr="00F10CFC">
        <w:rPr>
          <w:rFonts w:ascii="Arial" w:hAnsi="Arial" w:cs="Arial"/>
          <w:sz w:val="22"/>
          <w:szCs w:val="22"/>
        </w:rPr>
        <w:t>do celów projektowych</w:t>
      </w:r>
      <w:r w:rsidR="00E3601B" w:rsidRPr="00F10CFC">
        <w:rPr>
          <w:rFonts w:ascii="Arial" w:hAnsi="Arial" w:cs="Arial"/>
          <w:sz w:val="22"/>
          <w:szCs w:val="22"/>
        </w:rPr>
        <w:t xml:space="preserve">) </w:t>
      </w:r>
      <w:r w:rsidRPr="00F10CFC">
        <w:rPr>
          <w:rFonts w:ascii="Arial" w:eastAsia="Times New Roman" w:hAnsi="Arial" w:cs="Arial"/>
          <w:sz w:val="22"/>
          <w:szCs w:val="22"/>
        </w:rPr>
        <w:t xml:space="preserve">w wysokości </w:t>
      </w:r>
      <w:r w:rsidR="009A7845" w:rsidRPr="00F10CFC">
        <w:rPr>
          <w:rFonts w:ascii="Arial" w:eastAsia="Times New Roman" w:hAnsi="Arial" w:cs="Arial"/>
          <w:sz w:val="22"/>
          <w:szCs w:val="22"/>
        </w:rPr>
        <w:t>nie większej</w:t>
      </w:r>
      <w:r w:rsidR="00E3601B" w:rsidRPr="00F10CFC">
        <w:rPr>
          <w:rFonts w:ascii="Arial" w:eastAsia="Times New Roman" w:hAnsi="Arial" w:cs="Arial"/>
          <w:sz w:val="22"/>
          <w:szCs w:val="22"/>
        </w:rPr>
        <w:t xml:space="preserve"> </w:t>
      </w:r>
      <w:r w:rsidR="00E57893" w:rsidRPr="00F10CFC">
        <w:rPr>
          <w:rFonts w:ascii="Arial" w:eastAsia="Times New Roman" w:hAnsi="Arial" w:cs="Arial"/>
          <w:sz w:val="22"/>
          <w:szCs w:val="22"/>
        </w:rPr>
        <w:t xml:space="preserve">niż </w:t>
      </w:r>
      <w:r w:rsidR="005D1818" w:rsidRPr="00F10CFC">
        <w:rPr>
          <w:rFonts w:ascii="Arial" w:eastAsia="Times New Roman" w:hAnsi="Arial" w:cs="Arial"/>
          <w:sz w:val="22"/>
          <w:szCs w:val="22"/>
        </w:rPr>
        <w:t>2</w:t>
      </w:r>
      <w:r w:rsidRPr="00F10CFC">
        <w:rPr>
          <w:rFonts w:ascii="Arial" w:eastAsia="Times New Roman" w:hAnsi="Arial" w:cs="Arial"/>
          <w:sz w:val="22"/>
          <w:szCs w:val="22"/>
        </w:rPr>
        <w:t>0% wynagrodzenia brutto ustalonego</w:t>
      </w:r>
      <w:r w:rsidR="00AD1CDD" w:rsidRPr="00F10CFC">
        <w:rPr>
          <w:rFonts w:ascii="Arial" w:eastAsia="Times New Roman" w:hAnsi="Arial" w:cs="Arial"/>
          <w:sz w:val="22"/>
          <w:szCs w:val="22"/>
        </w:rPr>
        <w:t xml:space="preserve"> w umowie.</w:t>
      </w:r>
    </w:p>
    <w:p w14:paraId="297D8D8E" w14:textId="3E798FD9" w:rsidR="00AD1CDD" w:rsidRPr="00F10CFC" w:rsidRDefault="00AD1CDD" w:rsidP="00F10CF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F10CFC">
        <w:rPr>
          <w:rFonts w:ascii="Arial" w:eastAsia="Times New Roman" w:hAnsi="Arial" w:cs="Arial"/>
          <w:sz w:val="22"/>
          <w:szCs w:val="22"/>
        </w:rPr>
        <w:t xml:space="preserve">Druga rata po dostarczeniu pozwolenia na budowę/zaświadczenia o braku uwag </w:t>
      </w:r>
      <w:r w:rsidR="004068A1" w:rsidRPr="00F10CFC">
        <w:rPr>
          <w:rFonts w:ascii="Arial" w:eastAsia="Times New Roman" w:hAnsi="Arial" w:cs="Arial"/>
          <w:sz w:val="22"/>
          <w:szCs w:val="22"/>
        </w:rPr>
        <w:br/>
      </w:r>
      <w:r w:rsidRPr="00F10CFC">
        <w:rPr>
          <w:rFonts w:ascii="Arial" w:eastAsia="Times New Roman" w:hAnsi="Arial" w:cs="Arial"/>
          <w:sz w:val="22"/>
          <w:szCs w:val="22"/>
        </w:rPr>
        <w:t>do przedłożonego zgłoszenia budowy</w:t>
      </w:r>
      <w:r w:rsidR="00E57893" w:rsidRPr="00F10CFC">
        <w:rPr>
          <w:rFonts w:ascii="Arial" w:eastAsia="Times New Roman" w:hAnsi="Arial" w:cs="Arial"/>
          <w:sz w:val="22"/>
          <w:szCs w:val="22"/>
        </w:rPr>
        <w:t xml:space="preserve"> w wysokości nie więcej niż </w:t>
      </w:r>
      <w:r w:rsidR="00E3601B" w:rsidRPr="00F10CFC">
        <w:rPr>
          <w:rFonts w:ascii="Arial" w:eastAsia="Times New Roman" w:hAnsi="Arial" w:cs="Arial"/>
          <w:sz w:val="22"/>
          <w:szCs w:val="22"/>
        </w:rPr>
        <w:t>3</w:t>
      </w:r>
      <w:r w:rsidR="00E57893" w:rsidRPr="00F10CFC">
        <w:rPr>
          <w:rFonts w:ascii="Arial" w:eastAsia="Times New Roman" w:hAnsi="Arial" w:cs="Arial"/>
          <w:sz w:val="22"/>
          <w:szCs w:val="22"/>
        </w:rPr>
        <w:t>0 % wynagrodzenia brutto ustalonego w umowie</w:t>
      </w:r>
      <w:r w:rsidRPr="00F10CFC">
        <w:rPr>
          <w:rFonts w:ascii="Arial" w:eastAsia="Times New Roman" w:hAnsi="Arial" w:cs="Arial"/>
          <w:sz w:val="22"/>
          <w:szCs w:val="22"/>
        </w:rPr>
        <w:t>.</w:t>
      </w:r>
    </w:p>
    <w:p w14:paraId="0EC54AEC" w14:textId="5654A65D" w:rsidR="007305E6" w:rsidRPr="00C57D7A" w:rsidRDefault="00AD1CDD" w:rsidP="005B1194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7D7A">
        <w:rPr>
          <w:rFonts w:ascii="Arial" w:eastAsia="Times New Roman" w:hAnsi="Arial" w:cs="Arial"/>
          <w:sz w:val="22"/>
          <w:szCs w:val="22"/>
        </w:rPr>
        <w:t>Trzecia rata (ostatnia) płatna po dostarczeniu pozostałych dokumentów wymienionych w</w:t>
      </w:r>
      <w:r w:rsidR="00F10CFC" w:rsidRPr="00C57D7A">
        <w:rPr>
          <w:rFonts w:ascii="Arial" w:eastAsia="Times New Roman" w:hAnsi="Arial" w:cs="Arial"/>
          <w:sz w:val="22"/>
          <w:szCs w:val="22"/>
        </w:rPr>
        <w:t> </w:t>
      </w:r>
      <w:r w:rsidRPr="00C57D7A">
        <w:rPr>
          <w:rFonts w:ascii="Arial" w:eastAsia="Times New Roman" w:hAnsi="Arial" w:cs="Arial"/>
          <w:sz w:val="22"/>
          <w:szCs w:val="22"/>
        </w:rPr>
        <w:t>pkt 5 niniejszego OPZ. Dokumenty podlegają weryfikacji (trwającej nie dłużej niż 10 dni roboczych)</w:t>
      </w:r>
      <w:r w:rsidR="00E57893" w:rsidRPr="00C57D7A">
        <w:rPr>
          <w:rFonts w:ascii="Arial" w:eastAsia="Times New Roman" w:hAnsi="Arial" w:cs="Arial"/>
          <w:sz w:val="22"/>
          <w:szCs w:val="22"/>
        </w:rPr>
        <w:t xml:space="preserve"> w wysokości </w:t>
      </w:r>
      <w:r w:rsidR="009A7845" w:rsidRPr="00C57D7A">
        <w:rPr>
          <w:rFonts w:ascii="Arial" w:eastAsia="Times New Roman" w:hAnsi="Arial" w:cs="Arial"/>
          <w:sz w:val="22"/>
          <w:szCs w:val="22"/>
        </w:rPr>
        <w:t>pozostał</w:t>
      </w:r>
      <w:r w:rsidR="008715EC" w:rsidRPr="00C57D7A">
        <w:rPr>
          <w:rFonts w:ascii="Arial" w:eastAsia="Times New Roman" w:hAnsi="Arial" w:cs="Arial"/>
          <w:sz w:val="22"/>
          <w:szCs w:val="22"/>
        </w:rPr>
        <w:t xml:space="preserve">ego do wypłacenia </w:t>
      </w:r>
      <w:r w:rsidR="009A7845" w:rsidRPr="00C57D7A">
        <w:rPr>
          <w:rFonts w:ascii="Arial" w:eastAsia="Times New Roman" w:hAnsi="Arial" w:cs="Arial"/>
          <w:sz w:val="22"/>
          <w:szCs w:val="22"/>
        </w:rPr>
        <w:t>umownego wynagrodzenia brutto.</w:t>
      </w:r>
    </w:p>
    <w:sectPr w:rsidR="007305E6" w:rsidRPr="00C57D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93B59" w14:textId="77777777" w:rsidR="00F4678E" w:rsidRDefault="00F4678E" w:rsidP="00BA296B">
      <w:r>
        <w:separator/>
      </w:r>
    </w:p>
  </w:endnote>
  <w:endnote w:type="continuationSeparator" w:id="0">
    <w:p w14:paraId="6FFAEC65" w14:textId="77777777" w:rsidR="00F4678E" w:rsidRDefault="00F4678E" w:rsidP="00B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91495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9C30559" w14:textId="77777777" w:rsidR="00E57893" w:rsidRPr="002A0D33" w:rsidRDefault="00E5789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0D33">
          <w:rPr>
            <w:rFonts w:ascii="Arial" w:hAnsi="Arial" w:cs="Arial"/>
            <w:sz w:val="16"/>
            <w:szCs w:val="16"/>
          </w:rPr>
          <w:fldChar w:fldCharType="begin"/>
        </w:r>
        <w:r w:rsidRPr="002A0D33">
          <w:rPr>
            <w:rFonts w:ascii="Arial" w:hAnsi="Arial" w:cs="Arial"/>
            <w:sz w:val="16"/>
            <w:szCs w:val="16"/>
          </w:rPr>
          <w:instrText>PAGE   \* MERGEFORMAT</w:instrText>
        </w:r>
        <w:r w:rsidRPr="002A0D33">
          <w:rPr>
            <w:rFonts w:ascii="Arial" w:hAnsi="Arial" w:cs="Arial"/>
            <w:sz w:val="16"/>
            <w:szCs w:val="16"/>
          </w:rPr>
          <w:fldChar w:fldCharType="separate"/>
        </w:r>
        <w:r w:rsidR="00BD4C28">
          <w:rPr>
            <w:rFonts w:ascii="Arial" w:hAnsi="Arial" w:cs="Arial"/>
            <w:noProof/>
            <w:sz w:val="16"/>
            <w:szCs w:val="16"/>
          </w:rPr>
          <w:t>10</w:t>
        </w:r>
        <w:r w:rsidRPr="002A0D33">
          <w:rPr>
            <w:rFonts w:ascii="Arial" w:hAnsi="Arial" w:cs="Arial"/>
            <w:sz w:val="16"/>
            <w:szCs w:val="16"/>
          </w:rPr>
          <w:fldChar w:fldCharType="end"/>
        </w:r>
        <w:r w:rsidRPr="002A0D33">
          <w:rPr>
            <w:rFonts w:ascii="Arial" w:hAnsi="Arial" w:cs="Arial"/>
            <w:sz w:val="16"/>
            <w:szCs w:val="16"/>
          </w:rPr>
          <w:t xml:space="preserve"> | </w:t>
        </w:r>
        <w:r w:rsidRPr="002A0D33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9B10837" w14:textId="77777777" w:rsidR="00E57893" w:rsidRPr="002A0D33" w:rsidRDefault="00E5789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0ABF" w14:textId="77777777" w:rsidR="00F4678E" w:rsidRDefault="00F4678E" w:rsidP="00BA296B">
      <w:r>
        <w:separator/>
      </w:r>
    </w:p>
  </w:footnote>
  <w:footnote w:type="continuationSeparator" w:id="0">
    <w:p w14:paraId="02231FEA" w14:textId="77777777" w:rsidR="00F4678E" w:rsidRDefault="00F4678E" w:rsidP="00BA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5D"/>
    <w:multiLevelType w:val="hybridMultilevel"/>
    <w:tmpl w:val="7B782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F6A12"/>
    <w:multiLevelType w:val="hybridMultilevel"/>
    <w:tmpl w:val="4A82AA3A"/>
    <w:lvl w:ilvl="0" w:tplc="FFFFFFFF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5BA5E74"/>
    <w:multiLevelType w:val="hybridMultilevel"/>
    <w:tmpl w:val="AD4E08B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2B4F94"/>
    <w:multiLevelType w:val="hybridMultilevel"/>
    <w:tmpl w:val="348C2F1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853B2D"/>
    <w:multiLevelType w:val="hybridMultilevel"/>
    <w:tmpl w:val="B6C41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35960"/>
    <w:multiLevelType w:val="hybridMultilevel"/>
    <w:tmpl w:val="BABC531E"/>
    <w:lvl w:ilvl="0" w:tplc="8E668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24625"/>
    <w:multiLevelType w:val="hybridMultilevel"/>
    <w:tmpl w:val="7AFA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72B7"/>
    <w:multiLevelType w:val="hybridMultilevel"/>
    <w:tmpl w:val="6E3C7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DC6607"/>
    <w:multiLevelType w:val="hybridMultilevel"/>
    <w:tmpl w:val="4A82AA3A"/>
    <w:lvl w:ilvl="0" w:tplc="F0323A6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5368CD"/>
    <w:multiLevelType w:val="hybridMultilevel"/>
    <w:tmpl w:val="7780D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>
    <w:nsid w:val="1D8B125A"/>
    <w:multiLevelType w:val="hybridMultilevel"/>
    <w:tmpl w:val="6BBA1764"/>
    <w:lvl w:ilvl="0" w:tplc="1856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17901"/>
    <w:multiLevelType w:val="hybridMultilevel"/>
    <w:tmpl w:val="BABC531E"/>
    <w:lvl w:ilvl="0" w:tplc="8E6684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C26FC"/>
    <w:multiLevelType w:val="hybridMultilevel"/>
    <w:tmpl w:val="A56C9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089D"/>
    <w:multiLevelType w:val="hybridMultilevel"/>
    <w:tmpl w:val="9B30E6AA"/>
    <w:lvl w:ilvl="0" w:tplc="B09E2B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16CE"/>
    <w:multiLevelType w:val="hybridMultilevel"/>
    <w:tmpl w:val="1A64CB2C"/>
    <w:lvl w:ilvl="0" w:tplc="E54641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55AE"/>
    <w:multiLevelType w:val="hybridMultilevel"/>
    <w:tmpl w:val="3384D1EA"/>
    <w:lvl w:ilvl="0" w:tplc="C2B2C1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F85"/>
    <w:multiLevelType w:val="hybridMultilevel"/>
    <w:tmpl w:val="D0341172"/>
    <w:lvl w:ilvl="0" w:tplc="CDC476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557F8"/>
    <w:multiLevelType w:val="hybridMultilevel"/>
    <w:tmpl w:val="005AD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D2CB0"/>
    <w:multiLevelType w:val="hybridMultilevel"/>
    <w:tmpl w:val="2A6606AC"/>
    <w:lvl w:ilvl="0" w:tplc="020A9F2A">
      <w:start w:val="2"/>
      <w:numFmt w:val="decimal"/>
      <w:lvlText w:val="%1)"/>
      <w:lvlJc w:val="left"/>
      <w:pPr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91183"/>
    <w:multiLevelType w:val="hybridMultilevel"/>
    <w:tmpl w:val="9B30E6AA"/>
    <w:lvl w:ilvl="0" w:tplc="B09E2B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E4F9B"/>
    <w:multiLevelType w:val="hybridMultilevel"/>
    <w:tmpl w:val="9864A2A0"/>
    <w:lvl w:ilvl="0" w:tplc="86C0F8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526ED"/>
    <w:multiLevelType w:val="hybridMultilevel"/>
    <w:tmpl w:val="0C964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EF45C3"/>
    <w:multiLevelType w:val="hybridMultilevel"/>
    <w:tmpl w:val="5BB48966"/>
    <w:lvl w:ilvl="0" w:tplc="00CA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22C04"/>
    <w:multiLevelType w:val="hybridMultilevel"/>
    <w:tmpl w:val="21586EC4"/>
    <w:lvl w:ilvl="0" w:tplc="F7F64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557"/>
    <w:multiLevelType w:val="hybridMultilevel"/>
    <w:tmpl w:val="F068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087B"/>
    <w:multiLevelType w:val="hybridMultilevel"/>
    <w:tmpl w:val="04EE8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D2008"/>
    <w:multiLevelType w:val="hybridMultilevel"/>
    <w:tmpl w:val="F710E726"/>
    <w:lvl w:ilvl="0" w:tplc="71845EB0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AE0"/>
    <w:multiLevelType w:val="hybridMultilevel"/>
    <w:tmpl w:val="C4849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B4172"/>
    <w:multiLevelType w:val="hybridMultilevel"/>
    <w:tmpl w:val="05CEF064"/>
    <w:lvl w:ilvl="0" w:tplc="AE6A9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72A"/>
    <w:multiLevelType w:val="multilevel"/>
    <w:tmpl w:val="2BFCE1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31">
    <w:nsid w:val="5AE54235"/>
    <w:multiLevelType w:val="hybridMultilevel"/>
    <w:tmpl w:val="6A000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33BFD"/>
    <w:multiLevelType w:val="hybridMultilevel"/>
    <w:tmpl w:val="ED5435CE"/>
    <w:lvl w:ilvl="0" w:tplc="7FF690C4">
      <w:start w:val="4"/>
      <w:numFmt w:val="decimal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33D0F"/>
    <w:multiLevelType w:val="hybridMultilevel"/>
    <w:tmpl w:val="D116C35A"/>
    <w:lvl w:ilvl="0" w:tplc="FDDA56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157803"/>
    <w:multiLevelType w:val="hybridMultilevel"/>
    <w:tmpl w:val="D0D033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554F71"/>
    <w:multiLevelType w:val="hybridMultilevel"/>
    <w:tmpl w:val="9AF8C970"/>
    <w:lvl w:ilvl="0" w:tplc="65946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72BD9"/>
    <w:multiLevelType w:val="hybridMultilevel"/>
    <w:tmpl w:val="44B6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F4977"/>
    <w:multiLevelType w:val="hybridMultilevel"/>
    <w:tmpl w:val="6802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3419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2AAC"/>
    <w:multiLevelType w:val="hybridMultilevel"/>
    <w:tmpl w:val="A3F6C2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776CAB"/>
    <w:multiLevelType w:val="multilevel"/>
    <w:tmpl w:val="F16ED0D0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>
    <w:nsid w:val="7C3D15BD"/>
    <w:multiLevelType w:val="hybridMultilevel"/>
    <w:tmpl w:val="3DA4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0"/>
  </w:num>
  <w:num w:numId="4">
    <w:abstractNumId w:val="37"/>
  </w:num>
  <w:num w:numId="5">
    <w:abstractNumId w:val="21"/>
  </w:num>
  <w:num w:numId="6">
    <w:abstractNumId w:val="13"/>
  </w:num>
  <w:num w:numId="7">
    <w:abstractNumId w:val="16"/>
  </w:num>
  <w:num w:numId="8">
    <w:abstractNumId w:val="5"/>
  </w:num>
  <w:num w:numId="9">
    <w:abstractNumId w:val="35"/>
  </w:num>
  <w:num w:numId="10">
    <w:abstractNumId w:val="27"/>
  </w:num>
  <w:num w:numId="11">
    <w:abstractNumId w:val="23"/>
  </w:num>
  <w:num w:numId="12">
    <w:abstractNumId w:val="20"/>
  </w:num>
  <w:num w:numId="13">
    <w:abstractNumId w:val="3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</w:num>
  <w:num w:numId="18">
    <w:abstractNumId w:val="10"/>
  </w:num>
  <w:num w:numId="19">
    <w:abstractNumId w:val="31"/>
  </w:num>
  <w:num w:numId="20">
    <w:abstractNumId w:val="7"/>
  </w:num>
  <w:num w:numId="21">
    <w:abstractNumId w:val="11"/>
  </w:num>
  <w:num w:numId="22">
    <w:abstractNumId w:val="17"/>
  </w:num>
  <w:num w:numId="23">
    <w:abstractNumId w:val="28"/>
  </w:num>
  <w:num w:numId="24">
    <w:abstractNumId w:val="24"/>
  </w:num>
  <w:num w:numId="25">
    <w:abstractNumId w:val="8"/>
  </w:num>
  <w:num w:numId="26">
    <w:abstractNumId w:val="34"/>
  </w:num>
  <w:num w:numId="27">
    <w:abstractNumId w:val="38"/>
  </w:num>
  <w:num w:numId="28">
    <w:abstractNumId w:val="2"/>
  </w:num>
  <w:num w:numId="29">
    <w:abstractNumId w:val="33"/>
  </w:num>
  <w:num w:numId="30">
    <w:abstractNumId w:val="6"/>
  </w:num>
  <w:num w:numId="31">
    <w:abstractNumId w:val="18"/>
  </w:num>
  <w:num w:numId="32">
    <w:abstractNumId w:val="4"/>
  </w:num>
  <w:num w:numId="33">
    <w:abstractNumId w:val="25"/>
  </w:num>
  <w:num w:numId="34">
    <w:abstractNumId w:val="26"/>
  </w:num>
  <w:num w:numId="35">
    <w:abstractNumId w:val="15"/>
  </w:num>
  <w:num w:numId="36">
    <w:abstractNumId w:val="29"/>
  </w:num>
  <w:num w:numId="37">
    <w:abstractNumId w:val="1"/>
  </w:num>
  <w:num w:numId="38">
    <w:abstractNumId w:val="0"/>
  </w:num>
  <w:num w:numId="39">
    <w:abstractNumId w:val="9"/>
  </w:num>
  <w:num w:numId="40">
    <w:abstractNumId w:val="22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7"/>
    <w:rsid w:val="00000984"/>
    <w:rsid w:val="0005495B"/>
    <w:rsid w:val="000573D0"/>
    <w:rsid w:val="00072D40"/>
    <w:rsid w:val="000A7288"/>
    <w:rsid w:val="000A7494"/>
    <w:rsid w:val="000B7E67"/>
    <w:rsid w:val="000E404C"/>
    <w:rsid w:val="001360E3"/>
    <w:rsid w:val="00155B01"/>
    <w:rsid w:val="001774FC"/>
    <w:rsid w:val="001C1927"/>
    <w:rsid w:val="001E69DF"/>
    <w:rsid w:val="001F7CB1"/>
    <w:rsid w:val="00203EF9"/>
    <w:rsid w:val="00214463"/>
    <w:rsid w:val="00216599"/>
    <w:rsid w:val="00247D56"/>
    <w:rsid w:val="00285DD4"/>
    <w:rsid w:val="00297B7B"/>
    <w:rsid w:val="002A0D33"/>
    <w:rsid w:val="002B5BFD"/>
    <w:rsid w:val="002C578A"/>
    <w:rsid w:val="002D5B67"/>
    <w:rsid w:val="00301292"/>
    <w:rsid w:val="00310EC6"/>
    <w:rsid w:val="003249E2"/>
    <w:rsid w:val="00333024"/>
    <w:rsid w:val="00366381"/>
    <w:rsid w:val="00392E24"/>
    <w:rsid w:val="003B4B70"/>
    <w:rsid w:val="003C25CA"/>
    <w:rsid w:val="003C2B51"/>
    <w:rsid w:val="003F79B9"/>
    <w:rsid w:val="004068A1"/>
    <w:rsid w:val="004128CD"/>
    <w:rsid w:val="00414CA8"/>
    <w:rsid w:val="004338CE"/>
    <w:rsid w:val="00475C36"/>
    <w:rsid w:val="00481391"/>
    <w:rsid w:val="00485F3E"/>
    <w:rsid w:val="004874AB"/>
    <w:rsid w:val="004A1C9C"/>
    <w:rsid w:val="004B4E35"/>
    <w:rsid w:val="004C3107"/>
    <w:rsid w:val="004F6950"/>
    <w:rsid w:val="00516E0D"/>
    <w:rsid w:val="00550D6F"/>
    <w:rsid w:val="005510BA"/>
    <w:rsid w:val="00595169"/>
    <w:rsid w:val="005A7EF2"/>
    <w:rsid w:val="005C47F6"/>
    <w:rsid w:val="005C6040"/>
    <w:rsid w:val="005D1818"/>
    <w:rsid w:val="00601508"/>
    <w:rsid w:val="00610141"/>
    <w:rsid w:val="00624EF4"/>
    <w:rsid w:val="00627AC7"/>
    <w:rsid w:val="00630FCC"/>
    <w:rsid w:val="00643869"/>
    <w:rsid w:val="00654C7D"/>
    <w:rsid w:val="00665980"/>
    <w:rsid w:val="00682371"/>
    <w:rsid w:val="00690A86"/>
    <w:rsid w:val="00690CC6"/>
    <w:rsid w:val="00697A79"/>
    <w:rsid w:val="006C52A4"/>
    <w:rsid w:val="006C5913"/>
    <w:rsid w:val="006C797D"/>
    <w:rsid w:val="006E3336"/>
    <w:rsid w:val="006E4BF2"/>
    <w:rsid w:val="006E59C2"/>
    <w:rsid w:val="006F62CA"/>
    <w:rsid w:val="00704825"/>
    <w:rsid w:val="007276E0"/>
    <w:rsid w:val="007305E6"/>
    <w:rsid w:val="00745A77"/>
    <w:rsid w:val="00773F3A"/>
    <w:rsid w:val="007C6C4D"/>
    <w:rsid w:val="007C6F7F"/>
    <w:rsid w:val="00866F66"/>
    <w:rsid w:val="008715EC"/>
    <w:rsid w:val="008A459A"/>
    <w:rsid w:val="008A6322"/>
    <w:rsid w:val="008B2082"/>
    <w:rsid w:val="008B3581"/>
    <w:rsid w:val="008B6FA6"/>
    <w:rsid w:val="008C23C6"/>
    <w:rsid w:val="008F0BF5"/>
    <w:rsid w:val="00901217"/>
    <w:rsid w:val="009071CE"/>
    <w:rsid w:val="00911DEB"/>
    <w:rsid w:val="00923DBB"/>
    <w:rsid w:val="00926504"/>
    <w:rsid w:val="00953C3F"/>
    <w:rsid w:val="00963FB4"/>
    <w:rsid w:val="00973052"/>
    <w:rsid w:val="009909D1"/>
    <w:rsid w:val="009A7845"/>
    <w:rsid w:val="009B69A6"/>
    <w:rsid w:val="009C31CD"/>
    <w:rsid w:val="009C6C2F"/>
    <w:rsid w:val="009D3BF1"/>
    <w:rsid w:val="009D6819"/>
    <w:rsid w:val="00A15194"/>
    <w:rsid w:val="00A3117D"/>
    <w:rsid w:val="00A341BF"/>
    <w:rsid w:val="00A50825"/>
    <w:rsid w:val="00A5141A"/>
    <w:rsid w:val="00A54D6B"/>
    <w:rsid w:val="00A62F8B"/>
    <w:rsid w:val="00A826DE"/>
    <w:rsid w:val="00A957F8"/>
    <w:rsid w:val="00AA194D"/>
    <w:rsid w:val="00AD0637"/>
    <w:rsid w:val="00AD1CDD"/>
    <w:rsid w:val="00B03245"/>
    <w:rsid w:val="00B25F5B"/>
    <w:rsid w:val="00B51228"/>
    <w:rsid w:val="00B5437E"/>
    <w:rsid w:val="00B56B89"/>
    <w:rsid w:val="00B57B56"/>
    <w:rsid w:val="00B84AD4"/>
    <w:rsid w:val="00B93514"/>
    <w:rsid w:val="00B974A2"/>
    <w:rsid w:val="00BA296B"/>
    <w:rsid w:val="00BA2D2F"/>
    <w:rsid w:val="00BB0AE6"/>
    <w:rsid w:val="00BD4C28"/>
    <w:rsid w:val="00BF4E71"/>
    <w:rsid w:val="00C0660F"/>
    <w:rsid w:val="00C13548"/>
    <w:rsid w:val="00C2210A"/>
    <w:rsid w:val="00C23383"/>
    <w:rsid w:val="00C43E6A"/>
    <w:rsid w:val="00C44D97"/>
    <w:rsid w:val="00C578A3"/>
    <w:rsid w:val="00C57D7A"/>
    <w:rsid w:val="00C60CCD"/>
    <w:rsid w:val="00C66858"/>
    <w:rsid w:val="00C720A0"/>
    <w:rsid w:val="00C7567A"/>
    <w:rsid w:val="00C86BF7"/>
    <w:rsid w:val="00C97855"/>
    <w:rsid w:val="00CB4B9B"/>
    <w:rsid w:val="00CC2E0C"/>
    <w:rsid w:val="00CE0D8B"/>
    <w:rsid w:val="00CE719D"/>
    <w:rsid w:val="00D013FB"/>
    <w:rsid w:val="00D1145A"/>
    <w:rsid w:val="00D43227"/>
    <w:rsid w:val="00D5134B"/>
    <w:rsid w:val="00DA49CA"/>
    <w:rsid w:val="00DB7369"/>
    <w:rsid w:val="00DC44DA"/>
    <w:rsid w:val="00DD6D6C"/>
    <w:rsid w:val="00DE7AD8"/>
    <w:rsid w:val="00E018E6"/>
    <w:rsid w:val="00E06F8B"/>
    <w:rsid w:val="00E071B4"/>
    <w:rsid w:val="00E1575A"/>
    <w:rsid w:val="00E2294E"/>
    <w:rsid w:val="00E27BCC"/>
    <w:rsid w:val="00E3601B"/>
    <w:rsid w:val="00E57893"/>
    <w:rsid w:val="00E57FE7"/>
    <w:rsid w:val="00E6398B"/>
    <w:rsid w:val="00E66367"/>
    <w:rsid w:val="00E853B1"/>
    <w:rsid w:val="00EA609B"/>
    <w:rsid w:val="00EB63C3"/>
    <w:rsid w:val="00ED0D52"/>
    <w:rsid w:val="00EE7697"/>
    <w:rsid w:val="00EF6ED4"/>
    <w:rsid w:val="00EF7CA1"/>
    <w:rsid w:val="00F06346"/>
    <w:rsid w:val="00F07479"/>
    <w:rsid w:val="00F07F89"/>
    <w:rsid w:val="00F10CFC"/>
    <w:rsid w:val="00F272F7"/>
    <w:rsid w:val="00F33B64"/>
    <w:rsid w:val="00F4678E"/>
    <w:rsid w:val="00F65C82"/>
    <w:rsid w:val="00F93729"/>
    <w:rsid w:val="00F9672B"/>
    <w:rsid w:val="00FC0ECC"/>
    <w:rsid w:val="00FE0E10"/>
    <w:rsid w:val="00FF053F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53B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7697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EE7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6C4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33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9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96B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9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853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89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89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E6"/>
    <w:rPr>
      <w:rFonts w:ascii="Segoe UI" w:eastAsia="Arial Unicode MS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E3601B"/>
    <w:pPr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601B"/>
    <w:rPr>
      <w:rFonts w:ascii="Times New Roman" w:eastAsia="Arial Unicode MS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rsid w:val="00E3601B"/>
    <w:rPr>
      <w:sz w:val="16"/>
      <w:szCs w:val="16"/>
    </w:rPr>
  </w:style>
  <w:style w:type="numbering" w:customStyle="1" w:styleId="WWNum16">
    <w:name w:val="WWNum16"/>
    <w:basedOn w:val="Bezlisty"/>
    <w:rsid w:val="00E3601B"/>
    <w:pPr>
      <w:numPr>
        <w:numId w:val="17"/>
      </w:numPr>
    </w:pPr>
  </w:style>
  <w:style w:type="numbering" w:customStyle="1" w:styleId="WWNum21">
    <w:name w:val="WWNum21"/>
    <w:basedOn w:val="Bezlisty"/>
    <w:rsid w:val="00E3601B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53B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7697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EE7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6C4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33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9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96B"/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9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853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89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89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E6"/>
    <w:rPr>
      <w:rFonts w:ascii="Segoe UI" w:eastAsia="Arial Unicode MS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E3601B"/>
    <w:pPr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601B"/>
    <w:rPr>
      <w:rFonts w:ascii="Times New Roman" w:eastAsia="Arial Unicode MS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rsid w:val="00E3601B"/>
    <w:rPr>
      <w:sz w:val="16"/>
      <w:szCs w:val="16"/>
    </w:rPr>
  </w:style>
  <w:style w:type="numbering" w:customStyle="1" w:styleId="WWNum16">
    <w:name w:val="WWNum16"/>
    <w:basedOn w:val="Bezlisty"/>
    <w:rsid w:val="00E3601B"/>
    <w:pPr>
      <w:numPr>
        <w:numId w:val="17"/>
      </w:numPr>
    </w:pPr>
  </w:style>
  <w:style w:type="numbering" w:customStyle="1" w:styleId="WWNum21">
    <w:name w:val="WWNum21"/>
    <w:basedOn w:val="Bezlisty"/>
    <w:rsid w:val="00E3601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3A85-9DBC-4441-B283-4AD428CA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3893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Świętorecka</dc:creator>
  <cp:lastModifiedBy>user</cp:lastModifiedBy>
  <cp:revision>4</cp:revision>
  <cp:lastPrinted>2022-01-18T10:22:00Z</cp:lastPrinted>
  <dcterms:created xsi:type="dcterms:W3CDTF">2022-03-17T07:57:00Z</dcterms:created>
  <dcterms:modified xsi:type="dcterms:W3CDTF">2022-03-18T08:42:00Z</dcterms:modified>
</cp:coreProperties>
</file>