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E5A0" w14:textId="77777777" w:rsidR="00102A30" w:rsidRPr="00A214D1" w:rsidRDefault="00102A30" w:rsidP="00A214D1">
      <w:pPr>
        <w:spacing w:after="0" w:line="276" w:lineRule="auto"/>
        <w:jc w:val="right"/>
        <w:rPr>
          <w:rFonts w:ascii="Times New Roman" w:hAnsi="Times New Roman" w:cs="Times New Roman"/>
          <w:sz w:val="24"/>
          <w:szCs w:val="24"/>
        </w:rPr>
      </w:pPr>
      <w:r w:rsidRPr="00A214D1">
        <w:rPr>
          <w:rFonts w:ascii="Times New Roman" w:hAnsi="Times New Roman" w:cs="Times New Roman"/>
          <w:sz w:val="24"/>
          <w:szCs w:val="24"/>
        </w:rPr>
        <w:t xml:space="preserve">Załącznik nr 1 </w:t>
      </w:r>
    </w:p>
    <w:p w14:paraId="74BB2DCC" w14:textId="77777777" w:rsidR="00701938" w:rsidRPr="00A214D1" w:rsidRDefault="00102A30" w:rsidP="00A214D1">
      <w:pPr>
        <w:spacing w:after="0" w:line="276" w:lineRule="auto"/>
        <w:jc w:val="center"/>
        <w:rPr>
          <w:rFonts w:ascii="Times New Roman" w:hAnsi="Times New Roman" w:cs="Times New Roman"/>
          <w:b/>
          <w:sz w:val="24"/>
          <w:szCs w:val="24"/>
        </w:rPr>
      </w:pPr>
      <w:r w:rsidRPr="00A214D1">
        <w:rPr>
          <w:rFonts w:ascii="Times New Roman" w:hAnsi="Times New Roman" w:cs="Times New Roman"/>
          <w:b/>
          <w:sz w:val="24"/>
          <w:szCs w:val="24"/>
        </w:rPr>
        <w:t>Opis przedmiotu zamówienia</w:t>
      </w:r>
    </w:p>
    <w:p w14:paraId="4BD8E2EB" w14:textId="77777777" w:rsidR="00102A30" w:rsidRPr="00A214D1" w:rsidRDefault="00102A30" w:rsidP="00A214D1">
      <w:pPr>
        <w:spacing w:after="0" w:line="276" w:lineRule="auto"/>
        <w:jc w:val="center"/>
        <w:rPr>
          <w:rFonts w:ascii="Times New Roman" w:hAnsi="Times New Roman" w:cs="Times New Roman"/>
          <w:b/>
          <w:sz w:val="24"/>
          <w:szCs w:val="24"/>
        </w:rPr>
      </w:pPr>
    </w:p>
    <w:p w14:paraId="5A863C4B" w14:textId="77777777" w:rsidR="00102A30" w:rsidRPr="00A214D1" w:rsidRDefault="00102A30" w:rsidP="00A214D1">
      <w:pPr>
        <w:spacing w:after="0" w:line="276" w:lineRule="auto"/>
        <w:jc w:val="both"/>
        <w:rPr>
          <w:rFonts w:ascii="Times New Roman" w:eastAsia="Calibri" w:hAnsi="Times New Roman" w:cs="Times New Roman"/>
          <w:b/>
          <w:sz w:val="24"/>
          <w:szCs w:val="24"/>
        </w:rPr>
      </w:pPr>
      <w:r w:rsidRPr="00222E07">
        <w:rPr>
          <w:rFonts w:ascii="Times New Roman" w:eastAsia="Calibri" w:hAnsi="Times New Roman" w:cs="Times New Roman"/>
          <w:sz w:val="24"/>
          <w:szCs w:val="24"/>
        </w:rPr>
        <w:t>Przedmiotem zamówienia jest usługa</w:t>
      </w:r>
      <w:r w:rsidRPr="00A214D1">
        <w:rPr>
          <w:rFonts w:ascii="Times New Roman" w:eastAsia="Calibri" w:hAnsi="Times New Roman" w:cs="Times New Roman"/>
          <w:b/>
          <w:sz w:val="24"/>
          <w:szCs w:val="24"/>
        </w:rPr>
        <w:t xml:space="preserve"> Oceny </w:t>
      </w:r>
      <w:r w:rsidR="00443542" w:rsidRPr="00A214D1">
        <w:rPr>
          <w:rFonts w:ascii="Times New Roman" w:eastAsia="Calibri" w:hAnsi="Times New Roman" w:cs="Times New Roman"/>
          <w:b/>
          <w:sz w:val="24"/>
          <w:szCs w:val="24"/>
        </w:rPr>
        <w:t xml:space="preserve">pod kątem zgodności z zasadą DNSH </w:t>
      </w:r>
      <w:r w:rsidRPr="00A214D1">
        <w:rPr>
          <w:rFonts w:ascii="Times New Roman" w:eastAsia="Calibri" w:hAnsi="Times New Roman" w:cs="Times New Roman"/>
          <w:b/>
          <w:sz w:val="24"/>
          <w:szCs w:val="24"/>
        </w:rPr>
        <w:t xml:space="preserve">projektów Zamawiającego, </w:t>
      </w:r>
      <w:r w:rsidR="00222E07" w:rsidRPr="00222E07">
        <w:rPr>
          <w:rFonts w:ascii="Times New Roman" w:hAnsi="Times New Roman" w:cs="Times New Roman"/>
          <w:b/>
          <w:sz w:val="24"/>
          <w:szCs w:val="24"/>
        </w:rPr>
        <w:t>w przypadku</w:t>
      </w:r>
      <w:r w:rsidR="00222E07" w:rsidRPr="00222E07">
        <w:rPr>
          <w:rFonts w:ascii="Times New Roman" w:eastAsia="Calibri" w:hAnsi="Times New Roman" w:cs="Times New Roman"/>
          <w:b/>
          <w:sz w:val="24"/>
          <w:szCs w:val="24"/>
        </w:rPr>
        <w:t xml:space="preserve"> których Zamawiający będzie składał wnioski </w:t>
      </w:r>
      <w:r w:rsidR="00222E07">
        <w:rPr>
          <w:rFonts w:ascii="Times New Roman" w:eastAsia="Calibri" w:hAnsi="Times New Roman" w:cs="Times New Roman"/>
          <w:b/>
          <w:sz w:val="24"/>
          <w:szCs w:val="24"/>
        </w:rPr>
        <w:br/>
      </w:r>
      <w:r w:rsidR="00222E07" w:rsidRPr="00222E07">
        <w:rPr>
          <w:rFonts w:ascii="Times New Roman" w:eastAsia="Calibri" w:hAnsi="Times New Roman" w:cs="Times New Roman"/>
          <w:b/>
          <w:sz w:val="24"/>
          <w:szCs w:val="24"/>
        </w:rPr>
        <w:t>o dofinansowanie w ramach Krajowego Planu Odbudowy</w:t>
      </w:r>
      <w:r w:rsidRPr="00222E07">
        <w:rPr>
          <w:rFonts w:ascii="Times New Roman" w:eastAsia="Calibri" w:hAnsi="Times New Roman" w:cs="Times New Roman"/>
          <w:b/>
          <w:sz w:val="24"/>
          <w:szCs w:val="24"/>
        </w:rPr>
        <w:t>.</w:t>
      </w:r>
    </w:p>
    <w:p w14:paraId="6AC3EACD" w14:textId="77777777" w:rsidR="00443542" w:rsidRDefault="00443542" w:rsidP="00A214D1">
      <w:pPr>
        <w:spacing w:after="0" w:line="276" w:lineRule="auto"/>
        <w:jc w:val="both"/>
        <w:rPr>
          <w:rFonts w:ascii="Times New Roman" w:hAnsi="Times New Roman" w:cs="Times New Roman"/>
          <w:b/>
          <w:sz w:val="24"/>
          <w:szCs w:val="24"/>
        </w:rPr>
      </w:pPr>
    </w:p>
    <w:p w14:paraId="7913A757" w14:textId="77777777" w:rsidR="00102A30" w:rsidRPr="00A214D1" w:rsidRDefault="00102A30" w:rsidP="00A214D1">
      <w:pPr>
        <w:spacing w:after="0" w:line="276" w:lineRule="auto"/>
        <w:jc w:val="both"/>
        <w:rPr>
          <w:rFonts w:ascii="Times New Roman" w:hAnsi="Times New Roman" w:cs="Times New Roman"/>
          <w:b/>
          <w:sz w:val="24"/>
          <w:szCs w:val="24"/>
        </w:rPr>
      </w:pPr>
      <w:r w:rsidRPr="00A214D1">
        <w:rPr>
          <w:rFonts w:ascii="Times New Roman" w:hAnsi="Times New Roman" w:cs="Times New Roman"/>
          <w:b/>
          <w:sz w:val="24"/>
          <w:szCs w:val="24"/>
        </w:rPr>
        <w:t>Nazwy i kody Wspólnego Słownika Zamówień (Klasyfikacji CPV):</w:t>
      </w:r>
    </w:p>
    <w:p w14:paraId="0207B1E4" w14:textId="77777777" w:rsidR="00102A30" w:rsidRPr="00A214D1" w:rsidRDefault="00102A30"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90711000-4 Ocena oddziaływań na środowisko innych niż powodowanych przez branżę budowlaną</w:t>
      </w:r>
    </w:p>
    <w:p w14:paraId="7C401FE9" w14:textId="77777777" w:rsidR="00102A30" w:rsidRPr="00A214D1" w:rsidRDefault="00102A30"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90711400-8 Usługi oceny oddziaływania na środowisko innych niż powodowanych przez branżę budowlaną</w:t>
      </w:r>
    </w:p>
    <w:p w14:paraId="431534AB" w14:textId="77777777" w:rsidR="00102A30" w:rsidRPr="00A214D1" w:rsidRDefault="00102A30"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71620000-0 Usługi analizy</w:t>
      </w:r>
    </w:p>
    <w:p w14:paraId="1F925AD1" w14:textId="77777777" w:rsidR="00102A30" w:rsidRPr="00A214D1" w:rsidRDefault="00102A30" w:rsidP="00A214D1">
      <w:pPr>
        <w:spacing w:after="0" w:line="276" w:lineRule="auto"/>
        <w:jc w:val="both"/>
        <w:rPr>
          <w:rFonts w:ascii="Times New Roman" w:hAnsi="Times New Roman" w:cs="Times New Roman"/>
          <w:b/>
          <w:sz w:val="24"/>
          <w:szCs w:val="24"/>
        </w:rPr>
      </w:pPr>
    </w:p>
    <w:p w14:paraId="4CB2BD78" w14:textId="77777777" w:rsidR="00102A30" w:rsidRPr="00A214D1" w:rsidRDefault="00102A30"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Głównym celem Oceny jest potwierdzenie zgodności projektów ze wszystkimi celami środowiskowymi zasady DNSH tj. spełnienie warunków dotyczących nie wyrządzania istotnej szkody dla realizacji celów środowiskowych oraz dążenie do maksymalizacji udziału projektów, które wnoszą istotny wkład w realizację celów środowiskowych.</w:t>
      </w:r>
    </w:p>
    <w:p w14:paraId="001B919E" w14:textId="77777777" w:rsidR="00A214D1" w:rsidRPr="00A214D1" w:rsidRDefault="00A214D1" w:rsidP="00A214D1">
      <w:pPr>
        <w:spacing w:after="0" w:line="276" w:lineRule="auto"/>
        <w:jc w:val="both"/>
        <w:rPr>
          <w:rFonts w:ascii="Times New Roman" w:hAnsi="Times New Roman" w:cs="Times New Roman"/>
          <w:sz w:val="24"/>
          <w:szCs w:val="24"/>
        </w:rPr>
      </w:pPr>
    </w:p>
    <w:p w14:paraId="3CAE18E4" w14:textId="77777777" w:rsidR="00A214D1" w:rsidRPr="00A214D1" w:rsidRDefault="00A214D1"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Zgodność z zasadą DNSH, oceniana będzie pod kątem wpływu na środowisko </w:t>
      </w:r>
      <w:r w:rsidR="00443542">
        <w:rPr>
          <w:rFonts w:ascii="Times New Roman" w:hAnsi="Times New Roman" w:cs="Times New Roman"/>
          <w:sz w:val="24"/>
          <w:szCs w:val="24"/>
        </w:rPr>
        <w:br/>
      </w:r>
      <w:r w:rsidRPr="00A214D1">
        <w:rPr>
          <w:rFonts w:ascii="Times New Roman" w:hAnsi="Times New Roman" w:cs="Times New Roman"/>
          <w:sz w:val="24"/>
          <w:szCs w:val="24"/>
        </w:rPr>
        <w:t>i nie wyrządzania znaczących szkód w następujących obszarach:</w:t>
      </w:r>
    </w:p>
    <w:p w14:paraId="7DFDA909" w14:textId="77777777" w:rsidR="00A214D1" w:rsidRPr="00A214D1" w:rsidRDefault="00A214D1" w:rsidP="00A214D1">
      <w:pPr>
        <w:pStyle w:val="Akapitzlist"/>
        <w:numPr>
          <w:ilvl w:val="0"/>
          <w:numId w:val="1"/>
        </w:num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Łagodzenie zmian klimatu; </w:t>
      </w:r>
    </w:p>
    <w:p w14:paraId="074AAE11" w14:textId="77777777" w:rsidR="00A214D1" w:rsidRPr="00A214D1" w:rsidRDefault="00A214D1" w:rsidP="00A214D1">
      <w:pPr>
        <w:pStyle w:val="Akapitzlist"/>
        <w:numPr>
          <w:ilvl w:val="0"/>
          <w:numId w:val="1"/>
        </w:num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Adaptacja do zmian klimatu; </w:t>
      </w:r>
    </w:p>
    <w:p w14:paraId="570475F3" w14:textId="77777777" w:rsidR="00A214D1" w:rsidRPr="00A214D1" w:rsidRDefault="00A214D1" w:rsidP="00A214D1">
      <w:pPr>
        <w:pStyle w:val="Akapitzlist"/>
        <w:numPr>
          <w:ilvl w:val="0"/>
          <w:numId w:val="1"/>
        </w:num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Zrównoważone wykorzystywanie i ochrona zasobów wodnych i morskich; </w:t>
      </w:r>
    </w:p>
    <w:p w14:paraId="612DD8D2" w14:textId="77777777" w:rsidR="00A214D1" w:rsidRPr="00A214D1" w:rsidRDefault="00A214D1" w:rsidP="00A214D1">
      <w:pPr>
        <w:pStyle w:val="Akapitzlist"/>
        <w:numPr>
          <w:ilvl w:val="0"/>
          <w:numId w:val="1"/>
        </w:num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Gospodarka o obiegu zamkniętym, w tym zapobieganie powstawaniu odpadów </w:t>
      </w:r>
      <w:r w:rsidR="00443542">
        <w:rPr>
          <w:rFonts w:ascii="Times New Roman" w:hAnsi="Times New Roman" w:cs="Times New Roman"/>
          <w:sz w:val="24"/>
          <w:szCs w:val="24"/>
        </w:rPr>
        <w:br/>
      </w:r>
      <w:r w:rsidRPr="00A214D1">
        <w:rPr>
          <w:rFonts w:ascii="Times New Roman" w:hAnsi="Times New Roman" w:cs="Times New Roman"/>
          <w:sz w:val="24"/>
          <w:szCs w:val="24"/>
        </w:rPr>
        <w:t xml:space="preserve">i recykling; </w:t>
      </w:r>
    </w:p>
    <w:p w14:paraId="36E3DF8F" w14:textId="77777777" w:rsidR="00A214D1" w:rsidRPr="00A214D1" w:rsidRDefault="00A214D1" w:rsidP="00A214D1">
      <w:pPr>
        <w:pStyle w:val="Akapitzlist"/>
        <w:numPr>
          <w:ilvl w:val="0"/>
          <w:numId w:val="1"/>
        </w:num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Zapobieganie zanieczyszczeniom powietrza, wody lub gleby </w:t>
      </w:r>
    </w:p>
    <w:p w14:paraId="5F0440AC" w14:textId="77777777" w:rsidR="00A214D1" w:rsidRPr="00A214D1" w:rsidRDefault="00A214D1" w:rsidP="00A214D1">
      <w:pPr>
        <w:pStyle w:val="Akapitzlist"/>
        <w:numPr>
          <w:ilvl w:val="0"/>
          <w:numId w:val="1"/>
        </w:num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Ochrona i odbudowa bioróżnorodności i ekosystemów.</w:t>
      </w:r>
    </w:p>
    <w:p w14:paraId="4131EA84" w14:textId="77777777" w:rsidR="00A214D1" w:rsidRPr="00A214D1" w:rsidRDefault="00A214D1" w:rsidP="00A214D1">
      <w:pPr>
        <w:spacing w:after="0" w:line="276" w:lineRule="auto"/>
        <w:jc w:val="both"/>
        <w:rPr>
          <w:rFonts w:ascii="Times New Roman" w:hAnsi="Times New Roman" w:cs="Times New Roman"/>
          <w:sz w:val="24"/>
          <w:szCs w:val="24"/>
        </w:rPr>
      </w:pPr>
    </w:p>
    <w:p w14:paraId="32FE903D" w14:textId="77777777" w:rsidR="00A214D1" w:rsidRPr="00443542" w:rsidRDefault="00A214D1" w:rsidP="00A214D1">
      <w:pPr>
        <w:spacing w:after="0" w:line="276" w:lineRule="auto"/>
        <w:jc w:val="both"/>
        <w:rPr>
          <w:rFonts w:ascii="Times New Roman" w:hAnsi="Times New Roman" w:cs="Times New Roman"/>
          <w:b/>
          <w:sz w:val="24"/>
          <w:szCs w:val="24"/>
        </w:rPr>
      </w:pPr>
      <w:r w:rsidRPr="00443542">
        <w:rPr>
          <w:rFonts w:ascii="Times New Roman" w:hAnsi="Times New Roman" w:cs="Times New Roman"/>
          <w:b/>
          <w:sz w:val="24"/>
          <w:szCs w:val="24"/>
        </w:rPr>
        <w:t xml:space="preserve">Ocena przebiegała będzie w następujących </w:t>
      </w:r>
      <w:r w:rsidR="006107EE">
        <w:rPr>
          <w:rFonts w:ascii="Times New Roman" w:hAnsi="Times New Roman" w:cs="Times New Roman"/>
          <w:b/>
          <w:sz w:val="24"/>
          <w:szCs w:val="24"/>
        </w:rPr>
        <w:t>trzech</w:t>
      </w:r>
      <w:r w:rsidRPr="00443542">
        <w:rPr>
          <w:rFonts w:ascii="Times New Roman" w:hAnsi="Times New Roman" w:cs="Times New Roman"/>
          <w:b/>
          <w:sz w:val="24"/>
          <w:szCs w:val="24"/>
        </w:rPr>
        <w:t xml:space="preserve"> etapach:</w:t>
      </w:r>
    </w:p>
    <w:p w14:paraId="6AF0362B" w14:textId="77777777" w:rsidR="006107EE" w:rsidRDefault="006107EE" w:rsidP="00A214D1">
      <w:pPr>
        <w:spacing w:after="0" w:line="276" w:lineRule="auto"/>
        <w:jc w:val="both"/>
        <w:rPr>
          <w:rFonts w:ascii="Times New Roman" w:hAnsi="Times New Roman" w:cs="Times New Roman"/>
          <w:b/>
          <w:sz w:val="24"/>
          <w:szCs w:val="24"/>
        </w:rPr>
      </w:pPr>
      <w:r w:rsidRPr="00443542">
        <w:rPr>
          <w:rFonts w:ascii="Times New Roman" w:hAnsi="Times New Roman" w:cs="Times New Roman"/>
          <w:b/>
          <w:sz w:val="24"/>
          <w:szCs w:val="24"/>
        </w:rPr>
        <w:t>Etap 1</w:t>
      </w:r>
      <w:r>
        <w:rPr>
          <w:rFonts w:ascii="Times New Roman" w:hAnsi="Times New Roman" w:cs="Times New Roman"/>
          <w:b/>
          <w:sz w:val="24"/>
          <w:szCs w:val="24"/>
        </w:rPr>
        <w:t xml:space="preserve"> </w:t>
      </w:r>
      <w:r w:rsidRPr="00A214D1">
        <w:rPr>
          <w:rFonts w:ascii="Times New Roman" w:hAnsi="Times New Roman" w:cs="Times New Roman"/>
          <w:sz w:val="24"/>
          <w:szCs w:val="24"/>
        </w:rPr>
        <w:t>- polegający na wykonaniu wstępnej oceny, czy planowane</w:t>
      </w:r>
      <w:r>
        <w:rPr>
          <w:rFonts w:ascii="Times New Roman" w:hAnsi="Times New Roman" w:cs="Times New Roman"/>
          <w:sz w:val="24"/>
          <w:szCs w:val="24"/>
        </w:rPr>
        <w:t>/wykonane</w:t>
      </w:r>
      <w:r w:rsidRPr="00A214D1">
        <w:rPr>
          <w:rFonts w:ascii="Times New Roman" w:hAnsi="Times New Roman" w:cs="Times New Roman"/>
          <w:sz w:val="24"/>
          <w:szCs w:val="24"/>
        </w:rPr>
        <w:t xml:space="preserve"> działanie </w:t>
      </w:r>
      <w:r>
        <w:rPr>
          <w:rFonts w:ascii="Times New Roman" w:hAnsi="Times New Roman" w:cs="Times New Roman"/>
          <w:sz w:val="24"/>
          <w:szCs w:val="24"/>
        </w:rPr>
        <w:t>podlega zasadzie DNSH.</w:t>
      </w:r>
    </w:p>
    <w:p w14:paraId="1C5B10CD" w14:textId="77777777" w:rsidR="00A214D1" w:rsidRPr="00A214D1" w:rsidRDefault="00A214D1" w:rsidP="00A214D1">
      <w:pPr>
        <w:spacing w:after="0" w:line="276" w:lineRule="auto"/>
        <w:jc w:val="both"/>
        <w:rPr>
          <w:rFonts w:ascii="Times New Roman" w:hAnsi="Times New Roman" w:cs="Times New Roman"/>
          <w:sz w:val="24"/>
          <w:szCs w:val="24"/>
        </w:rPr>
      </w:pPr>
      <w:r w:rsidRPr="00443542">
        <w:rPr>
          <w:rFonts w:ascii="Times New Roman" w:hAnsi="Times New Roman" w:cs="Times New Roman"/>
          <w:b/>
          <w:sz w:val="24"/>
          <w:szCs w:val="24"/>
        </w:rPr>
        <w:t xml:space="preserve">Etap </w:t>
      </w:r>
      <w:r w:rsidR="006107EE">
        <w:rPr>
          <w:rFonts w:ascii="Times New Roman" w:hAnsi="Times New Roman" w:cs="Times New Roman"/>
          <w:b/>
          <w:sz w:val="24"/>
          <w:szCs w:val="24"/>
        </w:rPr>
        <w:t>2</w:t>
      </w:r>
      <w:r w:rsidR="00443542">
        <w:rPr>
          <w:rFonts w:ascii="Times New Roman" w:hAnsi="Times New Roman" w:cs="Times New Roman"/>
          <w:b/>
          <w:sz w:val="24"/>
          <w:szCs w:val="24"/>
        </w:rPr>
        <w:t xml:space="preserve"> </w:t>
      </w:r>
      <w:r w:rsidRPr="00A214D1">
        <w:rPr>
          <w:rFonts w:ascii="Times New Roman" w:hAnsi="Times New Roman" w:cs="Times New Roman"/>
          <w:sz w:val="24"/>
          <w:szCs w:val="24"/>
        </w:rPr>
        <w:t>- tzw. screening, polegający na wykonaniu wstępnej oceny, czy planowan</w:t>
      </w:r>
      <w:r w:rsidR="000C7F62">
        <w:rPr>
          <w:rFonts w:ascii="Times New Roman" w:hAnsi="Times New Roman" w:cs="Times New Roman"/>
          <w:sz w:val="24"/>
          <w:szCs w:val="24"/>
        </w:rPr>
        <w:t>y</w:t>
      </w:r>
      <w:r w:rsidR="006107EE">
        <w:rPr>
          <w:rFonts w:ascii="Times New Roman" w:hAnsi="Times New Roman" w:cs="Times New Roman"/>
          <w:sz w:val="24"/>
          <w:szCs w:val="24"/>
        </w:rPr>
        <w:t>/wykonan</w:t>
      </w:r>
      <w:r w:rsidR="000C7F62">
        <w:rPr>
          <w:rFonts w:ascii="Times New Roman" w:hAnsi="Times New Roman" w:cs="Times New Roman"/>
          <w:sz w:val="24"/>
          <w:szCs w:val="24"/>
        </w:rPr>
        <w:t>y</w:t>
      </w:r>
      <w:r w:rsidRPr="00A214D1">
        <w:rPr>
          <w:rFonts w:ascii="Times New Roman" w:hAnsi="Times New Roman" w:cs="Times New Roman"/>
          <w:sz w:val="24"/>
          <w:szCs w:val="24"/>
        </w:rPr>
        <w:t xml:space="preserve"> </w:t>
      </w:r>
      <w:r w:rsidR="000C7F62">
        <w:rPr>
          <w:rFonts w:ascii="Times New Roman" w:hAnsi="Times New Roman" w:cs="Times New Roman"/>
          <w:sz w:val="24"/>
          <w:szCs w:val="24"/>
        </w:rPr>
        <w:t>projekt</w:t>
      </w:r>
      <w:r w:rsidRPr="00A214D1">
        <w:rPr>
          <w:rFonts w:ascii="Times New Roman" w:hAnsi="Times New Roman" w:cs="Times New Roman"/>
          <w:sz w:val="24"/>
          <w:szCs w:val="24"/>
        </w:rPr>
        <w:t xml:space="preserve"> może mieć przewidywalny negatywny wpływ na któryś z celów środowiskowych (tzw. lista kontrolna), zrealizowany w postaci zestawienia tabelarycznego</w:t>
      </w:r>
      <w:r w:rsidR="00443542">
        <w:rPr>
          <w:rFonts w:ascii="Times New Roman" w:hAnsi="Times New Roman" w:cs="Times New Roman"/>
          <w:sz w:val="24"/>
          <w:szCs w:val="24"/>
        </w:rPr>
        <w:t>.</w:t>
      </w:r>
      <w:r w:rsidRPr="00A214D1">
        <w:rPr>
          <w:rFonts w:ascii="Times New Roman" w:hAnsi="Times New Roman" w:cs="Times New Roman"/>
          <w:sz w:val="24"/>
          <w:szCs w:val="24"/>
        </w:rPr>
        <w:t xml:space="preserve"> </w:t>
      </w:r>
    </w:p>
    <w:p w14:paraId="6CA041A4" w14:textId="77777777" w:rsidR="00A214D1" w:rsidRPr="00A214D1" w:rsidRDefault="00A214D1" w:rsidP="00A214D1">
      <w:pPr>
        <w:spacing w:after="0" w:line="276" w:lineRule="auto"/>
        <w:jc w:val="both"/>
        <w:rPr>
          <w:rFonts w:ascii="Times New Roman" w:hAnsi="Times New Roman" w:cs="Times New Roman"/>
          <w:sz w:val="24"/>
          <w:szCs w:val="24"/>
        </w:rPr>
      </w:pPr>
      <w:r w:rsidRPr="00443542">
        <w:rPr>
          <w:rFonts w:ascii="Times New Roman" w:hAnsi="Times New Roman" w:cs="Times New Roman"/>
          <w:b/>
          <w:sz w:val="24"/>
          <w:szCs w:val="24"/>
        </w:rPr>
        <w:t xml:space="preserve">Etap </w:t>
      </w:r>
      <w:r w:rsidR="006107EE">
        <w:rPr>
          <w:rFonts w:ascii="Times New Roman" w:hAnsi="Times New Roman" w:cs="Times New Roman"/>
          <w:b/>
          <w:sz w:val="24"/>
          <w:szCs w:val="24"/>
        </w:rPr>
        <w:t>3</w:t>
      </w:r>
      <w:r w:rsidR="00443542">
        <w:rPr>
          <w:rFonts w:ascii="Times New Roman" w:hAnsi="Times New Roman" w:cs="Times New Roman"/>
          <w:b/>
          <w:sz w:val="24"/>
          <w:szCs w:val="24"/>
        </w:rPr>
        <w:t xml:space="preserve"> </w:t>
      </w:r>
      <w:r w:rsidRPr="00A214D1">
        <w:rPr>
          <w:rFonts w:ascii="Times New Roman" w:hAnsi="Times New Roman" w:cs="Times New Roman"/>
          <w:sz w:val="24"/>
          <w:szCs w:val="24"/>
        </w:rPr>
        <w:t>- właściwa ocena DNSH w odniesieniu do każdego celu środowiskowego określonego w art. 17 rozporządzenia o taksonomii (ocena merytoryczna)</w:t>
      </w:r>
      <w:r w:rsidR="00443542">
        <w:rPr>
          <w:rFonts w:ascii="Times New Roman" w:hAnsi="Times New Roman" w:cs="Times New Roman"/>
          <w:sz w:val="24"/>
          <w:szCs w:val="24"/>
        </w:rPr>
        <w:t xml:space="preserve"> </w:t>
      </w:r>
      <w:r w:rsidRPr="00A214D1">
        <w:rPr>
          <w:rFonts w:ascii="Times New Roman" w:hAnsi="Times New Roman" w:cs="Times New Roman"/>
          <w:sz w:val="24"/>
          <w:szCs w:val="24"/>
        </w:rPr>
        <w:t xml:space="preserve">- w przypadku zaznaczenia </w:t>
      </w:r>
      <w:r w:rsidR="00443542">
        <w:rPr>
          <w:rFonts w:ascii="Times New Roman" w:hAnsi="Times New Roman" w:cs="Times New Roman"/>
          <w:sz w:val="24"/>
          <w:szCs w:val="24"/>
        </w:rPr>
        <w:br/>
      </w:r>
      <w:r w:rsidRPr="00A214D1">
        <w:rPr>
          <w:rFonts w:ascii="Times New Roman" w:hAnsi="Times New Roman" w:cs="Times New Roman"/>
          <w:sz w:val="24"/>
          <w:szCs w:val="24"/>
        </w:rPr>
        <w:t xml:space="preserve">na liście kontrolnej odpowiedzi „tak” dla danego celu środowiskowego. Ocena merytoryczna realizowana jest w postaci zestawienia tabelarycznego. </w:t>
      </w:r>
    </w:p>
    <w:p w14:paraId="5B03211E" w14:textId="77777777" w:rsidR="00443542" w:rsidRDefault="00443542" w:rsidP="00A214D1">
      <w:pPr>
        <w:spacing w:after="0" w:line="276" w:lineRule="auto"/>
        <w:jc w:val="both"/>
        <w:rPr>
          <w:rFonts w:ascii="Times New Roman" w:hAnsi="Times New Roman" w:cs="Times New Roman"/>
          <w:sz w:val="24"/>
          <w:szCs w:val="24"/>
        </w:rPr>
      </w:pPr>
    </w:p>
    <w:p w14:paraId="221A7582" w14:textId="77777777" w:rsidR="00A214D1" w:rsidRPr="00A214D1" w:rsidRDefault="00A214D1"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W przypadku zidentyfikowania potencjalnych zagrożeń dla zgodności z zasadą DNSH, powinny zostać zaproponowane niezbędne środki zapobiegawcze i/lub łagodzące, niezbędne dla wdrożenia w celu zapobiegania i kompensowania wszelkich znaczących szkód </w:t>
      </w:r>
      <w:r w:rsidR="00443542">
        <w:rPr>
          <w:rFonts w:ascii="Times New Roman" w:hAnsi="Times New Roman" w:cs="Times New Roman"/>
          <w:sz w:val="24"/>
          <w:szCs w:val="24"/>
        </w:rPr>
        <w:br/>
      </w:r>
      <w:r w:rsidRPr="00A214D1">
        <w:rPr>
          <w:rFonts w:ascii="Times New Roman" w:hAnsi="Times New Roman" w:cs="Times New Roman"/>
          <w:sz w:val="24"/>
          <w:szCs w:val="24"/>
        </w:rPr>
        <w:t>w odniesieniu do sześciu celów zasady DNSH.</w:t>
      </w:r>
      <w:r w:rsidR="006107EE">
        <w:rPr>
          <w:rFonts w:ascii="Times New Roman" w:hAnsi="Times New Roman" w:cs="Times New Roman"/>
          <w:sz w:val="24"/>
          <w:szCs w:val="24"/>
        </w:rPr>
        <w:t xml:space="preserve"> Po szczegółowej weryfikacji dokumentacji </w:t>
      </w:r>
      <w:r w:rsidR="006107EE">
        <w:rPr>
          <w:rFonts w:ascii="Times New Roman" w:hAnsi="Times New Roman" w:cs="Times New Roman"/>
          <w:sz w:val="24"/>
          <w:szCs w:val="24"/>
        </w:rPr>
        <w:lastRenderedPageBreak/>
        <w:t>Zamawiającego, w tym dokumentacji przetargowej dotyczącej realizacji projektów, Wykonawca przedstawi Zamawiającemu szczegółowe informacje dotyczące zgodności projektów z zasadą DNSH</w:t>
      </w:r>
      <w:r w:rsidR="000C7F62">
        <w:rPr>
          <w:rFonts w:ascii="Times New Roman" w:hAnsi="Times New Roman" w:cs="Times New Roman"/>
          <w:sz w:val="24"/>
          <w:szCs w:val="24"/>
        </w:rPr>
        <w:t xml:space="preserve"> oraz wymagań do spełnienia przez Zamawiającego</w:t>
      </w:r>
      <w:r w:rsidR="006107EE">
        <w:rPr>
          <w:rFonts w:ascii="Times New Roman" w:hAnsi="Times New Roman" w:cs="Times New Roman"/>
          <w:sz w:val="24"/>
          <w:szCs w:val="24"/>
        </w:rPr>
        <w:t>.</w:t>
      </w:r>
    </w:p>
    <w:p w14:paraId="6C1ACE7F" w14:textId="77777777" w:rsidR="00102A30" w:rsidRPr="00A214D1" w:rsidRDefault="00102A30" w:rsidP="00A214D1">
      <w:pPr>
        <w:spacing w:after="0" w:line="276" w:lineRule="auto"/>
        <w:jc w:val="both"/>
        <w:rPr>
          <w:rFonts w:ascii="Times New Roman" w:hAnsi="Times New Roman" w:cs="Times New Roman"/>
          <w:sz w:val="24"/>
          <w:szCs w:val="24"/>
        </w:rPr>
      </w:pPr>
    </w:p>
    <w:p w14:paraId="5B70C8E8" w14:textId="77777777" w:rsidR="00102A30" w:rsidRPr="00A214D1" w:rsidRDefault="00102A30" w:rsidP="00A214D1">
      <w:pPr>
        <w:spacing w:after="0" w:line="276" w:lineRule="auto"/>
        <w:jc w:val="both"/>
        <w:rPr>
          <w:rFonts w:ascii="Times New Roman" w:eastAsia="Calibri" w:hAnsi="Times New Roman" w:cs="Times New Roman"/>
          <w:sz w:val="24"/>
          <w:szCs w:val="24"/>
        </w:rPr>
      </w:pPr>
      <w:r w:rsidRPr="00A214D1">
        <w:rPr>
          <w:rFonts w:ascii="Times New Roman" w:hAnsi="Times New Roman" w:cs="Times New Roman"/>
          <w:sz w:val="24"/>
          <w:szCs w:val="24"/>
        </w:rPr>
        <w:t>Zamawiający wymaga sporządzenia Oceny dla projektów</w:t>
      </w:r>
      <w:r w:rsidR="002E7265">
        <w:rPr>
          <w:rFonts w:ascii="Times New Roman" w:hAnsi="Times New Roman" w:cs="Times New Roman"/>
          <w:sz w:val="24"/>
          <w:szCs w:val="24"/>
        </w:rPr>
        <w:t>, w przypadku</w:t>
      </w:r>
      <w:r w:rsidRPr="00A214D1">
        <w:rPr>
          <w:rFonts w:ascii="Times New Roman" w:eastAsia="Calibri" w:hAnsi="Times New Roman" w:cs="Times New Roman"/>
          <w:sz w:val="24"/>
          <w:szCs w:val="24"/>
        </w:rPr>
        <w:t xml:space="preserve"> których Zamawiający będzie składał wnioski o takie dofinansowanie w ramach Krajowego Planu Odbudowy</w:t>
      </w:r>
      <w:r w:rsidR="002E7265">
        <w:rPr>
          <w:rFonts w:ascii="Times New Roman" w:eastAsia="Calibri" w:hAnsi="Times New Roman" w:cs="Times New Roman"/>
          <w:sz w:val="24"/>
          <w:szCs w:val="24"/>
        </w:rPr>
        <w:t>,</w:t>
      </w:r>
      <w:r w:rsidRPr="00A214D1">
        <w:rPr>
          <w:rFonts w:ascii="Times New Roman" w:eastAsia="Calibri" w:hAnsi="Times New Roman" w:cs="Times New Roman"/>
          <w:sz w:val="24"/>
          <w:szCs w:val="24"/>
        </w:rPr>
        <w:t xml:space="preserve"> pod kątem zgodności z zasadą DNSH.</w:t>
      </w:r>
    </w:p>
    <w:p w14:paraId="10D86658" w14:textId="77777777" w:rsidR="00102A30" w:rsidRPr="00A214D1" w:rsidRDefault="00102A30" w:rsidP="00A214D1">
      <w:pPr>
        <w:spacing w:after="0" w:line="276" w:lineRule="auto"/>
        <w:jc w:val="both"/>
        <w:rPr>
          <w:rFonts w:ascii="Times New Roman" w:hAnsi="Times New Roman" w:cs="Times New Roman"/>
          <w:sz w:val="24"/>
          <w:szCs w:val="24"/>
        </w:rPr>
      </w:pPr>
    </w:p>
    <w:p w14:paraId="58DAED52" w14:textId="77777777" w:rsidR="00102A30" w:rsidRPr="00A214D1" w:rsidRDefault="00102A30"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W przypadku zidentyfikowania potencjalnych zagrożeń dla zgodności z zasadą DNSH, Wykonawca zaproponuje niezbędne środki zapobiegawcze i/lub łagodzące, które zostaną wdrożone w celu zapobiegania i kompensowania wszelkich znaczących szkód w odniesieniu do sześciu celów zasady DNSH.</w:t>
      </w:r>
    </w:p>
    <w:p w14:paraId="61CF5B32" w14:textId="77777777" w:rsidR="00102A30" w:rsidRPr="00A214D1" w:rsidRDefault="00102A30" w:rsidP="00A214D1">
      <w:pPr>
        <w:spacing w:after="0" w:line="276" w:lineRule="auto"/>
        <w:jc w:val="both"/>
        <w:rPr>
          <w:rFonts w:ascii="Times New Roman" w:hAnsi="Times New Roman" w:cs="Times New Roman"/>
          <w:sz w:val="24"/>
          <w:szCs w:val="24"/>
        </w:rPr>
      </w:pPr>
    </w:p>
    <w:p w14:paraId="6AEA8965" w14:textId="77777777" w:rsidR="00102A30" w:rsidRPr="00A214D1" w:rsidRDefault="00102A30"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Wykonawca zobowiązany jest do wsparcia doradczego Zamawiającego w zakresie zgodnym </w:t>
      </w:r>
    </w:p>
    <w:p w14:paraId="42A5C7AD" w14:textId="77777777" w:rsidR="00102A30" w:rsidRDefault="00102A30" w:rsidP="00A214D1">
      <w:p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z przedmiotem niniejszego zamówienia </w:t>
      </w:r>
      <w:r w:rsidR="002E7265">
        <w:rPr>
          <w:rFonts w:ascii="Times New Roman" w:hAnsi="Times New Roman" w:cs="Times New Roman"/>
          <w:sz w:val="24"/>
          <w:szCs w:val="24"/>
        </w:rPr>
        <w:t>na etapie</w:t>
      </w:r>
      <w:r w:rsidRPr="00A214D1">
        <w:rPr>
          <w:rFonts w:ascii="Times New Roman" w:hAnsi="Times New Roman" w:cs="Times New Roman"/>
          <w:sz w:val="24"/>
          <w:szCs w:val="24"/>
        </w:rPr>
        <w:t xml:space="preserve"> procesu negocjacji projektów.</w:t>
      </w:r>
    </w:p>
    <w:p w14:paraId="6CEA058C" w14:textId="77777777" w:rsidR="00443542" w:rsidRPr="00A214D1" w:rsidRDefault="00443542" w:rsidP="00A214D1">
      <w:pPr>
        <w:spacing w:after="0" w:line="276" w:lineRule="auto"/>
        <w:jc w:val="both"/>
        <w:rPr>
          <w:rFonts w:ascii="Times New Roman" w:hAnsi="Times New Roman" w:cs="Times New Roman"/>
          <w:sz w:val="24"/>
          <w:szCs w:val="24"/>
        </w:rPr>
      </w:pPr>
    </w:p>
    <w:p w14:paraId="68E3B38F" w14:textId="77777777" w:rsidR="00102A30" w:rsidRPr="00443542" w:rsidRDefault="00102A30" w:rsidP="00A214D1">
      <w:p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Ostateczna wersja Oceny projekt</w:t>
      </w:r>
      <w:r w:rsidR="00443542" w:rsidRPr="00443542">
        <w:rPr>
          <w:rFonts w:ascii="Times New Roman" w:hAnsi="Times New Roman" w:cs="Times New Roman"/>
          <w:sz w:val="24"/>
          <w:szCs w:val="24"/>
        </w:rPr>
        <w:t>ów</w:t>
      </w:r>
      <w:r w:rsidRPr="00443542">
        <w:rPr>
          <w:rFonts w:ascii="Times New Roman" w:hAnsi="Times New Roman" w:cs="Times New Roman"/>
          <w:sz w:val="24"/>
          <w:szCs w:val="24"/>
        </w:rPr>
        <w:t xml:space="preserve"> pod kątem zgodności z zasadą DNSH powinna być opracowana w języku polskim i mieć następującą strukturę: </w:t>
      </w:r>
    </w:p>
    <w:p w14:paraId="026C5DC7" w14:textId="77777777" w:rsidR="00102A30" w:rsidRPr="00443542" w:rsidRDefault="00102A30" w:rsidP="00443542">
      <w:pPr>
        <w:pStyle w:val="Akapitzlist"/>
        <w:numPr>
          <w:ilvl w:val="0"/>
          <w:numId w:val="2"/>
        </w:num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krótkie streszczenie Oceny w języku niespecjalistycznym, zawierające najważniejsze ustalenia i wnioski, w języku polskim;</w:t>
      </w:r>
    </w:p>
    <w:p w14:paraId="12565331" w14:textId="77777777" w:rsidR="00102A30" w:rsidRPr="00443542" w:rsidRDefault="00102A30" w:rsidP="00443542">
      <w:pPr>
        <w:pStyle w:val="Akapitzlist"/>
        <w:numPr>
          <w:ilvl w:val="0"/>
          <w:numId w:val="2"/>
        </w:num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spis treści;</w:t>
      </w:r>
    </w:p>
    <w:p w14:paraId="14C2459D" w14:textId="77777777" w:rsidR="00102A30" w:rsidRPr="00443542" w:rsidRDefault="00102A30" w:rsidP="00443542">
      <w:pPr>
        <w:pStyle w:val="Akapitzlist"/>
        <w:numPr>
          <w:ilvl w:val="0"/>
          <w:numId w:val="2"/>
        </w:num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wyjaśnienia terminologii i użytych skrótów (słowniczek);</w:t>
      </w:r>
    </w:p>
    <w:p w14:paraId="7BF55519" w14:textId="77777777" w:rsidR="00102A30" w:rsidRPr="00443542" w:rsidRDefault="00102A30" w:rsidP="00443542">
      <w:pPr>
        <w:pStyle w:val="Akapitzlist"/>
        <w:numPr>
          <w:ilvl w:val="0"/>
          <w:numId w:val="2"/>
        </w:num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wprowadzenie;</w:t>
      </w:r>
    </w:p>
    <w:p w14:paraId="0DCEA1B6" w14:textId="77777777" w:rsidR="00102A30" w:rsidRPr="00443542" w:rsidRDefault="00102A30" w:rsidP="00443542">
      <w:pPr>
        <w:pStyle w:val="Akapitzlist"/>
        <w:numPr>
          <w:ilvl w:val="0"/>
          <w:numId w:val="2"/>
        </w:num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skrócony opis wybranej i zastosowanej metodologii, a także źródła informacji wykorzystywane w badaniu;</w:t>
      </w:r>
    </w:p>
    <w:p w14:paraId="4B1E7FE2" w14:textId="77777777" w:rsidR="00102A30" w:rsidRPr="00443542" w:rsidRDefault="00102A30" w:rsidP="00443542">
      <w:pPr>
        <w:pStyle w:val="Akapitzlist"/>
        <w:numPr>
          <w:ilvl w:val="0"/>
          <w:numId w:val="2"/>
        </w:num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analiza stanu bieżącego;</w:t>
      </w:r>
    </w:p>
    <w:p w14:paraId="6C1CE6DA" w14:textId="77777777" w:rsidR="00443542" w:rsidRDefault="00102A30" w:rsidP="00443542">
      <w:pPr>
        <w:pStyle w:val="Akapitzlist"/>
        <w:numPr>
          <w:ilvl w:val="0"/>
          <w:numId w:val="2"/>
        </w:num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opis wyników przeprowadzonych analiz/ocen</w:t>
      </w:r>
      <w:r w:rsidR="000C7F62">
        <w:rPr>
          <w:rFonts w:ascii="Times New Roman" w:hAnsi="Times New Roman" w:cs="Times New Roman"/>
          <w:sz w:val="24"/>
          <w:szCs w:val="24"/>
        </w:rPr>
        <w:t xml:space="preserve"> wraz z wytycznymi</w:t>
      </w:r>
      <w:r w:rsidR="00443542">
        <w:rPr>
          <w:rFonts w:ascii="Times New Roman" w:hAnsi="Times New Roman" w:cs="Times New Roman"/>
          <w:sz w:val="24"/>
          <w:szCs w:val="24"/>
        </w:rPr>
        <w:t>;</w:t>
      </w:r>
    </w:p>
    <w:p w14:paraId="2BD12CA9" w14:textId="77777777" w:rsidR="005442EC" w:rsidRDefault="00443542" w:rsidP="00443542">
      <w:pPr>
        <w:pStyle w:val="Akapitzlist"/>
        <w:numPr>
          <w:ilvl w:val="0"/>
          <w:numId w:val="2"/>
        </w:numPr>
        <w:spacing w:after="0" w:line="276" w:lineRule="auto"/>
        <w:jc w:val="both"/>
        <w:rPr>
          <w:rFonts w:ascii="Times New Roman" w:hAnsi="Times New Roman" w:cs="Times New Roman"/>
          <w:sz w:val="24"/>
          <w:szCs w:val="24"/>
        </w:rPr>
      </w:pPr>
      <w:r w:rsidRPr="00A214D1">
        <w:rPr>
          <w:rFonts w:ascii="Times New Roman" w:hAnsi="Times New Roman" w:cs="Times New Roman"/>
          <w:sz w:val="24"/>
          <w:szCs w:val="24"/>
        </w:rPr>
        <w:t xml:space="preserve">zaproponowane niezbędne środki zapobiegawcze i/lub łagodzące, niezbędne dla wdrożenia w celu zapobiegania i kompensowania wszelkich znaczących szkód </w:t>
      </w:r>
      <w:r>
        <w:rPr>
          <w:rFonts w:ascii="Times New Roman" w:hAnsi="Times New Roman" w:cs="Times New Roman"/>
          <w:sz w:val="24"/>
          <w:szCs w:val="24"/>
        </w:rPr>
        <w:br/>
      </w:r>
      <w:r w:rsidRPr="00A214D1">
        <w:rPr>
          <w:rFonts w:ascii="Times New Roman" w:hAnsi="Times New Roman" w:cs="Times New Roman"/>
          <w:sz w:val="24"/>
          <w:szCs w:val="24"/>
        </w:rPr>
        <w:t>w odniesieniu do sześciu celów zasady DNSH</w:t>
      </w:r>
      <w:r w:rsidR="005442EC">
        <w:rPr>
          <w:rFonts w:ascii="Times New Roman" w:hAnsi="Times New Roman" w:cs="Times New Roman"/>
          <w:sz w:val="24"/>
          <w:szCs w:val="24"/>
        </w:rPr>
        <w:t>,</w:t>
      </w:r>
    </w:p>
    <w:p w14:paraId="12AB25CA" w14:textId="77777777" w:rsidR="00102A30" w:rsidRPr="00443542" w:rsidRDefault="005442EC" w:rsidP="00443542">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opracowanie deklaracji zgodności z DNSH</w:t>
      </w:r>
      <w:r w:rsidR="00102A30" w:rsidRPr="00443542">
        <w:rPr>
          <w:rFonts w:ascii="Times New Roman" w:hAnsi="Times New Roman" w:cs="Times New Roman"/>
          <w:sz w:val="24"/>
          <w:szCs w:val="24"/>
        </w:rPr>
        <w:t>.</w:t>
      </w:r>
    </w:p>
    <w:p w14:paraId="4AD57A6B" w14:textId="77777777" w:rsidR="00102A30" w:rsidRDefault="00102A30" w:rsidP="00A214D1">
      <w:pPr>
        <w:spacing w:after="0" w:line="276" w:lineRule="auto"/>
        <w:jc w:val="both"/>
        <w:rPr>
          <w:rFonts w:ascii="Times New Roman" w:hAnsi="Times New Roman" w:cs="Times New Roman"/>
          <w:sz w:val="24"/>
          <w:szCs w:val="24"/>
        </w:rPr>
      </w:pPr>
      <w:r w:rsidRPr="00443542">
        <w:rPr>
          <w:rFonts w:ascii="Times New Roman" w:hAnsi="Times New Roman" w:cs="Times New Roman"/>
          <w:sz w:val="24"/>
          <w:szCs w:val="24"/>
        </w:rPr>
        <w:t>Wszystkie wykresy, mapki, schematy, zdjęcia itd. wykorzystane w dostarczonych dokumentach w celu realizacji przedmiotu zamówienia Wykonawca przekaże Zamawiającemu również w edytowalnych plikach źródłowych – nie tylko w treści dokumentów.</w:t>
      </w:r>
    </w:p>
    <w:p w14:paraId="7AC63202" w14:textId="77777777" w:rsidR="00145936" w:rsidRDefault="00145936" w:rsidP="00A214D1">
      <w:pPr>
        <w:spacing w:after="0" w:line="276" w:lineRule="auto"/>
        <w:jc w:val="both"/>
        <w:rPr>
          <w:rFonts w:ascii="Times New Roman" w:hAnsi="Times New Roman" w:cs="Times New Roman"/>
          <w:sz w:val="24"/>
          <w:szCs w:val="24"/>
        </w:rPr>
      </w:pPr>
    </w:p>
    <w:p w14:paraId="20798072" w14:textId="77777777" w:rsidR="00511978" w:rsidRDefault="006D4620" w:rsidP="00A214D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Termin realizacji usługi uzależniony będzie od </w:t>
      </w:r>
      <w:r w:rsidR="00511978">
        <w:rPr>
          <w:rFonts w:ascii="Times New Roman" w:hAnsi="Times New Roman" w:cs="Times New Roman"/>
          <w:sz w:val="24"/>
          <w:szCs w:val="24"/>
        </w:rPr>
        <w:t>terminów wskazanych w dokumentacji konkursowej przygotowanej przez Ministerstwo Zdrowia w ramach KPO, cele D.2:</w:t>
      </w:r>
    </w:p>
    <w:p w14:paraId="704169DB" w14:textId="77777777" w:rsidR="00145936" w:rsidRPr="00443542" w:rsidRDefault="00511978" w:rsidP="00A214D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886EB99" w14:textId="77777777" w:rsidR="00511978" w:rsidRPr="00511978" w:rsidRDefault="00511978" w:rsidP="00511978">
      <w:pPr>
        <w:spacing w:after="0"/>
        <w:jc w:val="both"/>
        <w:rPr>
          <w:rFonts w:ascii="Times New Roman" w:hAnsi="Times New Roman" w:cs="Times New Roman"/>
          <w:sz w:val="24"/>
          <w:szCs w:val="24"/>
        </w:rPr>
      </w:pPr>
      <w:r w:rsidRPr="00511978">
        <w:rPr>
          <w:rFonts w:ascii="Times New Roman" w:hAnsi="Times New Roman" w:cs="Times New Roman"/>
          <w:sz w:val="24"/>
          <w:szCs w:val="24"/>
        </w:rPr>
        <w:t>Rozwój kadr systemu ochrony zdrowia oraz wzmocnienie potencjału uczelni medycznych oraz podmiotów leczniczych biorących udział w  kształceniu kadr medycznych</w:t>
      </w:r>
    </w:p>
    <w:p w14:paraId="0B091BEF" w14:textId="77777777" w:rsidR="00511978" w:rsidRPr="00511978" w:rsidRDefault="00511978" w:rsidP="00511978">
      <w:pPr>
        <w:spacing w:after="0"/>
        <w:jc w:val="both"/>
        <w:rPr>
          <w:rFonts w:ascii="Times New Roman" w:hAnsi="Times New Roman" w:cs="Times New Roman"/>
          <w:sz w:val="24"/>
          <w:szCs w:val="24"/>
        </w:rPr>
      </w:pPr>
      <w:r w:rsidRPr="00511978">
        <w:rPr>
          <w:rFonts w:ascii="Times New Roman" w:hAnsi="Times New Roman" w:cs="Times New Roman"/>
          <w:sz w:val="24"/>
          <w:szCs w:val="24"/>
        </w:rPr>
        <w:t>D 2.1.1 Stworzenie odpowiednich warunków dla zwiększenia liczebności kadry medycznej, forma wsparcia:</w:t>
      </w:r>
    </w:p>
    <w:p w14:paraId="77816102" w14:textId="77777777" w:rsidR="00511978" w:rsidRPr="00511978" w:rsidRDefault="00511978" w:rsidP="00511978">
      <w:pPr>
        <w:spacing w:after="0"/>
        <w:jc w:val="both"/>
        <w:rPr>
          <w:rFonts w:ascii="Times New Roman" w:hAnsi="Times New Roman" w:cs="Times New Roman"/>
          <w:sz w:val="24"/>
          <w:szCs w:val="24"/>
        </w:rPr>
      </w:pPr>
    </w:p>
    <w:p w14:paraId="39738AFB" w14:textId="77777777" w:rsidR="00511978" w:rsidRPr="00511978" w:rsidRDefault="00511978" w:rsidP="00511978">
      <w:pPr>
        <w:spacing w:after="0"/>
        <w:jc w:val="both"/>
        <w:rPr>
          <w:rFonts w:ascii="Times New Roman" w:hAnsi="Times New Roman" w:cs="Times New Roman"/>
          <w:sz w:val="24"/>
          <w:szCs w:val="24"/>
        </w:rPr>
      </w:pPr>
      <w:r w:rsidRPr="00511978">
        <w:rPr>
          <w:rFonts w:ascii="Times New Roman" w:hAnsi="Times New Roman" w:cs="Times New Roman"/>
          <w:sz w:val="24"/>
          <w:szCs w:val="24"/>
        </w:rPr>
        <w:lastRenderedPageBreak/>
        <w:t>2) modernizacja obiektów dydaktycznych edukacji przedklinicznej, obiektów bazy klinicznej wykorzystywanej  w nauczaniu w centralnych szpitalach klinicznych oraz infrastruktury bibliotecznej i domów studenckich na uczelniach medycznych:</w:t>
      </w:r>
    </w:p>
    <w:p w14:paraId="20A77F66" w14:textId="77777777" w:rsidR="00511978" w:rsidRPr="00511978" w:rsidRDefault="00511978" w:rsidP="00511978">
      <w:pPr>
        <w:spacing w:after="0"/>
        <w:jc w:val="both"/>
        <w:rPr>
          <w:rFonts w:ascii="Times New Roman" w:hAnsi="Times New Roman" w:cs="Times New Roman"/>
          <w:sz w:val="24"/>
          <w:szCs w:val="24"/>
        </w:rPr>
      </w:pPr>
      <w:r w:rsidRPr="00511978">
        <w:rPr>
          <w:rFonts w:ascii="Times New Roman" w:hAnsi="Times New Roman" w:cs="Times New Roman"/>
          <w:sz w:val="24"/>
          <w:szCs w:val="24"/>
        </w:rPr>
        <w:t xml:space="preserve">D 2.1.1 Remonty domów studenckich na uczelniach medycznych w celu dostosowania </w:t>
      </w:r>
      <w:r w:rsidR="005442EC">
        <w:rPr>
          <w:rFonts w:ascii="Times New Roman" w:hAnsi="Times New Roman" w:cs="Times New Roman"/>
          <w:sz w:val="24"/>
          <w:szCs w:val="24"/>
        </w:rPr>
        <w:br/>
      </w:r>
      <w:r w:rsidRPr="00511978">
        <w:rPr>
          <w:rFonts w:ascii="Times New Roman" w:hAnsi="Times New Roman" w:cs="Times New Roman"/>
          <w:sz w:val="24"/>
          <w:szCs w:val="24"/>
        </w:rPr>
        <w:t>do potrzeb wynikających z wymogów sanitarnych:</w:t>
      </w:r>
    </w:p>
    <w:p w14:paraId="54CF3914" w14:textId="77777777" w:rsidR="00102A30" w:rsidRPr="00511978" w:rsidRDefault="00511978" w:rsidP="00511978">
      <w:pPr>
        <w:spacing w:after="0"/>
        <w:jc w:val="both"/>
        <w:rPr>
          <w:rFonts w:ascii="Times New Roman" w:hAnsi="Times New Roman" w:cs="Times New Roman"/>
          <w:sz w:val="24"/>
          <w:szCs w:val="24"/>
        </w:rPr>
      </w:pPr>
      <w:r w:rsidRPr="00511978">
        <w:rPr>
          <w:rFonts w:ascii="Times New Roman" w:hAnsi="Times New Roman" w:cs="Times New Roman"/>
          <w:sz w:val="24"/>
          <w:szCs w:val="24"/>
        </w:rPr>
        <w:t>2) modernizacja obiektów dydaktycznych edukacji przedklinicznej, obiektów bazy klinicznej wykorzystywanej  w nauczaniu w centralnych szpitalach klinicznych oraz infrastruktury bibliotecznej i domów studenckich na uczelniach medycznych</w:t>
      </w:r>
    </w:p>
    <w:p w14:paraId="2CCDA9FB" w14:textId="77777777" w:rsidR="00761A5A" w:rsidRDefault="00761A5A" w:rsidP="00102A30">
      <w:pPr>
        <w:jc w:val="both"/>
        <w:rPr>
          <w:rFonts w:ascii="Times New Roman" w:hAnsi="Times New Roman" w:cs="Times New Roman"/>
          <w:b/>
          <w:sz w:val="24"/>
          <w:szCs w:val="24"/>
        </w:rPr>
      </w:pPr>
    </w:p>
    <w:p w14:paraId="68FEC35E" w14:textId="77777777" w:rsidR="00443542" w:rsidRDefault="00443542" w:rsidP="00102A30">
      <w:pPr>
        <w:jc w:val="both"/>
        <w:rPr>
          <w:rFonts w:ascii="Times New Roman" w:hAnsi="Times New Roman" w:cs="Times New Roman"/>
          <w:b/>
          <w:sz w:val="24"/>
          <w:szCs w:val="24"/>
        </w:rPr>
      </w:pPr>
      <w:r>
        <w:rPr>
          <w:rFonts w:ascii="Times New Roman" w:hAnsi="Times New Roman" w:cs="Times New Roman"/>
          <w:b/>
          <w:sz w:val="24"/>
          <w:szCs w:val="24"/>
        </w:rPr>
        <w:t>Zestawienie projektów Zamawiającego:</w:t>
      </w:r>
    </w:p>
    <w:p w14:paraId="1099EE67" w14:textId="77777777" w:rsidR="00761A5A" w:rsidRDefault="00761A5A" w:rsidP="00102A30">
      <w:pPr>
        <w:jc w:val="both"/>
        <w:rPr>
          <w:rFonts w:ascii="Times New Roman" w:hAnsi="Times New Roman" w:cs="Times New Roman"/>
          <w:b/>
          <w:sz w:val="24"/>
          <w:szCs w:val="24"/>
        </w:rPr>
      </w:pPr>
    </w:p>
    <w:tbl>
      <w:tblPr>
        <w:tblW w:w="5981" w:type="dxa"/>
        <w:jc w:val="center"/>
        <w:tblCellMar>
          <w:left w:w="70" w:type="dxa"/>
          <w:right w:w="70" w:type="dxa"/>
        </w:tblCellMar>
        <w:tblLook w:val="04A0" w:firstRow="1" w:lastRow="0" w:firstColumn="1" w:lastColumn="0" w:noHBand="0" w:noVBand="1"/>
      </w:tblPr>
      <w:tblGrid>
        <w:gridCol w:w="520"/>
        <w:gridCol w:w="4160"/>
        <w:gridCol w:w="1301"/>
      </w:tblGrid>
      <w:tr w:rsidR="00240893" w:rsidRPr="00761A5A" w14:paraId="623655E7" w14:textId="77777777" w:rsidTr="00353D03">
        <w:trPr>
          <w:trHeight w:val="1768"/>
          <w:jc w:val="center"/>
        </w:trPr>
        <w:tc>
          <w:tcPr>
            <w:tcW w:w="520" w:type="dxa"/>
            <w:tcBorders>
              <w:top w:val="single" w:sz="8" w:space="0" w:color="auto"/>
              <w:left w:val="single" w:sz="8" w:space="0" w:color="auto"/>
              <w:bottom w:val="single" w:sz="8" w:space="0" w:color="000000"/>
              <w:right w:val="nil"/>
            </w:tcBorders>
            <w:shd w:val="clear" w:color="000000" w:fill="D9E1F2"/>
            <w:noWrap/>
            <w:vAlign w:val="center"/>
            <w:hideMark/>
          </w:tcPr>
          <w:p w14:paraId="28D275A8" w14:textId="77777777" w:rsidR="00240893" w:rsidRPr="00761A5A" w:rsidRDefault="00240893" w:rsidP="00353D03">
            <w:pPr>
              <w:spacing w:after="0" w:line="240" w:lineRule="auto"/>
              <w:jc w:val="center"/>
              <w:rPr>
                <w:rFonts w:ascii="Calibri" w:eastAsia="Times New Roman" w:hAnsi="Calibri" w:cs="Calibri"/>
                <w:color w:val="000000"/>
                <w:lang w:eastAsia="pl-PL"/>
              </w:rPr>
            </w:pPr>
            <w:bookmarkStart w:id="0" w:name="_Hlk172724362"/>
            <w:r w:rsidRPr="00761A5A">
              <w:rPr>
                <w:rFonts w:ascii="Calibri" w:eastAsia="Times New Roman" w:hAnsi="Calibri" w:cs="Calibri"/>
                <w:color w:val="000000"/>
                <w:lang w:eastAsia="pl-PL"/>
              </w:rPr>
              <w:t>L.p.</w:t>
            </w:r>
          </w:p>
        </w:tc>
        <w:tc>
          <w:tcPr>
            <w:tcW w:w="4160" w:type="dxa"/>
            <w:tcBorders>
              <w:top w:val="single" w:sz="8" w:space="0" w:color="auto"/>
              <w:left w:val="single" w:sz="8" w:space="0" w:color="auto"/>
              <w:bottom w:val="single" w:sz="8" w:space="0" w:color="000000"/>
              <w:right w:val="single" w:sz="8" w:space="0" w:color="auto"/>
            </w:tcBorders>
            <w:shd w:val="clear" w:color="000000" w:fill="D9E1F2"/>
            <w:noWrap/>
            <w:vAlign w:val="center"/>
            <w:hideMark/>
          </w:tcPr>
          <w:p w14:paraId="2CF86DDF"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 xml:space="preserve">Nazwa inwestycji </w:t>
            </w:r>
          </w:p>
        </w:tc>
        <w:tc>
          <w:tcPr>
            <w:tcW w:w="1301" w:type="dxa"/>
            <w:tcBorders>
              <w:top w:val="single" w:sz="8" w:space="0" w:color="auto"/>
              <w:left w:val="single" w:sz="8" w:space="0" w:color="auto"/>
              <w:bottom w:val="single" w:sz="8" w:space="0" w:color="auto"/>
              <w:right w:val="single" w:sz="8" w:space="0" w:color="auto"/>
            </w:tcBorders>
            <w:shd w:val="clear" w:color="000000" w:fill="D9E1F2"/>
            <w:vAlign w:val="center"/>
          </w:tcPr>
          <w:p w14:paraId="519BD48F" w14:textId="77777777" w:rsidR="00240893" w:rsidRPr="00761A5A" w:rsidRDefault="00240893" w:rsidP="00353D0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Stan projektu</w:t>
            </w:r>
          </w:p>
        </w:tc>
      </w:tr>
      <w:tr w:rsidR="00240893" w:rsidRPr="00761A5A" w14:paraId="7438076C" w14:textId="77777777" w:rsidTr="00353D03">
        <w:trPr>
          <w:trHeight w:val="600"/>
          <w:jc w:val="center"/>
        </w:trPr>
        <w:tc>
          <w:tcPr>
            <w:tcW w:w="520" w:type="dxa"/>
            <w:tcBorders>
              <w:top w:val="nil"/>
              <w:left w:val="single" w:sz="8" w:space="0" w:color="auto"/>
              <w:bottom w:val="nil"/>
              <w:right w:val="nil"/>
            </w:tcBorders>
            <w:shd w:val="clear" w:color="auto" w:fill="auto"/>
            <w:vAlign w:val="center"/>
            <w:hideMark/>
          </w:tcPr>
          <w:p w14:paraId="598A6498"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1</w:t>
            </w:r>
          </w:p>
        </w:tc>
        <w:tc>
          <w:tcPr>
            <w:tcW w:w="4160" w:type="dxa"/>
            <w:tcBorders>
              <w:top w:val="nil"/>
              <w:left w:val="single" w:sz="8" w:space="0" w:color="auto"/>
              <w:bottom w:val="nil"/>
              <w:right w:val="single" w:sz="8" w:space="0" w:color="auto"/>
            </w:tcBorders>
            <w:shd w:val="clear" w:color="auto" w:fill="auto"/>
            <w:vAlign w:val="center"/>
            <w:hideMark/>
          </w:tcPr>
          <w:p w14:paraId="2D4207B7"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Rozwój systemów informatycznych SOFTWARE</w:t>
            </w:r>
          </w:p>
        </w:tc>
        <w:tc>
          <w:tcPr>
            <w:tcW w:w="1301" w:type="dxa"/>
            <w:tcBorders>
              <w:top w:val="single" w:sz="8" w:space="0" w:color="auto"/>
              <w:left w:val="single" w:sz="8" w:space="0" w:color="auto"/>
              <w:bottom w:val="nil"/>
              <w:right w:val="single" w:sz="8" w:space="0" w:color="auto"/>
            </w:tcBorders>
            <w:vAlign w:val="center"/>
          </w:tcPr>
          <w:p w14:paraId="592ED1EB" w14:textId="77777777" w:rsidR="00240893" w:rsidRPr="00761A5A" w:rsidRDefault="00240893" w:rsidP="00353D0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w trakcie realizacji</w:t>
            </w:r>
          </w:p>
        </w:tc>
      </w:tr>
      <w:tr w:rsidR="00240893" w:rsidRPr="00761A5A" w14:paraId="18A07710" w14:textId="77777777" w:rsidTr="00353D03">
        <w:trPr>
          <w:trHeight w:val="300"/>
          <w:jc w:val="center"/>
        </w:trPr>
        <w:tc>
          <w:tcPr>
            <w:tcW w:w="520" w:type="dxa"/>
            <w:tcBorders>
              <w:top w:val="single" w:sz="4" w:space="0" w:color="auto"/>
              <w:left w:val="single" w:sz="4" w:space="0" w:color="auto"/>
              <w:bottom w:val="single" w:sz="4" w:space="0" w:color="auto"/>
              <w:right w:val="nil"/>
            </w:tcBorders>
            <w:shd w:val="clear" w:color="auto" w:fill="auto"/>
            <w:vAlign w:val="center"/>
            <w:hideMark/>
          </w:tcPr>
          <w:p w14:paraId="2481BF62"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2</w:t>
            </w:r>
          </w:p>
        </w:tc>
        <w:tc>
          <w:tcPr>
            <w:tcW w:w="41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097E3E7"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Modernizacja Coll</w:t>
            </w:r>
            <w:r>
              <w:rPr>
                <w:rFonts w:ascii="Calibri" w:eastAsia="Times New Roman" w:hAnsi="Calibri" w:cs="Calibri"/>
                <w:color w:val="000000"/>
                <w:lang w:eastAsia="pl-PL"/>
              </w:rPr>
              <w:t>egium</w:t>
            </w:r>
            <w:r w:rsidRPr="00761A5A">
              <w:rPr>
                <w:rFonts w:ascii="Calibri" w:eastAsia="Times New Roman" w:hAnsi="Calibri" w:cs="Calibri"/>
                <w:color w:val="000000"/>
                <w:lang w:eastAsia="pl-PL"/>
              </w:rPr>
              <w:t xml:space="preserve"> </w:t>
            </w:r>
            <w:proofErr w:type="spellStart"/>
            <w:r w:rsidRPr="00761A5A">
              <w:rPr>
                <w:rFonts w:ascii="Calibri" w:eastAsia="Times New Roman" w:hAnsi="Calibri" w:cs="Calibri"/>
                <w:color w:val="000000"/>
                <w:lang w:eastAsia="pl-PL"/>
              </w:rPr>
              <w:t>Anatomicum</w:t>
            </w:r>
            <w:proofErr w:type="spellEnd"/>
          </w:p>
        </w:tc>
        <w:tc>
          <w:tcPr>
            <w:tcW w:w="1301" w:type="dxa"/>
            <w:tcBorders>
              <w:top w:val="single" w:sz="4" w:space="0" w:color="auto"/>
              <w:left w:val="single" w:sz="8" w:space="0" w:color="auto"/>
              <w:bottom w:val="single" w:sz="4" w:space="0" w:color="auto"/>
              <w:right w:val="single" w:sz="8" w:space="0" w:color="auto"/>
            </w:tcBorders>
            <w:vAlign w:val="center"/>
          </w:tcPr>
          <w:p w14:paraId="7E0ECB76" w14:textId="77777777" w:rsidR="00240893" w:rsidRPr="00761A5A" w:rsidRDefault="00240893" w:rsidP="00353D0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w trakcie realizacji</w:t>
            </w:r>
          </w:p>
        </w:tc>
      </w:tr>
      <w:tr w:rsidR="00240893" w:rsidRPr="00761A5A" w14:paraId="6188ADE0" w14:textId="77777777" w:rsidTr="00353D03">
        <w:trPr>
          <w:trHeight w:val="300"/>
          <w:jc w:val="center"/>
        </w:trPr>
        <w:tc>
          <w:tcPr>
            <w:tcW w:w="520" w:type="dxa"/>
            <w:tcBorders>
              <w:top w:val="nil"/>
              <w:left w:val="single" w:sz="4" w:space="0" w:color="auto"/>
              <w:bottom w:val="single" w:sz="4" w:space="0" w:color="auto"/>
              <w:right w:val="nil"/>
            </w:tcBorders>
            <w:shd w:val="clear" w:color="auto" w:fill="auto"/>
            <w:vAlign w:val="center"/>
            <w:hideMark/>
          </w:tcPr>
          <w:p w14:paraId="5F046AC4"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3</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14:paraId="4780C5C2"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Modernizacja D</w:t>
            </w:r>
            <w:r>
              <w:rPr>
                <w:rFonts w:ascii="Calibri" w:eastAsia="Times New Roman" w:hAnsi="Calibri" w:cs="Calibri"/>
                <w:color w:val="000000"/>
                <w:lang w:eastAsia="pl-PL"/>
              </w:rPr>
              <w:t xml:space="preserve">omu </w:t>
            </w:r>
            <w:r w:rsidRPr="00761A5A">
              <w:rPr>
                <w:rFonts w:ascii="Calibri" w:eastAsia="Times New Roman" w:hAnsi="Calibri" w:cs="Calibri"/>
                <w:color w:val="000000"/>
                <w:lang w:eastAsia="pl-PL"/>
              </w:rPr>
              <w:t>S</w:t>
            </w:r>
            <w:r>
              <w:rPr>
                <w:rFonts w:ascii="Calibri" w:eastAsia="Times New Roman" w:hAnsi="Calibri" w:cs="Calibri"/>
                <w:color w:val="000000"/>
                <w:lang w:eastAsia="pl-PL"/>
              </w:rPr>
              <w:t>tudenckiego</w:t>
            </w:r>
            <w:r w:rsidRPr="00761A5A">
              <w:rPr>
                <w:rFonts w:ascii="Calibri" w:eastAsia="Times New Roman" w:hAnsi="Calibri" w:cs="Calibri"/>
                <w:color w:val="000000"/>
                <w:lang w:eastAsia="pl-PL"/>
              </w:rPr>
              <w:t xml:space="preserve"> Eskulap</w:t>
            </w:r>
          </w:p>
        </w:tc>
        <w:tc>
          <w:tcPr>
            <w:tcW w:w="1301" w:type="dxa"/>
            <w:tcBorders>
              <w:top w:val="nil"/>
              <w:left w:val="single" w:sz="8" w:space="0" w:color="auto"/>
              <w:bottom w:val="single" w:sz="4" w:space="0" w:color="auto"/>
              <w:right w:val="single" w:sz="8" w:space="0" w:color="auto"/>
            </w:tcBorders>
            <w:vAlign w:val="center"/>
          </w:tcPr>
          <w:p w14:paraId="322F742D" w14:textId="77777777" w:rsidR="00240893" w:rsidRPr="00761A5A" w:rsidRDefault="00240893" w:rsidP="00353D0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planowany</w:t>
            </w:r>
          </w:p>
        </w:tc>
      </w:tr>
      <w:tr w:rsidR="00240893" w:rsidRPr="00761A5A" w14:paraId="70AC927B" w14:textId="77777777" w:rsidTr="00353D03">
        <w:trPr>
          <w:trHeight w:val="900"/>
          <w:jc w:val="center"/>
        </w:trPr>
        <w:tc>
          <w:tcPr>
            <w:tcW w:w="520" w:type="dxa"/>
            <w:tcBorders>
              <w:top w:val="nil"/>
              <w:left w:val="single" w:sz="4" w:space="0" w:color="auto"/>
              <w:bottom w:val="single" w:sz="4" w:space="0" w:color="auto"/>
              <w:right w:val="nil"/>
            </w:tcBorders>
            <w:shd w:val="clear" w:color="auto" w:fill="auto"/>
            <w:vAlign w:val="center"/>
            <w:hideMark/>
          </w:tcPr>
          <w:p w14:paraId="538347CF"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4</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14:paraId="6E66BD71"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Wsparcie bazy dydaktycznej -Adaptacja pomieszczenia na salkę komputerową w budynku Centrum Biologii Medycznej</w:t>
            </w:r>
          </w:p>
        </w:tc>
        <w:tc>
          <w:tcPr>
            <w:tcW w:w="1301" w:type="dxa"/>
            <w:tcBorders>
              <w:top w:val="nil"/>
              <w:left w:val="single" w:sz="8" w:space="0" w:color="auto"/>
              <w:bottom w:val="single" w:sz="4" w:space="0" w:color="auto"/>
              <w:right w:val="single" w:sz="8" w:space="0" w:color="auto"/>
            </w:tcBorders>
            <w:vAlign w:val="center"/>
          </w:tcPr>
          <w:p w14:paraId="767E91CE" w14:textId="77777777" w:rsidR="00240893" w:rsidRPr="00761A5A" w:rsidRDefault="00240893" w:rsidP="00353D0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zrealizowany</w:t>
            </w:r>
          </w:p>
        </w:tc>
      </w:tr>
      <w:tr w:rsidR="00240893" w:rsidRPr="00761A5A" w14:paraId="2B65BCB1" w14:textId="77777777" w:rsidTr="00353D03">
        <w:trPr>
          <w:trHeight w:val="1800"/>
          <w:jc w:val="center"/>
        </w:trPr>
        <w:tc>
          <w:tcPr>
            <w:tcW w:w="520" w:type="dxa"/>
            <w:tcBorders>
              <w:top w:val="nil"/>
              <w:left w:val="single" w:sz="4" w:space="0" w:color="auto"/>
              <w:bottom w:val="single" w:sz="4" w:space="0" w:color="auto"/>
              <w:right w:val="nil"/>
            </w:tcBorders>
            <w:shd w:val="clear" w:color="auto" w:fill="auto"/>
            <w:vAlign w:val="center"/>
            <w:hideMark/>
          </w:tcPr>
          <w:p w14:paraId="277C6242"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5</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14:paraId="69D25544"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 xml:space="preserve">Budowa budynku Wydziału Farmaceutycznego UMP pn. Collegium </w:t>
            </w:r>
            <w:proofErr w:type="spellStart"/>
            <w:r w:rsidRPr="00761A5A">
              <w:rPr>
                <w:rFonts w:ascii="Calibri" w:eastAsia="Times New Roman" w:hAnsi="Calibri" w:cs="Calibri"/>
                <w:color w:val="000000"/>
                <w:lang w:eastAsia="pl-PL"/>
              </w:rPr>
              <w:t>Pharmaceuticum</w:t>
            </w:r>
            <w:proofErr w:type="spellEnd"/>
            <w:r w:rsidRPr="00761A5A">
              <w:rPr>
                <w:rFonts w:ascii="Calibri" w:eastAsia="Times New Roman" w:hAnsi="Calibri" w:cs="Calibri"/>
                <w:color w:val="000000"/>
                <w:lang w:eastAsia="pl-PL"/>
              </w:rPr>
              <w:t xml:space="preserve"> w zakresie części CP2 i łącznika pomiędzy CP2 a CITF wraz zagospodarowaniem terenu oraz robotami towarzyszącymi</w:t>
            </w:r>
          </w:p>
        </w:tc>
        <w:tc>
          <w:tcPr>
            <w:tcW w:w="1301" w:type="dxa"/>
            <w:tcBorders>
              <w:top w:val="nil"/>
              <w:left w:val="single" w:sz="8" w:space="0" w:color="auto"/>
              <w:bottom w:val="single" w:sz="4" w:space="0" w:color="auto"/>
              <w:right w:val="single" w:sz="8" w:space="0" w:color="auto"/>
            </w:tcBorders>
            <w:vAlign w:val="center"/>
          </w:tcPr>
          <w:p w14:paraId="451E02FF" w14:textId="77777777" w:rsidR="00240893" w:rsidRPr="00761A5A" w:rsidRDefault="00240893" w:rsidP="00353D0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zrealizowany</w:t>
            </w:r>
          </w:p>
        </w:tc>
      </w:tr>
      <w:tr w:rsidR="00240893" w:rsidRPr="00761A5A" w14:paraId="3B8DC647" w14:textId="77777777" w:rsidTr="00353D03">
        <w:trPr>
          <w:trHeight w:val="300"/>
          <w:jc w:val="center"/>
        </w:trPr>
        <w:tc>
          <w:tcPr>
            <w:tcW w:w="520" w:type="dxa"/>
            <w:tcBorders>
              <w:top w:val="nil"/>
              <w:left w:val="single" w:sz="4" w:space="0" w:color="auto"/>
              <w:bottom w:val="single" w:sz="4" w:space="0" w:color="auto"/>
              <w:right w:val="nil"/>
            </w:tcBorders>
            <w:shd w:val="clear" w:color="auto" w:fill="auto"/>
            <w:vAlign w:val="center"/>
            <w:hideMark/>
          </w:tcPr>
          <w:p w14:paraId="790493C9"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6</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14:paraId="3FA67CC8"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Wsparcie infrastruktury informatycznej</w:t>
            </w:r>
          </w:p>
        </w:tc>
        <w:tc>
          <w:tcPr>
            <w:tcW w:w="1301" w:type="dxa"/>
            <w:tcBorders>
              <w:top w:val="nil"/>
              <w:left w:val="single" w:sz="8" w:space="0" w:color="auto"/>
              <w:bottom w:val="single" w:sz="4" w:space="0" w:color="auto"/>
              <w:right w:val="single" w:sz="8" w:space="0" w:color="auto"/>
            </w:tcBorders>
            <w:vAlign w:val="center"/>
          </w:tcPr>
          <w:p w14:paraId="710DDABF" w14:textId="77777777" w:rsidR="00240893" w:rsidRPr="00761A5A" w:rsidRDefault="00240893" w:rsidP="00353D0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zrealizowany</w:t>
            </w:r>
          </w:p>
        </w:tc>
      </w:tr>
      <w:tr w:rsidR="00240893" w:rsidRPr="00761A5A" w14:paraId="0BF12343" w14:textId="77777777" w:rsidTr="00353D03">
        <w:trPr>
          <w:trHeight w:val="600"/>
          <w:jc w:val="center"/>
        </w:trPr>
        <w:tc>
          <w:tcPr>
            <w:tcW w:w="520" w:type="dxa"/>
            <w:tcBorders>
              <w:top w:val="nil"/>
              <w:left w:val="single" w:sz="4" w:space="0" w:color="auto"/>
              <w:bottom w:val="single" w:sz="4" w:space="0" w:color="auto"/>
              <w:right w:val="nil"/>
            </w:tcBorders>
            <w:shd w:val="clear" w:color="auto" w:fill="auto"/>
            <w:vAlign w:val="center"/>
            <w:hideMark/>
          </w:tcPr>
          <w:p w14:paraId="48FC530E"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7</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14:paraId="130B21F2"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Montaż klimatyzacji w budynku Collegium Adama Wrzoska</w:t>
            </w:r>
          </w:p>
        </w:tc>
        <w:tc>
          <w:tcPr>
            <w:tcW w:w="1301" w:type="dxa"/>
            <w:tcBorders>
              <w:top w:val="nil"/>
              <w:left w:val="single" w:sz="8" w:space="0" w:color="auto"/>
              <w:bottom w:val="single" w:sz="4" w:space="0" w:color="auto"/>
              <w:right w:val="single" w:sz="8" w:space="0" w:color="auto"/>
            </w:tcBorders>
            <w:vAlign w:val="center"/>
          </w:tcPr>
          <w:p w14:paraId="2D21FCEF" w14:textId="77777777" w:rsidR="00240893" w:rsidRPr="00761A5A" w:rsidRDefault="00240893" w:rsidP="00353D0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planowany</w:t>
            </w:r>
          </w:p>
        </w:tc>
      </w:tr>
      <w:tr w:rsidR="00240893" w:rsidRPr="00761A5A" w14:paraId="52C670EB" w14:textId="77777777" w:rsidTr="00353D03">
        <w:trPr>
          <w:trHeight w:val="600"/>
          <w:jc w:val="center"/>
        </w:trPr>
        <w:tc>
          <w:tcPr>
            <w:tcW w:w="520" w:type="dxa"/>
            <w:tcBorders>
              <w:top w:val="nil"/>
              <w:left w:val="single" w:sz="4" w:space="0" w:color="auto"/>
              <w:bottom w:val="single" w:sz="4" w:space="0" w:color="auto"/>
              <w:right w:val="nil"/>
            </w:tcBorders>
            <w:shd w:val="clear" w:color="auto" w:fill="auto"/>
            <w:vAlign w:val="center"/>
            <w:hideMark/>
          </w:tcPr>
          <w:p w14:paraId="3CE26AED"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8</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14:paraId="552CD8AB"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Modernizacja budynku Katedry Patomorfologii i Immunologii Klinicznej</w:t>
            </w:r>
          </w:p>
        </w:tc>
        <w:tc>
          <w:tcPr>
            <w:tcW w:w="1301" w:type="dxa"/>
            <w:tcBorders>
              <w:top w:val="nil"/>
              <w:left w:val="single" w:sz="8" w:space="0" w:color="auto"/>
              <w:bottom w:val="single" w:sz="4" w:space="0" w:color="auto"/>
              <w:right w:val="single" w:sz="8" w:space="0" w:color="auto"/>
            </w:tcBorders>
            <w:vAlign w:val="center"/>
          </w:tcPr>
          <w:p w14:paraId="3480F868" w14:textId="77777777" w:rsidR="00240893" w:rsidRPr="00761A5A" w:rsidRDefault="00240893" w:rsidP="00353D0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planowany</w:t>
            </w:r>
          </w:p>
        </w:tc>
      </w:tr>
      <w:tr w:rsidR="00240893" w:rsidRPr="00761A5A" w14:paraId="67FB17B3" w14:textId="77777777" w:rsidTr="00353D03">
        <w:trPr>
          <w:trHeight w:val="600"/>
          <w:jc w:val="center"/>
        </w:trPr>
        <w:tc>
          <w:tcPr>
            <w:tcW w:w="520" w:type="dxa"/>
            <w:tcBorders>
              <w:top w:val="nil"/>
              <w:left w:val="single" w:sz="4" w:space="0" w:color="auto"/>
              <w:bottom w:val="single" w:sz="4" w:space="0" w:color="auto"/>
              <w:right w:val="nil"/>
            </w:tcBorders>
            <w:shd w:val="clear" w:color="auto" w:fill="auto"/>
            <w:vAlign w:val="center"/>
            <w:hideMark/>
          </w:tcPr>
          <w:p w14:paraId="21E6B79F"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9</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14:paraId="2B1F16D8"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Modernizacja pawilonu Katedry Rehabilitacji i Fizjoterapii</w:t>
            </w:r>
          </w:p>
        </w:tc>
        <w:tc>
          <w:tcPr>
            <w:tcW w:w="1301" w:type="dxa"/>
            <w:tcBorders>
              <w:top w:val="nil"/>
              <w:left w:val="single" w:sz="8" w:space="0" w:color="auto"/>
              <w:bottom w:val="single" w:sz="4" w:space="0" w:color="auto"/>
              <w:right w:val="single" w:sz="8" w:space="0" w:color="auto"/>
            </w:tcBorders>
            <w:vAlign w:val="center"/>
          </w:tcPr>
          <w:p w14:paraId="62BC2C44" w14:textId="77777777" w:rsidR="00240893" w:rsidRPr="00761A5A" w:rsidRDefault="00240893" w:rsidP="00353D0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zrealizowany</w:t>
            </w:r>
          </w:p>
        </w:tc>
      </w:tr>
      <w:tr w:rsidR="00240893" w:rsidRPr="00761A5A" w14:paraId="10A73AAE" w14:textId="77777777" w:rsidTr="00353D03">
        <w:trPr>
          <w:trHeight w:val="1200"/>
          <w:jc w:val="center"/>
        </w:trPr>
        <w:tc>
          <w:tcPr>
            <w:tcW w:w="520" w:type="dxa"/>
            <w:tcBorders>
              <w:top w:val="nil"/>
              <w:left w:val="single" w:sz="4" w:space="0" w:color="auto"/>
              <w:bottom w:val="single" w:sz="4" w:space="0" w:color="auto"/>
              <w:right w:val="nil"/>
            </w:tcBorders>
            <w:shd w:val="clear" w:color="auto" w:fill="auto"/>
            <w:vAlign w:val="center"/>
            <w:hideMark/>
          </w:tcPr>
          <w:p w14:paraId="26C9168E"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10</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14:paraId="0B7307FA"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Modernizacja budynku na potrzeby Oddziału Reumatologiczno-Rehabilitacyjnego i Działu Terapii Biologicznej</w:t>
            </w:r>
          </w:p>
        </w:tc>
        <w:tc>
          <w:tcPr>
            <w:tcW w:w="1301" w:type="dxa"/>
            <w:tcBorders>
              <w:top w:val="nil"/>
              <w:left w:val="single" w:sz="8" w:space="0" w:color="auto"/>
              <w:bottom w:val="single" w:sz="4" w:space="0" w:color="auto"/>
              <w:right w:val="single" w:sz="8" w:space="0" w:color="auto"/>
            </w:tcBorders>
            <w:vAlign w:val="center"/>
          </w:tcPr>
          <w:p w14:paraId="5705B2BF" w14:textId="77777777" w:rsidR="00240893" w:rsidRPr="00761A5A" w:rsidRDefault="00240893" w:rsidP="00353D0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zrealizowany</w:t>
            </w:r>
          </w:p>
        </w:tc>
      </w:tr>
      <w:tr w:rsidR="00240893" w:rsidRPr="00761A5A" w14:paraId="06E1794A" w14:textId="77777777" w:rsidTr="00353D03">
        <w:trPr>
          <w:trHeight w:val="900"/>
          <w:jc w:val="center"/>
        </w:trPr>
        <w:tc>
          <w:tcPr>
            <w:tcW w:w="520" w:type="dxa"/>
            <w:tcBorders>
              <w:top w:val="nil"/>
              <w:left w:val="single" w:sz="4" w:space="0" w:color="auto"/>
              <w:bottom w:val="single" w:sz="4" w:space="0" w:color="auto"/>
              <w:right w:val="nil"/>
            </w:tcBorders>
            <w:shd w:val="clear" w:color="auto" w:fill="auto"/>
            <w:vAlign w:val="center"/>
            <w:hideMark/>
          </w:tcPr>
          <w:p w14:paraId="7A82F143"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lastRenderedPageBreak/>
              <w:t>11</w:t>
            </w:r>
          </w:p>
        </w:tc>
        <w:tc>
          <w:tcPr>
            <w:tcW w:w="4160" w:type="dxa"/>
            <w:tcBorders>
              <w:top w:val="nil"/>
              <w:left w:val="single" w:sz="8" w:space="0" w:color="auto"/>
              <w:bottom w:val="single" w:sz="4" w:space="0" w:color="auto"/>
              <w:right w:val="single" w:sz="8" w:space="0" w:color="auto"/>
            </w:tcBorders>
            <w:shd w:val="clear" w:color="auto" w:fill="auto"/>
            <w:vAlign w:val="center"/>
            <w:hideMark/>
          </w:tcPr>
          <w:p w14:paraId="0C6E7F32" w14:textId="77777777" w:rsidR="00240893" w:rsidRPr="00761A5A" w:rsidRDefault="00240893" w:rsidP="00353D03">
            <w:pPr>
              <w:spacing w:after="0" w:line="240" w:lineRule="auto"/>
              <w:jc w:val="center"/>
              <w:rPr>
                <w:rFonts w:ascii="Calibri" w:eastAsia="Times New Roman" w:hAnsi="Calibri" w:cs="Calibri"/>
                <w:color w:val="000000"/>
                <w:lang w:eastAsia="pl-PL"/>
              </w:rPr>
            </w:pPr>
            <w:r w:rsidRPr="00761A5A">
              <w:rPr>
                <w:rFonts w:ascii="Calibri" w:eastAsia="Times New Roman" w:hAnsi="Calibri" w:cs="Calibri"/>
                <w:color w:val="000000"/>
                <w:lang w:eastAsia="pl-PL"/>
              </w:rPr>
              <w:t xml:space="preserve">Modernizacja </w:t>
            </w:r>
            <w:proofErr w:type="spellStart"/>
            <w:r w:rsidRPr="00761A5A">
              <w:rPr>
                <w:rFonts w:ascii="Calibri" w:eastAsia="Times New Roman" w:hAnsi="Calibri" w:cs="Calibri"/>
                <w:color w:val="000000"/>
                <w:lang w:eastAsia="pl-PL"/>
              </w:rPr>
              <w:t>sal</w:t>
            </w:r>
            <w:proofErr w:type="spellEnd"/>
            <w:r w:rsidRPr="00761A5A">
              <w:rPr>
                <w:rFonts w:ascii="Calibri" w:eastAsia="Times New Roman" w:hAnsi="Calibri" w:cs="Calibri"/>
                <w:color w:val="000000"/>
                <w:lang w:eastAsia="pl-PL"/>
              </w:rPr>
              <w:t xml:space="preserve"> dydaktycznych w Katedrze i Klinice Hematologii i Transplantacji Szpiku</w:t>
            </w:r>
          </w:p>
        </w:tc>
        <w:tc>
          <w:tcPr>
            <w:tcW w:w="1301" w:type="dxa"/>
            <w:tcBorders>
              <w:top w:val="nil"/>
              <w:left w:val="single" w:sz="8" w:space="0" w:color="auto"/>
              <w:bottom w:val="single" w:sz="4" w:space="0" w:color="auto"/>
              <w:right w:val="single" w:sz="8" w:space="0" w:color="auto"/>
            </w:tcBorders>
            <w:vAlign w:val="center"/>
          </w:tcPr>
          <w:p w14:paraId="06124B5A" w14:textId="77777777" w:rsidR="00240893" w:rsidRPr="00761A5A" w:rsidRDefault="00240893" w:rsidP="00353D0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W trakcie realizacji</w:t>
            </w:r>
          </w:p>
        </w:tc>
      </w:tr>
      <w:bookmarkEnd w:id="0"/>
    </w:tbl>
    <w:p w14:paraId="76DCBA00" w14:textId="77777777" w:rsidR="00616133" w:rsidRPr="00102A30" w:rsidRDefault="00616133" w:rsidP="00102A30">
      <w:pPr>
        <w:jc w:val="both"/>
        <w:rPr>
          <w:rFonts w:ascii="Times New Roman" w:hAnsi="Times New Roman" w:cs="Times New Roman"/>
          <w:b/>
          <w:sz w:val="24"/>
          <w:szCs w:val="24"/>
        </w:rPr>
      </w:pPr>
    </w:p>
    <w:sectPr w:rsidR="00616133" w:rsidRPr="00102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94C52"/>
    <w:multiLevelType w:val="hybridMultilevel"/>
    <w:tmpl w:val="5CAA6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6A0536"/>
    <w:multiLevelType w:val="hybridMultilevel"/>
    <w:tmpl w:val="30C0C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F1"/>
    <w:rsid w:val="000C590E"/>
    <w:rsid w:val="000C7F62"/>
    <w:rsid w:val="00102A30"/>
    <w:rsid w:val="00145936"/>
    <w:rsid w:val="0021357A"/>
    <w:rsid w:val="00222E07"/>
    <w:rsid w:val="00240893"/>
    <w:rsid w:val="002E7265"/>
    <w:rsid w:val="00443542"/>
    <w:rsid w:val="00511978"/>
    <w:rsid w:val="005442EC"/>
    <w:rsid w:val="005879C4"/>
    <w:rsid w:val="005A2881"/>
    <w:rsid w:val="006107EE"/>
    <w:rsid w:val="00616133"/>
    <w:rsid w:val="006666A2"/>
    <w:rsid w:val="006D4620"/>
    <w:rsid w:val="00701938"/>
    <w:rsid w:val="00761A5A"/>
    <w:rsid w:val="0076210D"/>
    <w:rsid w:val="00A214D1"/>
    <w:rsid w:val="00E101A1"/>
    <w:rsid w:val="00EB08F7"/>
    <w:rsid w:val="00F00DFE"/>
    <w:rsid w:val="00FB1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D320"/>
  <w15:chartTrackingRefBased/>
  <w15:docId w15:val="{7C093763-6575-4D5D-AEC2-56689E6C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1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61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909</Words>
  <Characters>5456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Potok</dc:creator>
  <cp:keywords/>
  <dc:description/>
  <cp:lastModifiedBy>Tadeusz Budynek</cp:lastModifiedBy>
  <cp:revision>4</cp:revision>
  <cp:lastPrinted>2024-07-03T11:37:00Z</cp:lastPrinted>
  <dcterms:created xsi:type="dcterms:W3CDTF">2024-07-30T10:48:00Z</dcterms:created>
  <dcterms:modified xsi:type="dcterms:W3CDTF">2024-08-07T10:02:00Z</dcterms:modified>
</cp:coreProperties>
</file>