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E4" w:rsidRDefault="008A64E4" w:rsidP="008A64E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Zał. Nr 3</w:t>
      </w:r>
    </w:p>
    <w:p w:rsidR="00C351A2" w:rsidRPr="00C351A2" w:rsidRDefault="00C351A2" w:rsidP="008A64E4">
      <w:pPr>
        <w:jc w:val="center"/>
        <w:rPr>
          <w:rFonts w:ascii="Arial" w:hAnsi="Arial" w:cs="Arial"/>
          <w:b/>
          <w:sz w:val="24"/>
          <w:szCs w:val="24"/>
        </w:rPr>
      </w:pPr>
      <w:r w:rsidRPr="00C351A2">
        <w:rPr>
          <w:rFonts w:ascii="Arial" w:hAnsi="Arial" w:cs="Arial"/>
          <w:b/>
          <w:sz w:val="24"/>
          <w:szCs w:val="24"/>
        </w:rPr>
        <w:t>OPIS PRZEDMIOTU ZAMÓWIENIA</w:t>
      </w:r>
    </w:p>
    <w:p w:rsidR="00FA0AEE" w:rsidRDefault="00FA0AEE" w:rsidP="009F328B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A0AEE">
        <w:rPr>
          <w:rFonts w:ascii="Arial" w:hAnsi="Arial" w:cs="Arial"/>
          <w:b/>
          <w:sz w:val="24"/>
          <w:szCs w:val="24"/>
        </w:rPr>
        <w:t>Przedmiotem zamówienia</w:t>
      </w:r>
      <w:r>
        <w:rPr>
          <w:rFonts w:ascii="Arial" w:hAnsi="Arial" w:cs="Arial"/>
          <w:sz w:val="24"/>
          <w:szCs w:val="24"/>
        </w:rPr>
        <w:t xml:space="preserve"> jest</w:t>
      </w:r>
      <w:r w:rsidR="00C351A2" w:rsidRPr="00FA0AEE">
        <w:rPr>
          <w:rFonts w:ascii="Arial" w:hAnsi="Arial" w:cs="Arial"/>
          <w:sz w:val="24"/>
          <w:szCs w:val="24"/>
        </w:rPr>
        <w:t xml:space="preserve"> opracowanie ekspertyzy techniczno-balistycznej </w:t>
      </w:r>
      <w:r w:rsidR="0060576A">
        <w:rPr>
          <w:rFonts w:ascii="Arial" w:hAnsi="Arial" w:cs="Arial"/>
          <w:sz w:val="24"/>
          <w:szCs w:val="24"/>
        </w:rPr>
        <w:t xml:space="preserve">                 </w:t>
      </w:r>
      <w:r w:rsidR="006233A3">
        <w:rPr>
          <w:rFonts w:ascii="Arial" w:hAnsi="Arial" w:cs="Arial"/>
          <w:sz w:val="24"/>
          <w:szCs w:val="24"/>
        </w:rPr>
        <w:t>nw.</w:t>
      </w:r>
      <w:r>
        <w:rPr>
          <w:rFonts w:ascii="Arial" w:hAnsi="Arial" w:cs="Arial"/>
          <w:sz w:val="24"/>
          <w:szCs w:val="24"/>
        </w:rPr>
        <w:t xml:space="preserve"> </w:t>
      </w:r>
      <w:r w:rsidR="00C351A2" w:rsidRPr="00FA0AEE">
        <w:rPr>
          <w:rFonts w:ascii="Arial" w:hAnsi="Arial" w:cs="Arial"/>
          <w:sz w:val="24"/>
          <w:szCs w:val="24"/>
        </w:rPr>
        <w:t>strzelnic wojskowych.</w:t>
      </w:r>
    </w:p>
    <w:p w:rsidR="00FD27EF" w:rsidRPr="00FD27EF" w:rsidRDefault="00FD27EF" w:rsidP="00FD27EF">
      <w:pPr>
        <w:pStyle w:val="Akapitzlist"/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FD27EF">
        <w:rPr>
          <w:rFonts w:ascii="Arial" w:hAnsi="Arial" w:cs="Arial"/>
          <w:color w:val="000000"/>
          <w:sz w:val="24"/>
          <w:szCs w:val="24"/>
        </w:rPr>
        <w:t xml:space="preserve">A. Strzelnica garnizonowa Typu B kl. I w kompleksie wojskowym w Siemirowicach, </w:t>
      </w:r>
    </w:p>
    <w:p w:rsidR="00FD27EF" w:rsidRPr="00FD27EF" w:rsidRDefault="00FD27EF" w:rsidP="00FD27EF">
      <w:pPr>
        <w:pStyle w:val="Akapitzlist"/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FD27EF">
        <w:rPr>
          <w:rFonts w:ascii="Arial" w:hAnsi="Arial" w:cs="Arial"/>
          <w:color w:val="000000"/>
          <w:sz w:val="24"/>
          <w:szCs w:val="24"/>
        </w:rPr>
        <w:t xml:space="preserve">B. Strzelnica garnizonowa Typu B kl. I w kompleksie wojskowym w Słupsku, </w:t>
      </w:r>
    </w:p>
    <w:p w:rsidR="00FD27EF" w:rsidRPr="00FD27EF" w:rsidRDefault="00FD27EF" w:rsidP="00FD27EF">
      <w:pPr>
        <w:pStyle w:val="Akapitzlist"/>
        <w:tabs>
          <w:tab w:val="left" w:pos="-720"/>
          <w:tab w:val="left" w:pos="284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FD27EF">
        <w:rPr>
          <w:rFonts w:ascii="Arial" w:hAnsi="Arial" w:cs="Arial"/>
          <w:color w:val="000000"/>
          <w:sz w:val="24"/>
          <w:szCs w:val="24"/>
        </w:rPr>
        <w:t xml:space="preserve">C. Strzelnica garnizonowa Typu C kl. I w kompleksie wojskowym w Ustce, </w:t>
      </w:r>
    </w:p>
    <w:p w:rsidR="00FD27EF" w:rsidRPr="00FD27EF" w:rsidRDefault="00FD27EF" w:rsidP="00FD27EF">
      <w:pPr>
        <w:pStyle w:val="Akapitzlist"/>
        <w:tabs>
          <w:tab w:val="left" w:pos="-720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FD27EF">
        <w:rPr>
          <w:rFonts w:ascii="Arial" w:hAnsi="Arial" w:cs="Arial"/>
          <w:color w:val="000000"/>
          <w:sz w:val="24"/>
          <w:szCs w:val="24"/>
        </w:rPr>
        <w:t>D.</w:t>
      </w:r>
      <w:r w:rsidRPr="00FD27EF">
        <w:rPr>
          <w:rFonts w:ascii="Arial" w:hAnsi="Arial" w:cs="Arial"/>
          <w:color w:val="000000"/>
          <w:sz w:val="24"/>
          <w:szCs w:val="24"/>
        </w:rPr>
        <w:tab/>
        <w:t xml:space="preserve">Strzelnica w kompleksie wojskowym w Gdyni, (obiekt nieużytkowany, wymaga przywrócenia do użytkowania). </w:t>
      </w:r>
    </w:p>
    <w:p w:rsidR="00FA0AEE" w:rsidRPr="00FA0AEE" w:rsidRDefault="00FA0AEE" w:rsidP="009F328B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:rsidR="0060576A" w:rsidRPr="00FD27EF" w:rsidRDefault="00FA0AEE" w:rsidP="00FD27EF">
      <w:pPr>
        <w:pStyle w:val="Akapitzlist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A0AEE">
        <w:rPr>
          <w:rFonts w:ascii="Arial" w:hAnsi="Arial" w:cs="Arial"/>
          <w:b/>
          <w:sz w:val="24"/>
          <w:szCs w:val="24"/>
        </w:rPr>
        <w:t>Zakres usługi obejmuje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wykonanie ekspertyz</w:t>
      </w:r>
      <w:r w:rsidR="0060576A">
        <w:rPr>
          <w:rFonts w:ascii="Arial" w:hAnsi="Arial" w:cs="Arial"/>
          <w:sz w:val="24"/>
          <w:szCs w:val="24"/>
        </w:rPr>
        <w:t xml:space="preserve"> techniczno-balistycznych</w:t>
      </w:r>
      <w:r>
        <w:rPr>
          <w:rFonts w:ascii="Arial" w:hAnsi="Arial" w:cs="Arial"/>
          <w:sz w:val="24"/>
          <w:szCs w:val="24"/>
        </w:rPr>
        <w:t xml:space="preserve"> </w:t>
      </w:r>
      <w:r w:rsidR="0060576A">
        <w:rPr>
          <w:rFonts w:ascii="Arial" w:hAnsi="Arial" w:cs="Arial"/>
          <w:sz w:val="24"/>
          <w:szCs w:val="24"/>
        </w:rPr>
        <w:t xml:space="preserve">                               </w:t>
      </w:r>
      <w:r w:rsidR="003F400F">
        <w:rPr>
          <w:rFonts w:ascii="Arial" w:hAnsi="Arial" w:cs="Arial"/>
          <w:sz w:val="24"/>
          <w:szCs w:val="24"/>
        </w:rPr>
        <w:t xml:space="preserve">wraz ze wskazaniem rozwiązań techniczno – organizacyjnych zgodnych                         </w:t>
      </w:r>
      <w:r>
        <w:rPr>
          <w:rFonts w:ascii="Arial" w:hAnsi="Arial" w:cs="Arial"/>
          <w:sz w:val="24"/>
          <w:szCs w:val="24"/>
        </w:rPr>
        <w:t xml:space="preserve"> z obowiązującymi przepisami </w:t>
      </w:r>
      <w:r w:rsidR="00FD27EF">
        <w:rPr>
          <w:rFonts w:ascii="Arial" w:hAnsi="Arial" w:cs="Arial"/>
          <w:sz w:val="24"/>
          <w:szCs w:val="24"/>
        </w:rPr>
        <w:t>strzelnic wojskowych.</w:t>
      </w:r>
    </w:p>
    <w:p w:rsidR="0060576A" w:rsidRDefault="00D61457" w:rsidP="009F32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Opracowanie przedmiotowej dokumentacji wynika z wprowadzenia do użytku „</w:t>
      </w:r>
      <w:r>
        <w:rPr>
          <w:rFonts w:ascii="Arial" w:hAnsi="Arial" w:cs="Arial"/>
          <w:sz w:val="24"/>
          <w:szCs w:val="24"/>
        </w:rPr>
        <w:t>Programu</w:t>
      </w:r>
      <w:r w:rsidRPr="00D61457">
        <w:rPr>
          <w:rFonts w:ascii="Arial" w:hAnsi="Arial" w:cs="Arial"/>
          <w:sz w:val="24"/>
          <w:szCs w:val="24"/>
        </w:rPr>
        <w:t xml:space="preserve"> strzelań z broni strzeleckiej – DU-7.0.8”</w:t>
      </w:r>
      <w:r>
        <w:rPr>
          <w:rFonts w:ascii="Arial" w:hAnsi="Arial" w:cs="Arial"/>
          <w:sz w:val="24"/>
          <w:szCs w:val="24"/>
        </w:rPr>
        <w:t xml:space="preserve"> oraz konieczności dostosowania użytkowanych </w:t>
      </w:r>
      <w:r w:rsidR="009F328B">
        <w:rPr>
          <w:rFonts w:ascii="Arial" w:hAnsi="Arial" w:cs="Arial"/>
          <w:sz w:val="24"/>
          <w:szCs w:val="24"/>
        </w:rPr>
        <w:t>strzelnic wymienionych w pkt.: A, B, C</w:t>
      </w:r>
      <w:r>
        <w:rPr>
          <w:rFonts w:ascii="Arial" w:hAnsi="Arial" w:cs="Arial"/>
          <w:sz w:val="24"/>
          <w:szCs w:val="24"/>
        </w:rPr>
        <w:t xml:space="preserve"> do warunków umożliwiających realizację</w:t>
      </w:r>
      <w:r w:rsidR="009F328B">
        <w:rPr>
          <w:rFonts w:ascii="Arial" w:hAnsi="Arial" w:cs="Arial"/>
          <w:sz w:val="24"/>
          <w:szCs w:val="24"/>
        </w:rPr>
        <w:t xml:space="preserve"> ćwiczeń określonych w programie strzelań</w:t>
      </w:r>
      <w:r>
        <w:rPr>
          <w:rFonts w:ascii="Arial" w:hAnsi="Arial" w:cs="Arial"/>
          <w:sz w:val="24"/>
          <w:szCs w:val="24"/>
        </w:rPr>
        <w:t>.</w:t>
      </w:r>
      <w:r w:rsidR="00ED7E1A">
        <w:rPr>
          <w:rFonts w:ascii="Arial" w:hAnsi="Arial" w:cs="Arial"/>
          <w:sz w:val="24"/>
          <w:szCs w:val="24"/>
        </w:rPr>
        <w:t xml:space="preserve"> W związku z powyższym niezbędne jest </w:t>
      </w:r>
      <w:r w:rsidR="00733DB2">
        <w:rPr>
          <w:rFonts w:ascii="Arial" w:hAnsi="Arial" w:cs="Arial"/>
          <w:sz w:val="24"/>
          <w:szCs w:val="24"/>
        </w:rPr>
        <w:t xml:space="preserve">wprowadzenie zmian w strefie strzelań poprzez: </w:t>
      </w:r>
      <w:r w:rsidR="00ED7E1A">
        <w:rPr>
          <w:rFonts w:ascii="Arial" w:hAnsi="Arial" w:cs="Arial"/>
          <w:sz w:val="24"/>
          <w:szCs w:val="24"/>
        </w:rPr>
        <w:t>wyznaczenie nowych linii otwarcia ognia, które będą usytuowane w odpowiednich odległościach od ostatniej linii celów</w:t>
      </w:r>
      <w:r w:rsidR="009F328B">
        <w:rPr>
          <w:rFonts w:ascii="Arial" w:hAnsi="Arial" w:cs="Arial"/>
          <w:sz w:val="24"/>
          <w:szCs w:val="24"/>
        </w:rPr>
        <w:t xml:space="preserve"> (pod kulochwytem głównym)</w:t>
      </w:r>
      <w:r w:rsidR="00ED7E1A">
        <w:rPr>
          <w:rFonts w:ascii="Arial" w:hAnsi="Arial" w:cs="Arial"/>
          <w:sz w:val="24"/>
          <w:szCs w:val="24"/>
        </w:rPr>
        <w:t xml:space="preserve">, wykonanie stanowisk celów stałych oraz montaż odpowiednich, mobilnych przesłon/zasłon dla ćwiczeń, </w:t>
      </w:r>
      <w:r w:rsidR="009F328B">
        <w:rPr>
          <w:rFonts w:ascii="Arial" w:hAnsi="Arial" w:cs="Arial"/>
          <w:sz w:val="24"/>
          <w:szCs w:val="24"/>
        </w:rPr>
        <w:t xml:space="preserve">                        </w:t>
      </w:r>
      <w:r w:rsidR="00ED7E1A">
        <w:rPr>
          <w:rFonts w:ascii="Arial" w:hAnsi="Arial" w:cs="Arial"/>
          <w:sz w:val="24"/>
          <w:szCs w:val="24"/>
        </w:rPr>
        <w:t>w których żołnierz strzela zza ukrycia.</w:t>
      </w:r>
    </w:p>
    <w:p w:rsidR="006233A3" w:rsidRDefault="006233A3" w:rsidP="009F32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w przypadku strzelnicy wymienionej w pkt. C niezbędne jest określenie oraz wskazanie rozwiązań techniczno – organizacyjnych umożliwiających prowadzenie jednoczesnego szkolenia na omawianym obiekcie oraz na obiektach sąsiadujących (strzelnice pistoletowe o osi strzelań 50 m i 25 m).</w:t>
      </w:r>
    </w:p>
    <w:p w:rsidR="0032463C" w:rsidRDefault="0032463C" w:rsidP="009F32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str</w:t>
      </w:r>
      <w:r w:rsidR="009F328B">
        <w:rPr>
          <w:rFonts w:ascii="Arial" w:hAnsi="Arial" w:cs="Arial"/>
          <w:sz w:val="24"/>
          <w:szCs w:val="24"/>
        </w:rPr>
        <w:t>zelnicy wymienionej w pkt.: D</w:t>
      </w:r>
      <w:r>
        <w:rPr>
          <w:rFonts w:ascii="Arial" w:hAnsi="Arial" w:cs="Arial"/>
          <w:sz w:val="24"/>
          <w:szCs w:val="24"/>
        </w:rPr>
        <w:t xml:space="preserve"> niezbędne jest wyznaczenie kierunków strzelań dla określonych rodzajów broni przy uwzględnieniu lokalizacji oraz istniejącego ukształtowania terenu</w:t>
      </w:r>
      <w:r w:rsidR="009F328B">
        <w:rPr>
          <w:rFonts w:ascii="Arial" w:hAnsi="Arial" w:cs="Arial"/>
          <w:sz w:val="24"/>
          <w:szCs w:val="24"/>
        </w:rPr>
        <w:t xml:space="preserve"> w odniesieniu do istniejącej zabudowy oraz obiektów cywilnych. W</w:t>
      </w:r>
      <w:r>
        <w:rPr>
          <w:rFonts w:ascii="Arial" w:hAnsi="Arial" w:cs="Arial"/>
          <w:sz w:val="24"/>
          <w:szCs w:val="24"/>
        </w:rPr>
        <w:t xml:space="preserve">yznaczenie oraz określenie wszystkich niezbędnych elementów strzelnicy umożliwiających jej prawidłowe funkcjonowanie. </w:t>
      </w:r>
      <w:r w:rsidR="00404BAC">
        <w:rPr>
          <w:rFonts w:ascii="Arial" w:hAnsi="Arial" w:cs="Arial"/>
          <w:sz w:val="24"/>
          <w:szCs w:val="24"/>
        </w:rPr>
        <w:t xml:space="preserve">Ponadto niezbędne jest wyznaczenie stref bezpieczeństwa dla obiektu przy uwzględnieniu oraz określeniu </w:t>
      </w:r>
      <w:r w:rsidR="000C1557">
        <w:rPr>
          <w:rFonts w:ascii="Arial" w:hAnsi="Arial" w:cs="Arial"/>
          <w:sz w:val="24"/>
          <w:szCs w:val="24"/>
        </w:rPr>
        <w:t>wszelkich rozwiązań techniczno-organizacyjnych</w:t>
      </w:r>
      <w:r w:rsidR="00404BAC">
        <w:rPr>
          <w:rFonts w:ascii="Arial" w:hAnsi="Arial" w:cs="Arial"/>
          <w:sz w:val="24"/>
          <w:szCs w:val="24"/>
        </w:rPr>
        <w:t xml:space="preserve"> zapewniających bezpieczeństwo w trakcie jego użytkowania.</w:t>
      </w:r>
    </w:p>
    <w:p w:rsidR="0060576A" w:rsidRDefault="0060576A" w:rsidP="009F32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0576A" w:rsidRDefault="00404BAC" w:rsidP="009F32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Zakres wykonawczy opracowania obejmuje:</w:t>
      </w:r>
    </w:p>
    <w:p w:rsidR="00404BAC" w:rsidRDefault="000C1557" w:rsidP="009F328B">
      <w:pPr>
        <w:pStyle w:val="Akapitzlist"/>
        <w:numPr>
          <w:ilvl w:val="0"/>
          <w:numId w:val="3"/>
        </w:numPr>
        <w:tabs>
          <w:tab w:val="left" w:pos="-72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Przeprowadzenie wizji lokalnej</w:t>
      </w:r>
      <w:r w:rsidR="00404BAC">
        <w:rPr>
          <w:rFonts w:ascii="Arial" w:hAnsi="Arial" w:cs="Arial"/>
          <w:color w:val="000000"/>
          <w:sz w:val="24"/>
          <w:szCs w:val="24"/>
        </w:rPr>
        <w:t xml:space="preserve"> we wskazanych lokalizacjach w celu zapoznania się z aktualnym stanem zabezpieczeń techniczno – balistycznych</w:t>
      </w:r>
      <w:r>
        <w:rPr>
          <w:rFonts w:ascii="Arial" w:hAnsi="Arial" w:cs="Arial"/>
          <w:color w:val="000000"/>
          <w:sz w:val="24"/>
          <w:szCs w:val="24"/>
        </w:rPr>
        <w:t xml:space="preserve"> oraz zagadnień techniczno-organizacyjnych poszczególnych obiektów.</w:t>
      </w:r>
    </w:p>
    <w:p w:rsidR="000C1557" w:rsidRDefault="000C1557" w:rsidP="009F328B">
      <w:pPr>
        <w:pStyle w:val="Akapitzlist"/>
        <w:numPr>
          <w:ilvl w:val="0"/>
          <w:numId w:val="3"/>
        </w:numPr>
        <w:tabs>
          <w:tab w:val="left" w:pos="-72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Przeprowadzenie pomiarów kątowo-liniowych.</w:t>
      </w:r>
    </w:p>
    <w:p w:rsidR="000C1557" w:rsidRPr="000C1557" w:rsidRDefault="000C1557" w:rsidP="009F328B">
      <w:pPr>
        <w:pStyle w:val="Akapitzlist"/>
        <w:numPr>
          <w:ilvl w:val="0"/>
          <w:numId w:val="3"/>
        </w:numPr>
        <w:tabs>
          <w:tab w:val="left" w:pos="-72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C351A2">
        <w:rPr>
          <w:rFonts w:ascii="Arial" w:hAnsi="Arial" w:cs="Arial"/>
          <w:sz w:val="24"/>
          <w:szCs w:val="24"/>
        </w:rPr>
        <w:t xml:space="preserve">Ocena stanu techniczno-balistycznego </w:t>
      </w:r>
      <w:r>
        <w:rPr>
          <w:rFonts w:ascii="Arial" w:hAnsi="Arial" w:cs="Arial"/>
          <w:sz w:val="24"/>
          <w:szCs w:val="24"/>
        </w:rPr>
        <w:t xml:space="preserve">istniejących </w:t>
      </w:r>
      <w:r w:rsidRPr="00C351A2">
        <w:rPr>
          <w:rFonts w:ascii="Arial" w:hAnsi="Arial" w:cs="Arial"/>
          <w:sz w:val="24"/>
          <w:szCs w:val="24"/>
        </w:rPr>
        <w:t>elementów zabezpieczających na poszczególnych obiektach.</w:t>
      </w:r>
    </w:p>
    <w:p w:rsidR="000C1557" w:rsidRPr="00B56685" w:rsidRDefault="000C1557" w:rsidP="009F328B">
      <w:pPr>
        <w:pStyle w:val="Akapitzlist"/>
        <w:numPr>
          <w:ilvl w:val="0"/>
          <w:numId w:val="3"/>
        </w:numPr>
        <w:tabs>
          <w:tab w:val="left" w:pos="-72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C351A2">
        <w:rPr>
          <w:rFonts w:ascii="Arial" w:hAnsi="Arial" w:cs="Arial"/>
          <w:sz w:val="24"/>
          <w:szCs w:val="24"/>
        </w:rPr>
        <w:lastRenderedPageBreak/>
        <w:t>Ocena wyznaczonych stref ochronnych dla poszczególnych obiektów (lub strefy wspólnej</w:t>
      </w:r>
      <w:r w:rsidR="00B56685">
        <w:rPr>
          <w:rFonts w:ascii="Arial" w:hAnsi="Arial" w:cs="Arial"/>
          <w:sz w:val="24"/>
          <w:szCs w:val="24"/>
        </w:rPr>
        <w:t xml:space="preserve"> w przypadku funkcjonowania kilku obiektów w jednej lokalizacji</w:t>
      </w:r>
      <w:r w:rsidRPr="00C351A2">
        <w:rPr>
          <w:rFonts w:ascii="Arial" w:hAnsi="Arial" w:cs="Arial"/>
          <w:sz w:val="24"/>
          <w:szCs w:val="24"/>
        </w:rPr>
        <w:t>).</w:t>
      </w:r>
    </w:p>
    <w:p w:rsidR="00B56685" w:rsidRPr="00B56685" w:rsidRDefault="00B56685" w:rsidP="009F328B">
      <w:pPr>
        <w:pStyle w:val="Akapitzlist"/>
        <w:numPr>
          <w:ilvl w:val="0"/>
          <w:numId w:val="3"/>
        </w:numPr>
        <w:tabs>
          <w:tab w:val="left" w:pos="-72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C351A2">
        <w:rPr>
          <w:rFonts w:ascii="Arial" w:hAnsi="Arial" w:cs="Arial"/>
          <w:sz w:val="24"/>
          <w:szCs w:val="24"/>
        </w:rPr>
        <w:t>Ocena dokumentacji eksploatacyjnej strzelnicy w zakresie poprawności formalno-prawnej.</w:t>
      </w:r>
    </w:p>
    <w:p w:rsidR="00B56685" w:rsidRPr="00B56685" w:rsidRDefault="00B56685" w:rsidP="009F328B">
      <w:pPr>
        <w:pStyle w:val="Akapitzlist"/>
        <w:numPr>
          <w:ilvl w:val="0"/>
          <w:numId w:val="3"/>
        </w:numPr>
        <w:tabs>
          <w:tab w:val="left" w:pos="-720"/>
          <w:tab w:val="left" w:pos="426"/>
          <w:tab w:val="left" w:pos="709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C351A2">
        <w:rPr>
          <w:rFonts w:ascii="Arial" w:hAnsi="Arial" w:cs="Arial"/>
          <w:sz w:val="24"/>
          <w:szCs w:val="24"/>
        </w:rPr>
        <w:t xml:space="preserve">Określenie możliwości użytkowania </w:t>
      </w:r>
      <w:r>
        <w:rPr>
          <w:rFonts w:ascii="Arial" w:hAnsi="Arial" w:cs="Arial"/>
          <w:sz w:val="24"/>
          <w:szCs w:val="24"/>
        </w:rPr>
        <w:t>określonych</w:t>
      </w:r>
      <w:r w:rsidRPr="00C351A2">
        <w:rPr>
          <w:rFonts w:ascii="Arial" w:hAnsi="Arial" w:cs="Arial"/>
          <w:sz w:val="24"/>
          <w:szCs w:val="24"/>
        </w:rPr>
        <w:t xml:space="preserve"> rodzajów amunicji na poszczególnych strzelnicach w zależności od wielkoś</w:t>
      </w:r>
      <w:r>
        <w:rPr>
          <w:rFonts w:ascii="Arial" w:hAnsi="Arial" w:cs="Arial"/>
          <w:sz w:val="24"/>
          <w:szCs w:val="24"/>
        </w:rPr>
        <w:t>ci posiadanych stref ochronnych.</w:t>
      </w:r>
    </w:p>
    <w:p w:rsidR="00B56685" w:rsidRPr="00B56685" w:rsidRDefault="00B56685" w:rsidP="009F328B">
      <w:pPr>
        <w:pStyle w:val="Akapitzlist"/>
        <w:numPr>
          <w:ilvl w:val="0"/>
          <w:numId w:val="3"/>
        </w:numPr>
        <w:tabs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C351A2">
        <w:rPr>
          <w:rFonts w:ascii="Arial" w:hAnsi="Arial" w:cs="Arial"/>
          <w:sz w:val="24"/>
          <w:szCs w:val="24"/>
        </w:rPr>
        <w:t xml:space="preserve">Określenie maksymalnego kalibru broni mogącej być bezpiecznie </w:t>
      </w:r>
      <w:r>
        <w:rPr>
          <w:rFonts w:ascii="Arial" w:hAnsi="Arial" w:cs="Arial"/>
          <w:sz w:val="24"/>
          <w:szCs w:val="24"/>
        </w:rPr>
        <w:t>wykorzystywanej</w:t>
      </w:r>
      <w:r w:rsidRPr="00C351A2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ww.</w:t>
      </w:r>
      <w:r w:rsidRPr="00C351A2">
        <w:rPr>
          <w:rFonts w:ascii="Arial" w:hAnsi="Arial" w:cs="Arial"/>
          <w:sz w:val="24"/>
          <w:szCs w:val="24"/>
        </w:rPr>
        <w:t xml:space="preserve"> strzelnicach.</w:t>
      </w:r>
    </w:p>
    <w:p w:rsidR="00B56685" w:rsidRPr="00CA4CB3" w:rsidRDefault="00B56685" w:rsidP="009F328B">
      <w:pPr>
        <w:pStyle w:val="Akapitzlist"/>
        <w:numPr>
          <w:ilvl w:val="0"/>
          <w:numId w:val="3"/>
        </w:numPr>
        <w:tabs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Analizę, wnioski oraz propozycje i zalecenia wynikające z wykonanych czynności wymienionych powyżej jakie należy spełnić aby zapewnić odpowiednie warunki bezpiecznego funkcjonowania poszczególnych obiektów.</w:t>
      </w:r>
    </w:p>
    <w:p w:rsidR="00CA4CB3" w:rsidRPr="00CA4CB3" w:rsidRDefault="00CA4CB3" w:rsidP="00CA4CB3">
      <w:pPr>
        <w:pStyle w:val="Default"/>
        <w:numPr>
          <w:ilvl w:val="0"/>
          <w:numId w:val="3"/>
        </w:numPr>
        <w:spacing w:after="64"/>
      </w:pPr>
      <w:r w:rsidRPr="00CA4CB3">
        <w:t xml:space="preserve">Zalecenia do wykonania w celu osiągnięcia zgodności stanu technicznego strzelnic do prowadzenia strzelań zgodnie Decyzją MON nr 15/Szkol/SG WP z dnia 08.09.2023 r. </w:t>
      </w:r>
    </w:p>
    <w:p w:rsidR="00CA4CB3" w:rsidRDefault="00CA4CB3" w:rsidP="00CA4CB3">
      <w:pPr>
        <w:pStyle w:val="Default"/>
      </w:pPr>
    </w:p>
    <w:p w:rsidR="00CA4CB3" w:rsidRPr="00CA4CB3" w:rsidRDefault="00CA4CB3" w:rsidP="00CA4CB3">
      <w:pPr>
        <w:pStyle w:val="Default"/>
        <w:ind w:left="284"/>
        <w:jc w:val="both"/>
      </w:pPr>
      <w:r w:rsidRPr="00CA4CB3">
        <w:rPr>
          <w:b/>
          <w:bCs/>
        </w:rPr>
        <w:t xml:space="preserve">Całość dokumentacji-ekspertyzy musi być wykonana w 3 egzemplarzach, dla każdego z obiektów osobno, w formie papierowej oraz w wersji elektronicznej na nośniku CD (3 egz.), pliki zapisane w formacie „pdf”. </w:t>
      </w:r>
    </w:p>
    <w:p w:rsidR="00CC2ABD" w:rsidRDefault="00CC2ABD" w:rsidP="009F32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C2ABD" w:rsidRDefault="00CC2ABD" w:rsidP="009F328B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ogólne o obiektach:</w:t>
      </w:r>
    </w:p>
    <w:p w:rsidR="009F328B" w:rsidRPr="00CC2ABD" w:rsidRDefault="009F328B" w:rsidP="009F328B">
      <w:pPr>
        <w:pStyle w:val="Akapitzlist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</w:p>
    <w:p w:rsidR="00CC2ABD" w:rsidRDefault="00CC2ABD" w:rsidP="009F328B">
      <w:pPr>
        <w:pStyle w:val="Akapitzlist"/>
        <w:numPr>
          <w:ilvl w:val="0"/>
          <w:numId w:val="5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F328B">
        <w:rPr>
          <w:rFonts w:ascii="Arial" w:hAnsi="Arial" w:cs="Arial"/>
          <w:b/>
          <w:color w:val="000000"/>
          <w:sz w:val="24"/>
          <w:szCs w:val="24"/>
        </w:rPr>
        <w:t>Strzelnica garnizonowa Typu B kl. I w komple</w:t>
      </w:r>
      <w:r w:rsidR="000A7BB9" w:rsidRPr="009F328B">
        <w:rPr>
          <w:rFonts w:ascii="Arial" w:hAnsi="Arial" w:cs="Arial"/>
          <w:b/>
          <w:color w:val="000000"/>
          <w:sz w:val="24"/>
          <w:szCs w:val="24"/>
        </w:rPr>
        <w:t xml:space="preserve">ksie wojskowym </w:t>
      </w:r>
      <w:r w:rsidR="003D3752" w:rsidRPr="009F328B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</w:t>
      </w:r>
      <w:r w:rsidR="000A7BB9" w:rsidRPr="009F328B">
        <w:rPr>
          <w:rFonts w:ascii="Arial" w:hAnsi="Arial" w:cs="Arial"/>
          <w:b/>
          <w:color w:val="000000"/>
          <w:sz w:val="24"/>
          <w:szCs w:val="24"/>
        </w:rPr>
        <w:t>w Siemirowicach.</w:t>
      </w:r>
    </w:p>
    <w:p w:rsidR="009F328B" w:rsidRPr="009F328B" w:rsidRDefault="009F328B" w:rsidP="009F328B">
      <w:pPr>
        <w:pStyle w:val="Akapitzlist"/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D02F4" w:rsidRDefault="00FD02F4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579D9">
        <w:rPr>
          <w:rFonts w:ascii="Arial" w:hAnsi="Arial" w:cs="Arial"/>
          <w:sz w:val="24"/>
          <w:szCs w:val="24"/>
        </w:rPr>
        <w:t>trzelnica garnizonowa z elementami zaplecza szkoleniowo-technicznego</w:t>
      </w:r>
      <w:r>
        <w:rPr>
          <w:rFonts w:ascii="Arial" w:hAnsi="Arial" w:cs="Arial"/>
          <w:sz w:val="24"/>
          <w:szCs w:val="24"/>
        </w:rPr>
        <w:t xml:space="preserve"> </w:t>
      </w:r>
      <w:r w:rsidRPr="004579D9">
        <w:rPr>
          <w:rFonts w:ascii="Arial" w:hAnsi="Arial" w:cs="Arial"/>
          <w:sz w:val="24"/>
          <w:szCs w:val="24"/>
        </w:rPr>
        <w:t>zlokalizowana jest na terenie zamkniętym, na d</w:t>
      </w:r>
      <w:r>
        <w:rPr>
          <w:rFonts w:ascii="Arial" w:hAnsi="Arial" w:cs="Arial"/>
          <w:sz w:val="24"/>
          <w:szCs w:val="24"/>
        </w:rPr>
        <w:t xml:space="preserve">ziałkach </w:t>
      </w:r>
      <w:r w:rsidR="00320D8B">
        <w:rPr>
          <w:rFonts w:ascii="Arial" w:hAnsi="Arial" w:cs="Arial"/>
          <w:sz w:val="24"/>
          <w:szCs w:val="24"/>
        </w:rPr>
        <w:t>nrnr 244/7L, 243/2</w:t>
      </w:r>
      <w:r>
        <w:rPr>
          <w:rFonts w:ascii="Arial" w:hAnsi="Arial" w:cs="Arial"/>
          <w:sz w:val="24"/>
          <w:szCs w:val="24"/>
        </w:rPr>
        <w:t>L</w:t>
      </w:r>
      <w:r w:rsidR="00320D8B">
        <w:rPr>
          <w:rFonts w:ascii="Arial" w:hAnsi="Arial" w:cs="Arial"/>
          <w:sz w:val="24"/>
          <w:szCs w:val="24"/>
        </w:rPr>
        <w:t>, 244/4</w:t>
      </w:r>
      <w:r>
        <w:rPr>
          <w:rFonts w:ascii="Arial" w:hAnsi="Arial" w:cs="Arial"/>
          <w:sz w:val="24"/>
          <w:szCs w:val="24"/>
        </w:rPr>
        <w:t xml:space="preserve">L, </w:t>
      </w:r>
      <w:r w:rsidR="00320D8B">
        <w:rPr>
          <w:rFonts w:ascii="Arial" w:hAnsi="Arial" w:cs="Arial"/>
          <w:sz w:val="24"/>
          <w:szCs w:val="24"/>
        </w:rPr>
        <w:t xml:space="preserve">244/6L, </w:t>
      </w:r>
      <w:r>
        <w:rPr>
          <w:rFonts w:ascii="Arial" w:hAnsi="Arial" w:cs="Arial"/>
          <w:sz w:val="24"/>
          <w:szCs w:val="24"/>
        </w:rPr>
        <w:t>245/3</w:t>
      </w:r>
      <w:r w:rsidRPr="004579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324/1, 242/2</w:t>
      </w:r>
      <w:r w:rsidRPr="004579D9">
        <w:rPr>
          <w:rFonts w:ascii="Arial" w:hAnsi="Arial" w:cs="Arial"/>
          <w:sz w:val="24"/>
          <w:szCs w:val="24"/>
        </w:rPr>
        <w:t xml:space="preserve"> obręb </w:t>
      </w:r>
      <w:r>
        <w:rPr>
          <w:rFonts w:ascii="Arial" w:hAnsi="Arial" w:cs="Arial"/>
          <w:sz w:val="24"/>
          <w:szCs w:val="24"/>
        </w:rPr>
        <w:t>0002 – Cewice.</w:t>
      </w:r>
    </w:p>
    <w:p w:rsidR="00FD02F4" w:rsidRDefault="00FD02F4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to obiekt Typu B – 200 m z 6 stanowiskami strzeleckimi, posiadający niezbędne zabezpieczenia techniczno-balistyczne oraz zaplecze socjalno – bytowe.</w:t>
      </w:r>
    </w:p>
    <w:p w:rsidR="00FD02F4" w:rsidRDefault="00FD02F4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Długość </w:t>
      </w:r>
      <w:r w:rsidRPr="003D3752">
        <w:rPr>
          <w:rFonts w:ascii="Arial" w:hAnsi="Arial" w:cs="Arial"/>
          <w:sz w:val="24"/>
          <w:szCs w:val="24"/>
        </w:rPr>
        <w:t xml:space="preserve">od linii otwarcia ognia do podstawy </w:t>
      </w:r>
      <w:r>
        <w:rPr>
          <w:rFonts w:ascii="Arial" w:hAnsi="Arial" w:cs="Arial"/>
          <w:sz w:val="24"/>
          <w:szCs w:val="24"/>
        </w:rPr>
        <w:t>kulochwytu głównego wynosi 202,</w:t>
      </w:r>
      <w:r w:rsidRPr="003D3752">
        <w:rPr>
          <w:rFonts w:ascii="Arial" w:hAnsi="Arial" w:cs="Arial"/>
          <w:sz w:val="24"/>
          <w:szCs w:val="24"/>
        </w:rPr>
        <w:t xml:space="preserve">0 m, </w:t>
      </w:r>
      <w:r>
        <w:rPr>
          <w:rFonts w:ascii="Arial" w:hAnsi="Arial" w:cs="Arial"/>
          <w:sz w:val="24"/>
          <w:szCs w:val="24"/>
        </w:rPr>
        <w:t xml:space="preserve">a </w:t>
      </w:r>
      <w:r w:rsidRPr="003D3752">
        <w:rPr>
          <w:rFonts w:ascii="Arial" w:hAnsi="Arial" w:cs="Arial"/>
          <w:sz w:val="24"/>
          <w:szCs w:val="24"/>
        </w:rPr>
        <w:t>szerokość pomiędzy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>wewnętrznymi podstawami zabez</w:t>
      </w:r>
      <w:r>
        <w:rPr>
          <w:rFonts w:ascii="Arial" w:hAnsi="Arial" w:cs="Arial"/>
          <w:sz w:val="24"/>
          <w:szCs w:val="24"/>
        </w:rPr>
        <w:t>pieczeń bocznych wynosi 45,0 m. D</w:t>
      </w:r>
      <w:r w:rsidRPr="003D3752">
        <w:rPr>
          <w:rFonts w:ascii="Arial" w:hAnsi="Arial" w:cs="Arial"/>
          <w:sz w:val="24"/>
          <w:szCs w:val="24"/>
        </w:rPr>
        <w:t>ługość od linii wyjściowej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 xml:space="preserve">LW do końca projektowanych zabezpieczeń bocznych </w:t>
      </w:r>
      <w:r>
        <w:rPr>
          <w:rFonts w:ascii="Arial" w:hAnsi="Arial" w:cs="Arial"/>
          <w:sz w:val="24"/>
          <w:szCs w:val="24"/>
        </w:rPr>
        <w:t>wynosi 220,6</w:t>
      </w:r>
      <w:r w:rsidRPr="003D3752">
        <w:rPr>
          <w:rFonts w:ascii="Arial" w:hAnsi="Arial" w:cs="Arial"/>
          <w:sz w:val="24"/>
          <w:szCs w:val="24"/>
        </w:rPr>
        <w:t xml:space="preserve"> m. </w:t>
      </w:r>
      <w:r>
        <w:rPr>
          <w:rFonts w:ascii="Arial" w:hAnsi="Arial" w:cs="Arial"/>
          <w:sz w:val="24"/>
          <w:szCs w:val="24"/>
        </w:rPr>
        <w:t xml:space="preserve">W strefie strzelań zlokalizowanych jest </w:t>
      </w:r>
      <w:r w:rsidRPr="003D3752">
        <w:rPr>
          <w:rFonts w:ascii="Arial" w:hAnsi="Arial" w:cs="Arial"/>
          <w:sz w:val="24"/>
          <w:szCs w:val="24"/>
        </w:rPr>
        <w:t>dziesięć przesłon pionowych,</w:t>
      </w:r>
      <w:r>
        <w:rPr>
          <w:rFonts w:ascii="Arial" w:hAnsi="Arial" w:cs="Arial"/>
          <w:sz w:val="24"/>
          <w:szCs w:val="24"/>
        </w:rPr>
        <w:t xml:space="preserve"> w tym</w:t>
      </w:r>
      <w:r w:rsidRPr="003D3752">
        <w:rPr>
          <w:rFonts w:ascii="Arial" w:hAnsi="Arial" w:cs="Arial"/>
          <w:sz w:val="24"/>
          <w:szCs w:val="24"/>
        </w:rPr>
        <w:t xml:space="preserve"> przesłony </w:t>
      </w:r>
      <w:r>
        <w:rPr>
          <w:rFonts w:ascii="Arial" w:hAnsi="Arial" w:cs="Arial"/>
          <w:sz w:val="24"/>
          <w:szCs w:val="24"/>
        </w:rPr>
        <w:t>z zabezpieczeniem poziomym - P i P2, P4 i P5, P8</w:t>
      </w:r>
      <w:r w:rsidRPr="003D37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i P9</w:t>
      </w:r>
      <w:r w:rsidRPr="003D37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>przesłony piono</w:t>
      </w:r>
      <w:r>
        <w:rPr>
          <w:rFonts w:ascii="Arial" w:hAnsi="Arial" w:cs="Arial"/>
          <w:sz w:val="24"/>
          <w:szCs w:val="24"/>
        </w:rPr>
        <w:t>we pojedyncze – P3, P6, P7, P10. K</w:t>
      </w:r>
      <w:r w:rsidRPr="003D3752">
        <w:rPr>
          <w:rFonts w:ascii="Arial" w:hAnsi="Arial" w:cs="Arial"/>
          <w:sz w:val="24"/>
          <w:szCs w:val="24"/>
        </w:rPr>
        <w:t>ulochwyt dolny (pod przesłoną P1 i przed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>kulochwytem głównym) i zabudowany kulochwyt główny</w:t>
      </w:r>
      <w:r>
        <w:rPr>
          <w:rFonts w:ascii="Arial" w:hAnsi="Arial" w:cs="Arial"/>
          <w:sz w:val="24"/>
          <w:szCs w:val="24"/>
        </w:rPr>
        <w:t xml:space="preserve"> (nasyp ziemny przed ścianą betonową)</w:t>
      </w:r>
      <w:r w:rsidRPr="003D3752">
        <w:rPr>
          <w:rFonts w:ascii="Arial" w:hAnsi="Arial" w:cs="Arial"/>
          <w:sz w:val="24"/>
          <w:szCs w:val="24"/>
        </w:rPr>
        <w:t>.</w:t>
      </w:r>
    </w:p>
    <w:p w:rsidR="00E624B0" w:rsidRPr="00FD27EF" w:rsidRDefault="00E624B0" w:rsidP="00FD27EF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C2ABD" w:rsidRPr="003D3752" w:rsidRDefault="009F328B" w:rsidP="009F328B">
      <w:pPr>
        <w:pStyle w:val="Akapitzlist"/>
        <w:spacing w:line="276" w:lineRule="auto"/>
        <w:ind w:left="28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</w:t>
      </w:r>
      <w:r w:rsidR="00C2372B" w:rsidRPr="003D3752">
        <w:rPr>
          <w:rFonts w:ascii="Arial" w:hAnsi="Arial" w:cs="Arial"/>
          <w:b/>
          <w:color w:val="000000"/>
          <w:sz w:val="24"/>
          <w:szCs w:val="24"/>
        </w:rPr>
        <w:t>. Strzelnica garnizonowa Typu B kl. I w kompleksie wojskowym w Słupsku.</w:t>
      </w:r>
    </w:p>
    <w:p w:rsidR="004579D9" w:rsidRDefault="004579D9" w:rsidP="009F328B">
      <w:pPr>
        <w:pStyle w:val="Akapitzlist"/>
        <w:spacing w:line="276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p w:rsidR="00C2372B" w:rsidRDefault="004579D9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579D9">
        <w:rPr>
          <w:rFonts w:ascii="Arial" w:hAnsi="Arial" w:cs="Arial"/>
          <w:sz w:val="24"/>
          <w:szCs w:val="24"/>
        </w:rPr>
        <w:t>trzelnica garnizonowa z elementami zaplecza szkoleniowo-technicznego</w:t>
      </w:r>
      <w:r>
        <w:rPr>
          <w:rFonts w:ascii="Arial" w:hAnsi="Arial" w:cs="Arial"/>
          <w:sz w:val="24"/>
          <w:szCs w:val="24"/>
        </w:rPr>
        <w:t xml:space="preserve"> </w:t>
      </w:r>
      <w:r w:rsidRPr="004579D9">
        <w:rPr>
          <w:rFonts w:ascii="Arial" w:hAnsi="Arial" w:cs="Arial"/>
          <w:sz w:val="24"/>
          <w:szCs w:val="24"/>
        </w:rPr>
        <w:t>zlokalizowana jest na terenie zamkniętym, na d</w:t>
      </w:r>
      <w:r>
        <w:rPr>
          <w:rFonts w:ascii="Arial" w:hAnsi="Arial" w:cs="Arial"/>
          <w:sz w:val="24"/>
          <w:szCs w:val="24"/>
        </w:rPr>
        <w:t xml:space="preserve">ziałce </w:t>
      </w:r>
      <w:r w:rsidRPr="004579D9">
        <w:rPr>
          <w:rFonts w:ascii="Arial" w:hAnsi="Arial" w:cs="Arial"/>
          <w:sz w:val="24"/>
          <w:szCs w:val="24"/>
        </w:rPr>
        <w:t xml:space="preserve">nr 21, obręb </w:t>
      </w:r>
      <w:r w:rsidR="000A7A95">
        <w:rPr>
          <w:rFonts w:ascii="Arial" w:hAnsi="Arial" w:cs="Arial"/>
          <w:sz w:val="24"/>
          <w:szCs w:val="24"/>
        </w:rPr>
        <w:t>00</w:t>
      </w:r>
      <w:r w:rsidRPr="004579D9">
        <w:rPr>
          <w:rFonts w:ascii="Arial" w:hAnsi="Arial" w:cs="Arial"/>
          <w:sz w:val="24"/>
          <w:szCs w:val="24"/>
        </w:rPr>
        <w:t>20</w:t>
      </w:r>
      <w:r w:rsidR="003D3752">
        <w:rPr>
          <w:rFonts w:ascii="Arial" w:hAnsi="Arial" w:cs="Arial"/>
          <w:sz w:val="24"/>
          <w:szCs w:val="24"/>
        </w:rPr>
        <w:t xml:space="preserve"> –</w:t>
      </w:r>
      <w:r w:rsidRPr="004579D9">
        <w:rPr>
          <w:rFonts w:ascii="Arial" w:hAnsi="Arial" w:cs="Arial"/>
          <w:sz w:val="24"/>
          <w:szCs w:val="24"/>
        </w:rPr>
        <w:t xml:space="preserve"> Słupsk</w:t>
      </w:r>
      <w:r w:rsidR="003D3752">
        <w:rPr>
          <w:rFonts w:ascii="Arial" w:hAnsi="Arial" w:cs="Arial"/>
          <w:sz w:val="24"/>
          <w:szCs w:val="24"/>
        </w:rPr>
        <w:t>.</w:t>
      </w:r>
    </w:p>
    <w:p w:rsidR="003D3752" w:rsidRDefault="003D3752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Jest to obiekt Typu B – 200 m z 6 stanowiskami strzeleckimi</w:t>
      </w:r>
      <w:r w:rsidR="004F4D38">
        <w:rPr>
          <w:rFonts w:ascii="Arial" w:hAnsi="Arial" w:cs="Arial"/>
          <w:sz w:val="24"/>
          <w:szCs w:val="24"/>
        </w:rPr>
        <w:t>, posiadający niezbędne zabezpieczenia techniczno-balistyczne oraz zaplecze</w:t>
      </w:r>
      <w:r>
        <w:rPr>
          <w:rFonts w:ascii="Arial" w:hAnsi="Arial" w:cs="Arial"/>
          <w:sz w:val="24"/>
          <w:szCs w:val="24"/>
        </w:rPr>
        <w:t xml:space="preserve"> socjalno –</w:t>
      </w:r>
      <w:r w:rsidR="004F4D38">
        <w:rPr>
          <w:rFonts w:ascii="Arial" w:hAnsi="Arial" w:cs="Arial"/>
          <w:sz w:val="24"/>
          <w:szCs w:val="24"/>
        </w:rPr>
        <w:t xml:space="preserve"> bytowe</w:t>
      </w:r>
      <w:r>
        <w:rPr>
          <w:rFonts w:ascii="Arial" w:hAnsi="Arial" w:cs="Arial"/>
          <w:sz w:val="24"/>
          <w:szCs w:val="24"/>
        </w:rPr>
        <w:t>.</w:t>
      </w:r>
    </w:p>
    <w:p w:rsidR="003D3752" w:rsidRDefault="003D3752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Długość </w:t>
      </w:r>
      <w:r w:rsidRPr="003D3752">
        <w:rPr>
          <w:rFonts w:ascii="Arial" w:hAnsi="Arial" w:cs="Arial"/>
          <w:sz w:val="24"/>
          <w:szCs w:val="24"/>
        </w:rPr>
        <w:t xml:space="preserve">od linii otwarcia ognia do podstawy </w:t>
      </w:r>
      <w:r w:rsidR="004F4D38">
        <w:rPr>
          <w:rFonts w:ascii="Arial" w:hAnsi="Arial" w:cs="Arial"/>
          <w:sz w:val="24"/>
          <w:szCs w:val="24"/>
        </w:rPr>
        <w:t>kulochwytu głównego wynosi 202,</w:t>
      </w:r>
      <w:r w:rsidRPr="003D3752">
        <w:rPr>
          <w:rFonts w:ascii="Arial" w:hAnsi="Arial" w:cs="Arial"/>
          <w:sz w:val="24"/>
          <w:szCs w:val="24"/>
        </w:rPr>
        <w:t xml:space="preserve">0 m, </w:t>
      </w:r>
      <w:r>
        <w:rPr>
          <w:rFonts w:ascii="Arial" w:hAnsi="Arial" w:cs="Arial"/>
          <w:sz w:val="24"/>
          <w:szCs w:val="24"/>
        </w:rPr>
        <w:t xml:space="preserve">a </w:t>
      </w:r>
      <w:r w:rsidRPr="003D3752">
        <w:rPr>
          <w:rFonts w:ascii="Arial" w:hAnsi="Arial" w:cs="Arial"/>
          <w:sz w:val="24"/>
          <w:szCs w:val="24"/>
        </w:rPr>
        <w:t>szerokość pomiędzy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>wewnętrznymi podstawami zabez</w:t>
      </w:r>
      <w:r w:rsidR="004F4D38">
        <w:rPr>
          <w:rFonts w:ascii="Arial" w:hAnsi="Arial" w:cs="Arial"/>
          <w:sz w:val="24"/>
          <w:szCs w:val="24"/>
        </w:rPr>
        <w:t>pieczeń bocznych wynosi 45,</w:t>
      </w:r>
      <w:r>
        <w:rPr>
          <w:rFonts w:ascii="Arial" w:hAnsi="Arial" w:cs="Arial"/>
          <w:sz w:val="24"/>
          <w:szCs w:val="24"/>
        </w:rPr>
        <w:t>0 m. D</w:t>
      </w:r>
      <w:r w:rsidRPr="003D3752">
        <w:rPr>
          <w:rFonts w:ascii="Arial" w:hAnsi="Arial" w:cs="Arial"/>
          <w:sz w:val="24"/>
          <w:szCs w:val="24"/>
        </w:rPr>
        <w:t>ługość od linii wyjściowej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 xml:space="preserve">LW do końca projektowanych zabezpieczeń bocznych </w:t>
      </w:r>
      <w:r>
        <w:rPr>
          <w:rFonts w:ascii="Arial" w:hAnsi="Arial" w:cs="Arial"/>
          <w:sz w:val="24"/>
          <w:szCs w:val="24"/>
        </w:rPr>
        <w:t xml:space="preserve">wynosi </w:t>
      </w:r>
      <w:r w:rsidR="004F4D38">
        <w:rPr>
          <w:rFonts w:ascii="Arial" w:hAnsi="Arial" w:cs="Arial"/>
          <w:sz w:val="24"/>
          <w:szCs w:val="24"/>
        </w:rPr>
        <w:t>220,6</w:t>
      </w:r>
      <w:r w:rsidRPr="003D3752">
        <w:rPr>
          <w:rFonts w:ascii="Arial" w:hAnsi="Arial" w:cs="Arial"/>
          <w:sz w:val="24"/>
          <w:szCs w:val="24"/>
        </w:rPr>
        <w:t xml:space="preserve"> m. </w:t>
      </w:r>
      <w:r>
        <w:rPr>
          <w:rFonts w:ascii="Arial" w:hAnsi="Arial" w:cs="Arial"/>
          <w:sz w:val="24"/>
          <w:szCs w:val="24"/>
        </w:rPr>
        <w:t xml:space="preserve">W strefie strzelań zlokalizowanych jest </w:t>
      </w:r>
      <w:r w:rsidRPr="003D3752">
        <w:rPr>
          <w:rFonts w:ascii="Arial" w:hAnsi="Arial" w:cs="Arial"/>
          <w:sz w:val="24"/>
          <w:szCs w:val="24"/>
        </w:rPr>
        <w:t>dziesięć przesłon pionowych,</w:t>
      </w:r>
      <w:r>
        <w:rPr>
          <w:rFonts w:ascii="Arial" w:hAnsi="Arial" w:cs="Arial"/>
          <w:sz w:val="24"/>
          <w:szCs w:val="24"/>
        </w:rPr>
        <w:t xml:space="preserve"> w tym</w:t>
      </w:r>
      <w:r w:rsidRPr="003D3752">
        <w:rPr>
          <w:rFonts w:ascii="Arial" w:hAnsi="Arial" w:cs="Arial"/>
          <w:sz w:val="24"/>
          <w:szCs w:val="24"/>
        </w:rPr>
        <w:t xml:space="preserve"> przesłony </w:t>
      </w:r>
      <w:r w:rsidR="004F4D38">
        <w:rPr>
          <w:rFonts w:ascii="Arial" w:hAnsi="Arial" w:cs="Arial"/>
          <w:sz w:val="24"/>
          <w:szCs w:val="24"/>
        </w:rPr>
        <w:t>z zabezpieczeniem poziomym - P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 xml:space="preserve">i P2, P3 i P4, P7 </w:t>
      </w:r>
      <w:r w:rsidR="004F4D38">
        <w:rPr>
          <w:rFonts w:ascii="Arial" w:hAnsi="Arial" w:cs="Arial"/>
          <w:sz w:val="24"/>
          <w:szCs w:val="24"/>
        </w:rPr>
        <w:t xml:space="preserve">                  </w:t>
      </w:r>
      <w:r w:rsidRPr="003D3752">
        <w:rPr>
          <w:rFonts w:ascii="Arial" w:hAnsi="Arial" w:cs="Arial"/>
          <w:sz w:val="24"/>
          <w:szCs w:val="24"/>
        </w:rPr>
        <w:t>i P8,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>przesłony piono</w:t>
      </w:r>
      <w:r w:rsidR="00D07264">
        <w:rPr>
          <w:rFonts w:ascii="Arial" w:hAnsi="Arial" w:cs="Arial"/>
          <w:sz w:val="24"/>
          <w:szCs w:val="24"/>
        </w:rPr>
        <w:t>we pojedyn</w:t>
      </w:r>
      <w:r>
        <w:rPr>
          <w:rFonts w:ascii="Arial" w:hAnsi="Arial" w:cs="Arial"/>
          <w:sz w:val="24"/>
          <w:szCs w:val="24"/>
        </w:rPr>
        <w:t>cze - P2a, P5, P6, P9. K</w:t>
      </w:r>
      <w:r w:rsidRPr="003D3752">
        <w:rPr>
          <w:rFonts w:ascii="Arial" w:hAnsi="Arial" w:cs="Arial"/>
          <w:sz w:val="24"/>
          <w:szCs w:val="24"/>
        </w:rPr>
        <w:t>ulochwyt dolny (pod przesłoną P1 i przed</w:t>
      </w:r>
      <w:r>
        <w:rPr>
          <w:rFonts w:ascii="Arial" w:hAnsi="Arial" w:cs="Arial"/>
          <w:sz w:val="24"/>
          <w:szCs w:val="24"/>
        </w:rPr>
        <w:t xml:space="preserve"> </w:t>
      </w:r>
      <w:r w:rsidRPr="003D3752">
        <w:rPr>
          <w:rFonts w:ascii="Arial" w:hAnsi="Arial" w:cs="Arial"/>
          <w:sz w:val="24"/>
          <w:szCs w:val="24"/>
        </w:rPr>
        <w:t>kulochwytem głównym) i zabudowany kulochwyt główny</w:t>
      </w:r>
      <w:r w:rsidR="00D07264">
        <w:rPr>
          <w:rFonts w:ascii="Arial" w:hAnsi="Arial" w:cs="Arial"/>
          <w:sz w:val="24"/>
          <w:szCs w:val="24"/>
        </w:rPr>
        <w:t xml:space="preserve"> (nasyp ziemny przed ścianą betonową)</w:t>
      </w:r>
      <w:r w:rsidRPr="003D3752">
        <w:rPr>
          <w:rFonts w:ascii="Arial" w:hAnsi="Arial" w:cs="Arial"/>
          <w:sz w:val="24"/>
          <w:szCs w:val="24"/>
        </w:rPr>
        <w:t>.</w:t>
      </w:r>
    </w:p>
    <w:p w:rsidR="003D3752" w:rsidRDefault="003D3752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D3752" w:rsidRDefault="009F328B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="003D3752" w:rsidRPr="003D3752">
        <w:rPr>
          <w:rFonts w:ascii="Arial" w:hAnsi="Arial" w:cs="Arial"/>
          <w:b/>
          <w:color w:val="000000"/>
          <w:sz w:val="24"/>
          <w:szCs w:val="24"/>
        </w:rPr>
        <w:t>. Strzelnica garnizonowa Typu C kl. I</w:t>
      </w:r>
      <w:r w:rsidR="003D3752">
        <w:rPr>
          <w:rFonts w:ascii="Arial" w:hAnsi="Arial" w:cs="Arial"/>
          <w:b/>
          <w:color w:val="000000"/>
          <w:sz w:val="24"/>
          <w:szCs w:val="24"/>
        </w:rPr>
        <w:t xml:space="preserve"> w kompleksie wojskowym w Ustce.</w:t>
      </w:r>
    </w:p>
    <w:p w:rsidR="00FD02F4" w:rsidRPr="003D3752" w:rsidRDefault="00FD02F4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A7A95" w:rsidRDefault="000A7A95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4579D9">
        <w:rPr>
          <w:rFonts w:ascii="Arial" w:hAnsi="Arial" w:cs="Arial"/>
          <w:sz w:val="24"/>
          <w:szCs w:val="24"/>
        </w:rPr>
        <w:t>trzelnica garnizonowa z elementami zaplecza szkoleniowo-technicznego</w:t>
      </w:r>
      <w:r>
        <w:rPr>
          <w:rFonts w:ascii="Arial" w:hAnsi="Arial" w:cs="Arial"/>
          <w:sz w:val="24"/>
          <w:szCs w:val="24"/>
        </w:rPr>
        <w:t xml:space="preserve"> </w:t>
      </w:r>
      <w:r w:rsidRPr="004579D9">
        <w:rPr>
          <w:rFonts w:ascii="Arial" w:hAnsi="Arial" w:cs="Arial"/>
          <w:sz w:val="24"/>
          <w:szCs w:val="24"/>
        </w:rPr>
        <w:t>zlokalizowana jest na terenie zamkniętym, na d</w:t>
      </w:r>
      <w:r>
        <w:rPr>
          <w:rFonts w:ascii="Arial" w:hAnsi="Arial" w:cs="Arial"/>
          <w:sz w:val="24"/>
          <w:szCs w:val="24"/>
        </w:rPr>
        <w:t>ziałkach nrnr  357/9</w:t>
      </w:r>
      <w:r w:rsidRPr="004579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370, 357/11, 349, 87/1, 86/8, 111/4 obręb 0</w:t>
      </w:r>
      <w:r w:rsidRPr="004579D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09 – Lędowo.</w:t>
      </w:r>
    </w:p>
    <w:p w:rsidR="000A7A95" w:rsidRDefault="000A7A95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to obiekt Typu C – 100 m z 12 stanowiskami strzeleckimi, posiadający niezbędne zabezpieczenia techniczno-balistyczne oraz zaplecze socjalno – bytowe.</w:t>
      </w:r>
    </w:p>
    <w:p w:rsidR="003D3752" w:rsidRDefault="000A7A95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płaszczyźnie strefy strzelań znajduje się siedem przesłon pionowych, w tym przesłony z zabezpieczeniem poziomym</w:t>
      </w:r>
      <w:r w:rsidR="00D07264">
        <w:rPr>
          <w:rFonts w:ascii="Arial" w:hAnsi="Arial" w:cs="Arial"/>
          <w:sz w:val="24"/>
          <w:szCs w:val="24"/>
        </w:rPr>
        <w:t xml:space="preserve"> – P1 i P2, P6 i P7 oraz przesłony pionowe pojedyncze P3, P4, P5. Strzelnica posiada kulochwyt główny, kulochwyt dolny               w przesłonie nr P1 oraz przed linią celów 100,0 m oraz zabezpieczenia boczne. Kulochwyt główny wykonany jest jako nasyp ziemny przed ścianą betonową</w:t>
      </w:r>
      <w:r w:rsidR="00FD02F4">
        <w:rPr>
          <w:rFonts w:ascii="Arial" w:hAnsi="Arial" w:cs="Arial"/>
          <w:sz w:val="24"/>
          <w:szCs w:val="24"/>
        </w:rPr>
        <w:t xml:space="preserve"> </w:t>
      </w:r>
      <w:r w:rsidR="009F328B">
        <w:rPr>
          <w:rFonts w:ascii="Arial" w:hAnsi="Arial" w:cs="Arial"/>
          <w:sz w:val="24"/>
          <w:szCs w:val="24"/>
        </w:rPr>
        <w:t xml:space="preserve">                         </w:t>
      </w:r>
      <w:r w:rsidR="00FD02F4">
        <w:rPr>
          <w:rFonts w:ascii="Arial" w:hAnsi="Arial" w:cs="Arial"/>
          <w:sz w:val="24"/>
          <w:szCs w:val="24"/>
        </w:rPr>
        <w:t>z zadaszeniem i bocznymi osłonami. Zabezpieczenia boczne oraz kulochwyty dolne wykonane są jako nasypy ziemne.</w:t>
      </w:r>
    </w:p>
    <w:p w:rsidR="00FD02F4" w:rsidRPr="00FD02F4" w:rsidRDefault="00FD02F4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CC2ABD" w:rsidRPr="003D3752" w:rsidRDefault="009F328B" w:rsidP="009F328B">
      <w:pPr>
        <w:pStyle w:val="Akapitzlist"/>
        <w:spacing w:line="276" w:lineRule="auto"/>
        <w:ind w:left="284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C2372B" w:rsidRPr="003D3752">
        <w:rPr>
          <w:rFonts w:ascii="Arial" w:hAnsi="Arial" w:cs="Arial"/>
          <w:b/>
          <w:color w:val="000000"/>
          <w:sz w:val="24"/>
          <w:szCs w:val="24"/>
        </w:rPr>
        <w:t>. Strzelnica w kompleksie wojskowym w Gdyni.</w:t>
      </w:r>
    </w:p>
    <w:p w:rsidR="00C2372B" w:rsidRDefault="00C2372B" w:rsidP="009F328B">
      <w:pPr>
        <w:pStyle w:val="Akapitzlist"/>
        <w:spacing w:line="276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p w:rsidR="004579D9" w:rsidRDefault="00C2372B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Teren przeznaczony na docelowe odtworzenie strzelnicy obejmuje część działek nrnr 1814, 1815, 1817 obręb 0021 – Oksywie</w:t>
      </w:r>
      <w:r w:rsidR="004579D9">
        <w:rPr>
          <w:rFonts w:ascii="Arial" w:hAnsi="Arial" w:cs="Arial"/>
          <w:color w:val="000000"/>
          <w:sz w:val="24"/>
          <w:szCs w:val="24"/>
        </w:rPr>
        <w:t xml:space="preserve"> – teren zamknięty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2372B" w:rsidRDefault="00C2372B" w:rsidP="009F328B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Łączna powierzchnia strzelnicy wynosi 11 200,0 m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F328B" w:rsidRDefault="00C2372B" w:rsidP="00FD27EF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Charakterystyka odtwarzanej strzelnicy obejmuje trzy osie strzeleckie - oś strzelecka nr 1 długości 80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 i szerokości 15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m, oś strzelecka </w:t>
      </w:r>
      <w:r>
        <w:rPr>
          <w:rFonts w:ascii="Arial" w:hAnsi="Arial" w:cs="Arial"/>
          <w:color w:val="000000"/>
          <w:sz w:val="24"/>
          <w:szCs w:val="24"/>
        </w:rPr>
        <w:br/>
        <w:t>nr 2 długości 120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 i szerokości 25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m, oś strzelecka nr 3 </w:t>
      </w:r>
      <w:r w:rsidR="004F4D38">
        <w:rPr>
          <w:rFonts w:ascii="Arial" w:hAnsi="Arial" w:cs="Arial"/>
          <w:color w:val="000000"/>
          <w:sz w:val="24"/>
          <w:szCs w:val="24"/>
        </w:rPr>
        <w:t xml:space="preserve">długości 120,0 </w:t>
      </w:r>
      <w:r>
        <w:rPr>
          <w:rFonts w:ascii="Arial" w:hAnsi="Arial" w:cs="Arial"/>
          <w:color w:val="000000"/>
          <w:sz w:val="24"/>
          <w:szCs w:val="24"/>
        </w:rPr>
        <w:t xml:space="preserve">m </w:t>
      </w:r>
      <w:r w:rsidR="004F4D38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>i szerokości 20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m. Wszystkie trzy osie obwałowane są wałem ziemnym </w:t>
      </w:r>
      <w:r w:rsidR="004F4D38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>
        <w:rPr>
          <w:rFonts w:ascii="Arial" w:hAnsi="Arial" w:cs="Arial"/>
          <w:color w:val="000000"/>
          <w:sz w:val="24"/>
          <w:szCs w:val="24"/>
        </w:rPr>
        <w:t>o wysokości 3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 i szerokości u podstawy 5 m. Kulochwyt główny osi strzeleckich stanowi wał ziemny o wysokości 6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 i szerokości u podstawy 3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m). Wał tylny osi strzeleckich stanowi kulochwyt główny o wysokości 6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 i szerokości </w:t>
      </w:r>
      <w:r w:rsidR="004F4D38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hAnsi="Arial" w:cs="Arial"/>
          <w:color w:val="000000"/>
          <w:sz w:val="24"/>
          <w:szCs w:val="24"/>
        </w:rPr>
        <w:t>u podstawy 8</w:t>
      </w:r>
      <w:r w:rsidR="004F4D38">
        <w:rPr>
          <w:rFonts w:ascii="Arial" w:hAnsi="Arial" w:cs="Arial"/>
          <w:color w:val="000000"/>
          <w:sz w:val="24"/>
          <w:szCs w:val="24"/>
        </w:rPr>
        <w:t>,0</w:t>
      </w:r>
      <w:r>
        <w:rPr>
          <w:rFonts w:ascii="Arial" w:hAnsi="Arial" w:cs="Arial"/>
          <w:color w:val="000000"/>
          <w:sz w:val="24"/>
          <w:szCs w:val="24"/>
        </w:rPr>
        <w:t xml:space="preserve"> m.</w:t>
      </w:r>
    </w:p>
    <w:p w:rsidR="00FD27EF" w:rsidRDefault="00FD27EF" w:rsidP="00FD27EF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FD27EF" w:rsidRDefault="00FD27EF" w:rsidP="00FD27EF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FD27EF" w:rsidRDefault="00FD27EF" w:rsidP="00FD27EF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FD27EF" w:rsidRDefault="00FD27EF" w:rsidP="00FD27EF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FD27EF" w:rsidRPr="00FD27EF" w:rsidRDefault="00FD27EF" w:rsidP="00FD27EF">
      <w:pPr>
        <w:pStyle w:val="Akapitzlist"/>
        <w:spacing w:line="276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C351A2" w:rsidRPr="005917DC" w:rsidRDefault="009F328B" w:rsidP="005917DC">
      <w:pPr>
        <w:pStyle w:val="Akapitzlist"/>
        <w:numPr>
          <w:ilvl w:val="0"/>
          <w:numId w:val="2"/>
        </w:num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5917DC">
        <w:rPr>
          <w:rFonts w:ascii="Arial" w:hAnsi="Arial" w:cs="Arial"/>
          <w:b/>
          <w:sz w:val="24"/>
          <w:szCs w:val="24"/>
        </w:rPr>
        <w:lastRenderedPageBreak/>
        <w:t>Podstawy prawne</w:t>
      </w:r>
    </w:p>
    <w:p w:rsidR="00C351A2" w:rsidRPr="00C351A2" w:rsidRDefault="00C351A2" w:rsidP="008A64E4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C351A2">
        <w:rPr>
          <w:rFonts w:ascii="Arial" w:hAnsi="Arial" w:cs="Arial"/>
          <w:sz w:val="24"/>
          <w:szCs w:val="24"/>
        </w:rPr>
        <w:t xml:space="preserve">− Rozporządzenie w sprawie warunków technicznych, jakim powinny odpowiadać obiekty budowlane niebędące budynkami służących obronności Państwa (Dz.U </w:t>
      </w:r>
      <w:r w:rsidR="008A64E4">
        <w:rPr>
          <w:rFonts w:ascii="Arial" w:hAnsi="Arial" w:cs="Arial"/>
          <w:sz w:val="24"/>
          <w:szCs w:val="24"/>
        </w:rPr>
        <w:t xml:space="preserve">              </w:t>
      </w:r>
      <w:r w:rsidRPr="00C351A2">
        <w:rPr>
          <w:rFonts w:ascii="Arial" w:hAnsi="Arial" w:cs="Arial"/>
          <w:sz w:val="24"/>
          <w:szCs w:val="24"/>
        </w:rPr>
        <w:t>z 2023 r. poz 1916)</w:t>
      </w:r>
    </w:p>
    <w:p w:rsidR="002502FE" w:rsidRDefault="00C351A2" w:rsidP="008A64E4">
      <w:pPr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C351A2">
        <w:rPr>
          <w:rFonts w:ascii="Arial" w:hAnsi="Arial" w:cs="Arial"/>
          <w:sz w:val="24"/>
          <w:szCs w:val="24"/>
        </w:rPr>
        <w:t>−</w:t>
      </w:r>
      <w:r w:rsidR="00087A0F">
        <w:rPr>
          <w:rFonts w:ascii="Arial" w:hAnsi="Arial" w:cs="Arial"/>
          <w:sz w:val="24"/>
          <w:szCs w:val="24"/>
        </w:rPr>
        <w:t xml:space="preserve"> Decyzja MON nr 15/Szkol/</w:t>
      </w:r>
      <w:r w:rsidRPr="00C351A2">
        <w:rPr>
          <w:rFonts w:ascii="Arial" w:hAnsi="Arial" w:cs="Arial"/>
          <w:sz w:val="24"/>
          <w:szCs w:val="24"/>
        </w:rPr>
        <w:t>SG WP z dnia 08.09.2023 r. wprowadzająca do użytku Program strzelań z Broni Strzeleckiej DU-7.0.8</w:t>
      </w:r>
    </w:p>
    <w:p w:rsidR="002E6E5F" w:rsidRPr="002E6E5F" w:rsidRDefault="002E6E5F" w:rsidP="00C351A2">
      <w:pPr>
        <w:rPr>
          <w:rFonts w:ascii="Arial" w:hAnsi="Arial" w:cs="Arial"/>
          <w:color w:val="70AD47" w:themeColor="accent6"/>
          <w:sz w:val="24"/>
          <w:szCs w:val="24"/>
        </w:rPr>
      </w:pPr>
    </w:p>
    <w:sectPr w:rsidR="002E6E5F" w:rsidRPr="002E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A1" w:rsidRDefault="005E23A1" w:rsidP="00C351A2">
      <w:pPr>
        <w:spacing w:after="0" w:line="240" w:lineRule="auto"/>
      </w:pPr>
      <w:r>
        <w:separator/>
      </w:r>
    </w:p>
  </w:endnote>
  <w:endnote w:type="continuationSeparator" w:id="0">
    <w:p w:rsidR="005E23A1" w:rsidRDefault="005E23A1" w:rsidP="00C3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A1" w:rsidRDefault="005E23A1" w:rsidP="00C351A2">
      <w:pPr>
        <w:spacing w:after="0" w:line="240" w:lineRule="auto"/>
      </w:pPr>
      <w:r>
        <w:separator/>
      </w:r>
    </w:p>
  </w:footnote>
  <w:footnote w:type="continuationSeparator" w:id="0">
    <w:p w:rsidR="005E23A1" w:rsidRDefault="005E23A1" w:rsidP="00C35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1B1"/>
    <w:multiLevelType w:val="hybridMultilevel"/>
    <w:tmpl w:val="28E2F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5D87"/>
    <w:multiLevelType w:val="hybridMultilevel"/>
    <w:tmpl w:val="D51AE1B2"/>
    <w:lvl w:ilvl="0" w:tplc="A8A65802">
      <w:start w:val="1"/>
      <w:numFmt w:val="lowerLetter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1722E5"/>
    <w:multiLevelType w:val="hybridMultilevel"/>
    <w:tmpl w:val="AEF2F680"/>
    <w:lvl w:ilvl="0" w:tplc="533A42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65E22"/>
    <w:multiLevelType w:val="hybridMultilevel"/>
    <w:tmpl w:val="E4A89738"/>
    <w:lvl w:ilvl="0" w:tplc="CA9EA45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00172D"/>
    <w:multiLevelType w:val="hybridMultilevel"/>
    <w:tmpl w:val="C7B6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1"/>
    <w:rsid w:val="00087A0F"/>
    <w:rsid w:val="000A7A95"/>
    <w:rsid w:val="000A7BB9"/>
    <w:rsid w:val="000C1557"/>
    <w:rsid w:val="000D2BD5"/>
    <w:rsid w:val="00204D00"/>
    <w:rsid w:val="002502FE"/>
    <w:rsid w:val="002737DD"/>
    <w:rsid w:val="00290F1D"/>
    <w:rsid w:val="002E6E5F"/>
    <w:rsid w:val="003127E2"/>
    <w:rsid w:val="00320D8B"/>
    <w:rsid w:val="0032463C"/>
    <w:rsid w:val="003B37C6"/>
    <w:rsid w:val="003D3752"/>
    <w:rsid w:val="003F400F"/>
    <w:rsid w:val="00404BAC"/>
    <w:rsid w:val="004579D9"/>
    <w:rsid w:val="004F4D38"/>
    <w:rsid w:val="005917DC"/>
    <w:rsid w:val="005E23A1"/>
    <w:rsid w:val="0060576A"/>
    <w:rsid w:val="006233A3"/>
    <w:rsid w:val="0066077D"/>
    <w:rsid w:val="00733DB2"/>
    <w:rsid w:val="008A64E4"/>
    <w:rsid w:val="009513CB"/>
    <w:rsid w:val="009F328B"/>
    <w:rsid w:val="00A442C1"/>
    <w:rsid w:val="00AA43E2"/>
    <w:rsid w:val="00AD1423"/>
    <w:rsid w:val="00B56685"/>
    <w:rsid w:val="00C10B0C"/>
    <w:rsid w:val="00C2372B"/>
    <w:rsid w:val="00C351A2"/>
    <w:rsid w:val="00CA4CB3"/>
    <w:rsid w:val="00CC2ABD"/>
    <w:rsid w:val="00D07264"/>
    <w:rsid w:val="00D52301"/>
    <w:rsid w:val="00D61457"/>
    <w:rsid w:val="00E624B0"/>
    <w:rsid w:val="00ED7E1A"/>
    <w:rsid w:val="00FA0AEE"/>
    <w:rsid w:val="00FD02F4"/>
    <w:rsid w:val="00FD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4AE15"/>
  <w15:chartTrackingRefBased/>
  <w15:docId w15:val="{E30AFD63-C7B5-4095-B0C6-E403C1E4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1A2"/>
  </w:style>
  <w:style w:type="paragraph" w:styleId="Stopka">
    <w:name w:val="footer"/>
    <w:basedOn w:val="Normalny"/>
    <w:link w:val="StopkaZnak"/>
    <w:uiPriority w:val="99"/>
    <w:unhideWhenUsed/>
    <w:rsid w:val="00C35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1A2"/>
  </w:style>
  <w:style w:type="paragraph" w:styleId="Akapitzlist">
    <w:name w:val="List Paragraph"/>
    <w:basedOn w:val="Normalny"/>
    <w:uiPriority w:val="34"/>
    <w:qFormat/>
    <w:rsid w:val="00FA0AEE"/>
    <w:pPr>
      <w:ind w:left="720"/>
      <w:contextualSpacing/>
    </w:pPr>
  </w:style>
  <w:style w:type="paragraph" w:customStyle="1" w:styleId="Default">
    <w:name w:val="Default"/>
    <w:rsid w:val="00CA4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89797E1-2594-45FE-A506-7A28138ED9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Trzciński Arkadiusz</dc:creator>
  <cp:keywords/>
  <dc:description/>
  <cp:lastModifiedBy>Trzciński Arkadiusz</cp:lastModifiedBy>
  <cp:revision>15</cp:revision>
  <cp:lastPrinted>2024-08-27T10:26:00Z</cp:lastPrinted>
  <dcterms:created xsi:type="dcterms:W3CDTF">2024-08-06T10:20:00Z</dcterms:created>
  <dcterms:modified xsi:type="dcterms:W3CDTF">2024-09-06T05:49:00Z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547d3ae6-530a-49ed-9c6b-568174911edb</vt:lpwstr>
  </property>
  <property fmtid="{D5CDD505-2E9C-101B-9397-08002B2CF9AE}" pid="3" name="bjSaver">
    <vt:lpwstr>vewdo5G5ow4FdWxuVR+q23A2E89RuvU2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Trzciński Arkadiusz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10.49.57.106</vt:lpwstr>
  </property>
  <property fmtid="{D5CDD505-2E9C-101B-9397-08002B2CF9AE}" pid="11" name="bjClsUserRVM">
    <vt:lpwstr>[]</vt:lpwstr>
  </property>
</Properties>
</file>