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publicznych.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1F2F92F6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677B0262" w14:textId="3E3E4AA9" w:rsidR="007318E1" w:rsidRDefault="00500C6B" w:rsidP="007318E1">
      <w:pPr>
        <w:spacing w:after="0" w:line="360" w:lineRule="auto"/>
        <w:jc w:val="both"/>
        <w:rPr>
          <w:b/>
          <w:bCs/>
        </w:rPr>
      </w:pPr>
      <w:r w:rsidRPr="00AF4D22">
        <w:rPr>
          <w:b/>
          <w:bCs/>
        </w:rPr>
        <w:t xml:space="preserve">Przystępując do udziału w postępowaniu o udzielenie zamówienia publicznego na: </w:t>
      </w:r>
      <w:r w:rsidR="00B11220">
        <w:rPr>
          <w:b/>
          <w:bCs/>
        </w:rPr>
        <w:t>Przebudowa i rozbudowa budynku Ośrodka Profilaktyki Rodzinnej</w:t>
      </w:r>
      <w:r w:rsidR="007318E1" w:rsidRPr="00D370BC">
        <w:rPr>
          <w:b/>
          <w:bCs/>
        </w:rPr>
        <w:t xml:space="preserve"> w Chojnicach</w:t>
      </w:r>
      <w:r w:rsidR="00CB50A8">
        <w:rPr>
          <w:b/>
          <w:bCs/>
        </w:rPr>
        <w:t xml:space="preserve"> wraz z termomodernizacją, instalacją fotowoltaiczną i pompami ciepła </w:t>
      </w:r>
    </w:p>
    <w:p w14:paraId="5BBC2687" w14:textId="4875BA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lastRenderedPageBreak/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3480934E" w14:textId="77777777" w:rsidR="00F35BF4" w:rsidRDefault="00F35BF4">
      <w:pPr>
        <w:sectPr w:rsidR="00F35BF4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CB50A8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7318E1"/>
    <w:rsid w:val="007B2834"/>
    <w:rsid w:val="008D7C45"/>
    <w:rsid w:val="0096285E"/>
    <w:rsid w:val="009A63CA"/>
    <w:rsid w:val="00B11220"/>
    <w:rsid w:val="00CB50A8"/>
    <w:rsid w:val="00CC5FB7"/>
    <w:rsid w:val="00D370BC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AC7E2CCA-1D9F-40AD-9191-BDD9C4C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11</cp:revision>
  <dcterms:created xsi:type="dcterms:W3CDTF">2021-06-30T06:12:00Z</dcterms:created>
  <dcterms:modified xsi:type="dcterms:W3CDTF">2022-04-05T06:42:00Z</dcterms:modified>
</cp:coreProperties>
</file>