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778" w:rsidRDefault="00F37383">
      <w:pPr>
        <w:jc w:val="right"/>
        <w:rPr>
          <w:rFonts w:ascii="Calibri" w:hAnsi="Calibri"/>
        </w:rPr>
      </w:pPr>
      <w:r>
        <w:rPr>
          <w:rFonts w:ascii="Calibri" w:hAnsi="Calibri" w:cs="Calibri"/>
          <w:color w:val="000000"/>
        </w:rPr>
        <w:t>Załącznik nr 2</w:t>
      </w:r>
      <w:r w:rsidR="00F01AAC">
        <w:rPr>
          <w:rFonts w:ascii="Calibri" w:hAnsi="Calibri" w:cs="Calibri"/>
          <w:color w:val="000000"/>
        </w:rPr>
        <w:t xml:space="preserve"> do umowy nr … /TI/2024</w:t>
      </w:r>
    </w:p>
    <w:p w:rsidR="00442778" w:rsidRDefault="00442778" w:rsidP="00B96E6B">
      <w:pPr>
        <w:rPr>
          <w:rFonts w:ascii="Calibri" w:hAnsi="Calibri"/>
        </w:rPr>
      </w:pPr>
    </w:p>
    <w:p w:rsidR="00442778" w:rsidRDefault="00F01AAC">
      <w:pPr>
        <w:jc w:val="center"/>
        <w:rPr>
          <w:rFonts w:ascii="Calibri" w:hAnsi="Calibri"/>
        </w:rPr>
      </w:pPr>
      <w:r>
        <w:rPr>
          <w:rFonts w:ascii="Calibri" w:hAnsi="Calibri" w:cs="Calibri"/>
          <w:b/>
          <w:u w:val="single"/>
        </w:rPr>
        <w:t>Opis przedmiotu zamówienia</w:t>
      </w:r>
    </w:p>
    <w:p w:rsidR="00442778" w:rsidRDefault="00442778">
      <w:pPr>
        <w:jc w:val="center"/>
        <w:rPr>
          <w:rFonts w:ascii="Calibri" w:hAnsi="Calibri" w:cs="Calibri"/>
          <w:color w:val="000000"/>
        </w:rPr>
      </w:pPr>
    </w:p>
    <w:p w:rsidR="00442778" w:rsidRDefault="00F01AAC">
      <w:pPr>
        <w:jc w:val="both"/>
        <w:rPr>
          <w:rFonts w:ascii="Calibri" w:hAnsi="Calibri"/>
        </w:rPr>
      </w:pPr>
      <w:r>
        <w:rPr>
          <w:rFonts w:ascii="Calibri" w:hAnsi="Calibri" w:cs="Calibri"/>
          <w:color w:val="000000"/>
        </w:rPr>
        <w:tab/>
        <w:t xml:space="preserve">Przedmiotem zamówienia jest rozbudowa systemu poprzez dostawę urządzeń łączności radiowej w postaci akcesoriów dopuszczonych do współpracy z </w:t>
      </w:r>
      <w:r w:rsidR="00A44A80">
        <w:rPr>
          <w:rFonts w:ascii="Calibri" w:hAnsi="Calibri" w:cs="Calibri"/>
          <w:color w:val="000000"/>
        </w:rPr>
        <w:t>aktualnie użytkowanymi  radiotelefonami</w:t>
      </w:r>
      <w:r>
        <w:rPr>
          <w:rFonts w:ascii="Calibri" w:hAnsi="Calibri" w:cs="Calibri"/>
          <w:color w:val="000000"/>
        </w:rPr>
        <w:t>.</w:t>
      </w:r>
    </w:p>
    <w:p w:rsidR="00442778" w:rsidRDefault="00F01AAC">
      <w:pPr>
        <w:jc w:val="both"/>
        <w:rPr>
          <w:rFonts w:ascii="Calibri" w:hAnsi="Calibri"/>
        </w:rPr>
      </w:pPr>
      <w:r>
        <w:rPr>
          <w:rFonts w:ascii="Calibri" w:hAnsi="Calibri" w:cs="Calibri"/>
          <w:color w:val="000000"/>
        </w:rPr>
        <w:tab/>
      </w:r>
    </w:p>
    <w:p w:rsidR="00442778" w:rsidRDefault="00F01AAC">
      <w:pPr>
        <w:pStyle w:val="Akapitzlist1"/>
        <w:ind w:left="0"/>
        <w:jc w:val="both"/>
        <w:rPr>
          <w:rFonts w:ascii="Calibri" w:hAnsi="Calibri"/>
        </w:rPr>
      </w:pPr>
      <w:r>
        <w:rPr>
          <w:rFonts w:ascii="Calibri" w:hAnsi="Calibri" w:cs="Calibri"/>
          <w:color w:val="000000"/>
        </w:rPr>
        <w:t>I       Ogólne uwarunkowania.</w:t>
      </w:r>
    </w:p>
    <w:p w:rsidR="00442778" w:rsidRDefault="00442778">
      <w:pPr>
        <w:pStyle w:val="Akapitzlist1"/>
        <w:ind w:left="0"/>
        <w:jc w:val="both"/>
        <w:rPr>
          <w:rFonts w:ascii="Calibri" w:hAnsi="Calibri"/>
        </w:rPr>
      </w:pPr>
    </w:p>
    <w:p w:rsidR="00442778" w:rsidRDefault="00F01AAC">
      <w:pPr>
        <w:jc w:val="both"/>
        <w:rPr>
          <w:rFonts w:ascii="Calibri" w:hAnsi="Calibri"/>
        </w:rPr>
      </w:pPr>
      <w:r>
        <w:rPr>
          <w:rFonts w:ascii="Calibri" w:hAnsi="Calibri" w:cs="Calibri"/>
          <w:color w:val="000000"/>
        </w:rPr>
        <w:tab/>
        <w:t xml:space="preserve">Obecnie w Komendzie Wojewódzkiej Policji we Wrocławiu użytkowane są między innymi radiotelefony firmy Motorola DP3601 i Motorola MTP3550. Dostarczone przez Wykonawcę  urządzenia w postaci akcesoriów dopuszczonych do współpracy z posiadanymi radiotelefonami </w:t>
      </w:r>
      <w:r w:rsidR="00A44A80">
        <w:rPr>
          <w:rFonts w:ascii="Calibri" w:hAnsi="Calibri" w:cs="Calibri"/>
          <w:color w:val="000000"/>
        </w:rPr>
        <w:t>zostaną uruchomione w istniejących sieciach radiowych</w:t>
      </w:r>
      <w:r>
        <w:rPr>
          <w:rFonts w:ascii="Calibri" w:hAnsi="Calibri" w:cs="Calibri"/>
          <w:color w:val="000000"/>
        </w:rPr>
        <w:t xml:space="preserve">  Zamawiającego. Wykonawca zapewni w formie oświadczenia pełną kompatybilność dostarczanych urządzeń z posiadanymi modelami Motorola DP3601 i Motorola MTP3550  Zamawiającego. </w:t>
      </w:r>
    </w:p>
    <w:p w:rsidR="00442778" w:rsidRDefault="00442778">
      <w:pPr>
        <w:jc w:val="both"/>
        <w:rPr>
          <w:b/>
          <w:bCs/>
        </w:rPr>
      </w:pPr>
    </w:p>
    <w:p w:rsidR="00442778" w:rsidRDefault="00F01AAC">
      <w:pPr>
        <w:jc w:val="both"/>
        <w:rPr>
          <w:b/>
          <w:bCs/>
        </w:rPr>
      </w:pPr>
      <w:r>
        <w:rPr>
          <w:rFonts w:ascii="Calibri" w:hAnsi="Calibri" w:cs="Calibri"/>
          <w:b/>
          <w:bCs/>
        </w:rPr>
        <w:t xml:space="preserve">1. </w:t>
      </w:r>
      <w:proofErr w:type="spellStart"/>
      <w:r>
        <w:rPr>
          <w:rFonts w:ascii="Calibri" w:hAnsi="Calibri" w:cs="Calibri"/>
          <w:b/>
          <w:bCs/>
          <w:color w:val="000000"/>
        </w:rPr>
        <w:t>Mikrofonogłośnik</w:t>
      </w:r>
      <w:proofErr w:type="spellEnd"/>
      <w:r>
        <w:rPr>
          <w:rFonts w:ascii="Calibri" w:hAnsi="Calibri" w:cs="Calibri"/>
          <w:b/>
          <w:bCs/>
          <w:color w:val="000000"/>
        </w:rPr>
        <w:t xml:space="preserve"> do radiotelefonu Motorola MTP3550 z </w:t>
      </w:r>
      <w:proofErr w:type="spellStart"/>
      <w:r>
        <w:rPr>
          <w:rFonts w:ascii="Calibri" w:hAnsi="Calibri" w:cs="Calibri"/>
          <w:b/>
          <w:bCs/>
          <w:color w:val="000000"/>
        </w:rPr>
        <w:t>fonowodem</w:t>
      </w:r>
      <w:proofErr w:type="spellEnd"/>
      <w:r>
        <w:rPr>
          <w:rFonts w:ascii="Calibri" w:hAnsi="Calibri" w:cs="Calibri"/>
          <w:b/>
          <w:bCs/>
          <w:color w:val="000000"/>
        </w:rPr>
        <w:t xml:space="preserve"> z przetwornikiem i</w:t>
      </w:r>
      <w:r>
        <w:rPr>
          <w:rFonts w:ascii="Calibri" w:hAnsi="Calibri" w:cs="Calibri"/>
          <w:b/>
          <w:bCs/>
          <w:color w:val="000000"/>
        </w:rPr>
        <w:br/>
        <w:t xml:space="preserve">      wymiennym </w:t>
      </w:r>
      <w:proofErr w:type="spellStart"/>
      <w:r>
        <w:rPr>
          <w:rFonts w:ascii="Calibri" w:hAnsi="Calibri" w:cs="Calibri"/>
          <w:b/>
          <w:bCs/>
          <w:color w:val="000000"/>
        </w:rPr>
        <w:t>fonowodem</w:t>
      </w:r>
      <w:proofErr w:type="spellEnd"/>
    </w:p>
    <w:p w:rsidR="00442778" w:rsidRDefault="00442778">
      <w:pPr>
        <w:jc w:val="both"/>
        <w:rPr>
          <w:b/>
          <w:bCs/>
        </w:rPr>
      </w:pPr>
    </w:p>
    <w:p w:rsidR="00442778" w:rsidRDefault="00442778">
      <w:pPr>
        <w:jc w:val="both"/>
        <w:rPr>
          <w:b/>
          <w:bCs/>
        </w:rPr>
      </w:pPr>
    </w:p>
    <w:tbl>
      <w:tblPr>
        <w:tblW w:w="9638" w:type="dxa"/>
        <w:tblInd w:w="335" w:type="dxa"/>
        <w:tblLayout w:type="fixed"/>
        <w:tblLook w:val="0000" w:firstRow="0" w:lastRow="0" w:firstColumn="0" w:lastColumn="0" w:noHBand="0" w:noVBand="0"/>
      </w:tblPr>
      <w:tblGrid>
        <w:gridCol w:w="1276"/>
        <w:gridCol w:w="8362"/>
      </w:tblGrid>
      <w:tr w:rsidR="00442778">
        <w:trPr>
          <w:trHeight w:val="78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778" w:rsidRDefault="00F01AAC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Lp.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778" w:rsidRDefault="00F01AAC">
            <w:pPr>
              <w:widowControl w:val="0"/>
              <w:jc w:val="both"/>
              <w:rPr>
                <w:b/>
                <w:bCs/>
              </w:rPr>
            </w:pPr>
            <w:proofErr w:type="spellStart"/>
            <w:r>
              <w:rPr>
                <w:rStyle w:val="Pogrubienie1"/>
                <w:rFonts w:ascii="Calibri" w:hAnsi="Calibri" w:cs="Calibri"/>
                <w:color w:val="000000"/>
                <w:shd w:val="clear" w:color="auto" w:fill="FFFFFF"/>
              </w:rPr>
              <w:t>Mikrofonogłośnik</w:t>
            </w:r>
            <w:proofErr w:type="spellEnd"/>
            <w:r>
              <w:rPr>
                <w:rStyle w:val="Pogrubienie1"/>
                <w:rFonts w:ascii="Calibri" w:hAnsi="Calibri" w:cs="Calibri"/>
                <w:color w:val="000000"/>
                <w:shd w:val="clear" w:color="auto" w:fill="FFFFFF"/>
              </w:rPr>
              <w:t xml:space="preserve"> do radiotelefonu Motorola MTP3550 z </w:t>
            </w:r>
            <w:proofErr w:type="spellStart"/>
            <w:r>
              <w:rPr>
                <w:rStyle w:val="Pogrubienie1"/>
                <w:rFonts w:ascii="Calibri" w:hAnsi="Calibri" w:cs="Calibri"/>
                <w:color w:val="000000"/>
                <w:shd w:val="clear" w:color="auto" w:fill="FFFFFF"/>
              </w:rPr>
              <w:t>fonowodem</w:t>
            </w:r>
            <w:proofErr w:type="spellEnd"/>
            <w:r>
              <w:rPr>
                <w:rStyle w:val="Pogrubienie1"/>
                <w:rFonts w:ascii="Calibri" w:hAnsi="Calibri" w:cs="Calibri"/>
                <w:color w:val="000000"/>
                <w:shd w:val="clear" w:color="auto" w:fill="FFFFFF"/>
              </w:rPr>
              <w:t xml:space="preserve"> z przetwornikiem i wymiennym </w:t>
            </w:r>
            <w:proofErr w:type="spellStart"/>
            <w:r>
              <w:rPr>
                <w:rStyle w:val="Pogrubienie1"/>
                <w:rFonts w:ascii="Calibri" w:hAnsi="Calibri" w:cs="Calibri"/>
                <w:color w:val="000000"/>
                <w:shd w:val="clear" w:color="auto" w:fill="FFFFFF"/>
              </w:rPr>
              <w:t>fonowodem</w:t>
            </w:r>
            <w:proofErr w:type="spellEnd"/>
          </w:p>
        </w:tc>
      </w:tr>
      <w:tr w:rsidR="00442778">
        <w:trPr>
          <w:trHeight w:val="368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778" w:rsidRDefault="00F01AAC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1.1. </w:t>
            </w:r>
            <w:proofErr w:type="spellStart"/>
            <w:r>
              <w:rPr>
                <w:rFonts w:ascii="Calibri" w:hAnsi="Calibri"/>
              </w:rPr>
              <w:t>Mikrofonogłośnik</w:t>
            </w:r>
            <w:proofErr w:type="spellEnd"/>
            <w:r>
              <w:rPr>
                <w:rFonts w:ascii="Calibri" w:hAnsi="Calibri"/>
              </w:rPr>
              <w:t xml:space="preserve"> z rozciągalnym przewodem spiralnym o długości spoczynkowej 50 cm ± 5 cm</w:t>
            </w:r>
          </w:p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1.2. Zakończenie przewodu złączem przyłączanym do złącza akcesoriów radiotelefonu</w:t>
            </w:r>
          </w:p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1.3. Przycisk nadawania (PTT) wbudowany w obudowę </w:t>
            </w:r>
            <w:proofErr w:type="spellStart"/>
            <w:r>
              <w:rPr>
                <w:rFonts w:ascii="Calibri" w:hAnsi="Calibri"/>
              </w:rPr>
              <w:t>mikrofonogłośnika</w:t>
            </w:r>
            <w:proofErr w:type="spellEnd"/>
          </w:p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1.4. Stopień ochrony obudowy co najmniej IP54.</w:t>
            </w:r>
          </w:p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1.5. Złącze typu </w:t>
            </w:r>
            <w:proofErr w:type="spellStart"/>
            <w:r>
              <w:rPr>
                <w:rFonts w:ascii="Calibri" w:hAnsi="Calibri"/>
              </w:rPr>
              <w:t>jack</w:t>
            </w:r>
            <w:proofErr w:type="spellEnd"/>
            <w:r>
              <w:rPr>
                <w:rFonts w:ascii="Calibri" w:hAnsi="Calibri"/>
              </w:rPr>
              <w:t xml:space="preserve"> do podłączenia słuchawki dousznej wbudowane w </w:t>
            </w:r>
            <w:proofErr w:type="spellStart"/>
            <w:r>
              <w:rPr>
                <w:rFonts w:ascii="Calibri" w:hAnsi="Calibri"/>
              </w:rPr>
              <w:t>mikrofonogłośnik</w:t>
            </w:r>
            <w:proofErr w:type="spellEnd"/>
            <w:r>
              <w:rPr>
                <w:rFonts w:ascii="Calibri" w:hAnsi="Calibri"/>
              </w:rPr>
              <w:t>.</w:t>
            </w:r>
          </w:p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1.6 Słuchawka z przetwornikiem ze spiralnym przewodem zakończona złączem typu </w:t>
            </w:r>
            <w:proofErr w:type="spellStart"/>
            <w:r>
              <w:rPr>
                <w:rFonts w:ascii="Calibri" w:hAnsi="Calibri"/>
              </w:rPr>
              <w:t>jack</w:t>
            </w:r>
            <w:proofErr w:type="spellEnd"/>
            <w:r>
              <w:rPr>
                <w:rFonts w:ascii="Calibri" w:hAnsi="Calibri"/>
              </w:rPr>
              <w:t xml:space="preserve"> z wymiennym </w:t>
            </w:r>
            <w:proofErr w:type="spellStart"/>
            <w:r>
              <w:rPr>
                <w:rFonts w:ascii="Calibri" w:hAnsi="Calibri"/>
              </w:rPr>
              <w:t>fonowodem</w:t>
            </w:r>
            <w:proofErr w:type="spellEnd"/>
            <w:r>
              <w:rPr>
                <w:rFonts w:ascii="Calibri" w:hAnsi="Calibri"/>
              </w:rPr>
              <w:t xml:space="preserve"> umożliwiająca podłączenie do </w:t>
            </w:r>
            <w:proofErr w:type="spellStart"/>
            <w:r>
              <w:rPr>
                <w:rFonts w:ascii="Calibri" w:hAnsi="Calibri"/>
              </w:rPr>
              <w:t>mikrofonogłośnika</w:t>
            </w:r>
            <w:proofErr w:type="spellEnd"/>
            <w:r>
              <w:rPr>
                <w:rFonts w:ascii="Calibri" w:hAnsi="Calibri"/>
              </w:rPr>
              <w:t xml:space="preserve"> zaproponowanego w punkcie 1.1</w:t>
            </w:r>
          </w:p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1.7 Dodatkowo wymienny </w:t>
            </w:r>
            <w:proofErr w:type="spellStart"/>
            <w:r>
              <w:rPr>
                <w:rFonts w:ascii="Calibri" w:hAnsi="Calibri"/>
              </w:rPr>
              <w:t>fonowód</w:t>
            </w:r>
            <w:proofErr w:type="spellEnd"/>
            <w:r>
              <w:rPr>
                <w:rFonts w:ascii="Calibri" w:hAnsi="Calibri"/>
              </w:rPr>
              <w:t xml:space="preserve"> do zestawu z punktu 1.6</w:t>
            </w:r>
          </w:p>
          <w:p w:rsidR="002A46E1" w:rsidRDefault="002A46E1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1.8 Dodatkowy  przycisk wyzwalania alarmu w innym kolorze niż obudowa </w:t>
            </w:r>
            <w:proofErr w:type="spellStart"/>
            <w:r>
              <w:rPr>
                <w:rFonts w:ascii="Calibri" w:hAnsi="Calibri"/>
              </w:rPr>
              <w:t>mikrofonogłośnika</w:t>
            </w:r>
            <w:proofErr w:type="spellEnd"/>
            <w:r>
              <w:rPr>
                <w:rFonts w:ascii="Calibri" w:hAnsi="Calibri"/>
              </w:rPr>
              <w:t xml:space="preserve">  </w:t>
            </w:r>
          </w:p>
        </w:tc>
      </w:tr>
    </w:tbl>
    <w:p w:rsidR="00442778" w:rsidRDefault="00442778">
      <w:pPr>
        <w:jc w:val="both"/>
        <w:rPr>
          <w:b/>
          <w:bCs/>
        </w:rPr>
      </w:pPr>
    </w:p>
    <w:p w:rsidR="00442778" w:rsidRDefault="00442778">
      <w:pPr>
        <w:jc w:val="both"/>
        <w:rPr>
          <w:b/>
          <w:bCs/>
        </w:rPr>
      </w:pPr>
    </w:p>
    <w:p w:rsidR="00442778" w:rsidRDefault="00442778">
      <w:pPr>
        <w:jc w:val="both"/>
        <w:rPr>
          <w:b/>
          <w:bCs/>
        </w:rPr>
      </w:pPr>
    </w:p>
    <w:p w:rsidR="00442778" w:rsidRDefault="00F01AAC">
      <w:pPr>
        <w:jc w:val="both"/>
        <w:rPr>
          <w:b/>
          <w:bCs/>
        </w:rPr>
      </w:pPr>
      <w:r>
        <w:rPr>
          <w:rFonts w:ascii="Calibri" w:hAnsi="Calibri" w:cs="Calibri"/>
          <w:b/>
          <w:bCs/>
        </w:rPr>
        <w:t xml:space="preserve">2. </w:t>
      </w:r>
      <w:proofErr w:type="spellStart"/>
      <w:r>
        <w:rPr>
          <w:rFonts w:ascii="Calibri" w:hAnsi="Calibri" w:cs="Calibri"/>
          <w:b/>
          <w:bCs/>
          <w:color w:val="000000"/>
        </w:rPr>
        <w:t>Mikrofonogłośnik</w:t>
      </w:r>
      <w:proofErr w:type="spellEnd"/>
      <w:r>
        <w:rPr>
          <w:rFonts w:ascii="Calibri" w:hAnsi="Calibri" w:cs="Calibri"/>
          <w:b/>
          <w:bCs/>
          <w:color w:val="000000"/>
        </w:rPr>
        <w:t xml:space="preserve"> do radiotelefonu Motorola MTP3550 z </w:t>
      </w:r>
      <w:proofErr w:type="spellStart"/>
      <w:r>
        <w:rPr>
          <w:rFonts w:ascii="Calibri" w:hAnsi="Calibri" w:cs="Calibri"/>
          <w:b/>
          <w:bCs/>
          <w:color w:val="000000"/>
        </w:rPr>
        <w:t>fonowodem</w:t>
      </w:r>
      <w:proofErr w:type="spellEnd"/>
      <w:r>
        <w:rPr>
          <w:rFonts w:ascii="Calibri" w:hAnsi="Calibri" w:cs="Calibri"/>
          <w:b/>
          <w:bCs/>
          <w:color w:val="000000"/>
        </w:rPr>
        <w:t xml:space="preserve"> z przetwornikiem</w:t>
      </w:r>
    </w:p>
    <w:p w:rsidR="00442778" w:rsidRDefault="00442778">
      <w:pPr>
        <w:jc w:val="both"/>
        <w:rPr>
          <w:b/>
          <w:bCs/>
        </w:rPr>
      </w:pPr>
    </w:p>
    <w:p w:rsidR="00442778" w:rsidRDefault="00442778">
      <w:pPr>
        <w:jc w:val="both"/>
        <w:rPr>
          <w:b/>
          <w:bCs/>
        </w:rPr>
      </w:pPr>
    </w:p>
    <w:tbl>
      <w:tblPr>
        <w:tblW w:w="9638" w:type="dxa"/>
        <w:tblInd w:w="335" w:type="dxa"/>
        <w:tblLayout w:type="fixed"/>
        <w:tblLook w:val="0000" w:firstRow="0" w:lastRow="0" w:firstColumn="0" w:lastColumn="0" w:noHBand="0" w:noVBand="0"/>
      </w:tblPr>
      <w:tblGrid>
        <w:gridCol w:w="1276"/>
        <w:gridCol w:w="8362"/>
      </w:tblGrid>
      <w:tr w:rsidR="00442778">
        <w:trPr>
          <w:trHeight w:val="78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778" w:rsidRDefault="00F01AAC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Lp.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778" w:rsidRDefault="00F01AAC">
            <w:pPr>
              <w:widowControl w:val="0"/>
              <w:jc w:val="both"/>
              <w:rPr>
                <w:b/>
                <w:bCs/>
              </w:rPr>
            </w:pPr>
            <w:proofErr w:type="spellStart"/>
            <w:r>
              <w:rPr>
                <w:rStyle w:val="Pogrubienie1"/>
                <w:rFonts w:ascii="Calibri" w:hAnsi="Calibri" w:cs="Calibri"/>
                <w:color w:val="000000"/>
                <w:shd w:val="clear" w:color="auto" w:fill="FFFFFF"/>
              </w:rPr>
              <w:t>Mikrofonogłośnik</w:t>
            </w:r>
            <w:proofErr w:type="spellEnd"/>
            <w:r>
              <w:rPr>
                <w:rStyle w:val="Pogrubienie1"/>
                <w:rFonts w:ascii="Calibri" w:hAnsi="Calibri" w:cs="Calibri"/>
                <w:color w:val="000000"/>
                <w:shd w:val="clear" w:color="auto" w:fill="FFFFFF"/>
              </w:rPr>
              <w:t xml:space="preserve"> do radiotelefonu Motorola MTP3550 z </w:t>
            </w:r>
            <w:proofErr w:type="spellStart"/>
            <w:r>
              <w:rPr>
                <w:rStyle w:val="Pogrubienie1"/>
                <w:rFonts w:ascii="Calibri" w:hAnsi="Calibri" w:cs="Calibri"/>
                <w:color w:val="000000"/>
                <w:shd w:val="clear" w:color="auto" w:fill="FFFFFF"/>
              </w:rPr>
              <w:t>fonowodem</w:t>
            </w:r>
            <w:proofErr w:type="spellEnd"/>
            <w:r>
              <w:rPr>
                <w:rStyle w:val="Pogrubienie1"/>
                <w:rFonts w:ascii="Calibri" w:hAnsi="Calibri" w:cs="Calibri"/>
                <w:color w:val="000000"/>
                <w:shd w:val="clear" w:color="auto" w:fill="FFFFFF"/>
              </w:rPr>
              <w:t xml:space="preserve"> z przetwornikiem</w:t>
            </w:r>
          </w:p>
        </w:tc>
      </w:tr>
      <w:tr w:rsidR="00442778">
        <w:trPr>
          <w:trHeight w:val="368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778" w:rsidRDefault="00F01AAC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2.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2.1. </w:t>
            </w:r>
            <w:proofErr w:type="spellStart"/>
            <w:r>
              <w:rPr>
                <w:rFonts w:ascii="Calibri" w:hAnsi="Calibri"/>
              </w:rPr>
              <w:t>Mikrofonogłośnik</w:t>
            </w:r>
            <w:proofErr w:type="spellEnd"/>
            <w:r>
              <w:rPr>
                <w:rFonts w:ascii="Calibri" w:hAnsi="Calibri"/>
              </w:rPr>
              <w:t xml:space="preserve"> z rozciągalnym przewodem spiralnym o długości spoczynkowej 50 cm ± 5 cm</w:t>
            </w:r>
          </w:p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2.2. Zakończenie przewodu złączem przyłączanym do złącza akcesoriów radiotelefonu</w:t>
            </w:r>
          </w:p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2.3. Przycisk nadawania (PTT) wbudowany w obudowę </w:t>
            </w:r>
            <w:proofErr w:type="spellStart"/>
            <w:r>
              <w:rPr>
                <w:rFonts w:ascii="Calibri" w:hAnsi="Calibri"/>
              </w:rPr>
              <w:t>mikrofonogłośnika</w:t>
            </w:r>
            <w:proofErr w:type="spellEnd"/>
          </w:p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2.4. Stopień ochrony obudowy co najmniej IP54.</w:t>
            </w:r>
          </w:p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2.5. Złącze typu </w:t>
            </w:r>
            <w:proofErr w:type="spellStart"/>
            <w:r>
              <w:rPr>
                <w:rFonts w:ascii="Calibri" w:hAnsi="Calibri"/>
              </w:rPr>
              <w:t>jack</w:t>
            </w:r>
            <w:proofErr w:type="spellEnd"/>
            <w:r>
              <w:rPr>
                <w:rFonts w:ascii="Calibri" w:hAnsi="Calibri"/>
              </w:rPr>
              <w:t xml:space="preserve"> do podłączenia słuchawki dousznej wbudowane w </w:t>
            </w:r>
            <w:proofErr w:type="spellStart"/>
            <w:r>
              <w:rPr>
                <w:rFonts w:ascii="Calibri" w:hAnsi="Calibri"/>
              </w:rPr>
              <w:t>mikrofonogłośnik</w:t>
            </w:r>
            <w:proofErr w:type="spellEnd"/>
            <w:r>
              <w:rPr>
                <w:rFonts w:ascii="Calibri" w:hAnsi="Calibri"/>
              </w:rPr>
              <w:t>.</w:t>
            </w:r>
          </w:p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2.6. Słuchawka z przetwornikiem ze spiralnym przewodem zakończona złączem typu </w:t>
            </w:r>
            <w:proofErr w:type="spellStart"/>
            <w:r>
              <w:rPr>
                <w:rFonts w:ascii="Calibri" w:hAnsi="Calibri"/>
              </w:rPr>
              <w:t>jack</w:t>
            </w:r>
            <w:proofErr w:type="spellEnd"/>
            <w:r>
              <w:rPr>
                <w:rFonts w:ascii="Calibri" w:hAnsi="Calibri"/>
              </w:rPr>
              <w:t xml:space="preserve"> z wymiennym </w:t>
            </w:r>
            <w:proofErr w:type="spellStart"/>
            <w:r>
              <w:rPr>
                <w:rFonts w:ascii="Calibri" w:hAnsi="Calibri"/>
              </w:rPr>
              <w:t>fonowodem</w:t>
            </w:r>
            <w:proofErr w:type="spellEnd"/>
            <w:r>
              <w:rPr>
                <w:rFonts w:ascii="Calibri" w:hAnsi="Calibri"/>
              </w:rPr>
              <w:t xml:space="preserve"> umożliwiająca podłączenie do </w:t>
            </w:r>
            <w:proofErr w:type="spellStart"/>
            <w:r>
              <w:rPr>
                <w:rFonts w:ascii="Calibri" w:hAnsi="Calibri"/>
              </w:rPr>
              <w:t>mikrofonogłośnika</w:t>
            </w:r>
            <w:proofErr w:type="spellEnd"/>
            <w:r>
              <w:rPr>
                <w:rFonts w:ascii="Calibri" w:hAnsi="Calibri"/>
              </w:rPr>
              <w:t xml:space="preserve"> zaproponowanego w punkcie 1.1 i punkcie 2.1</w:t>
            </w:r>
          </w:p>
          <w:p w:rsidR="00E209A6" w:rsidRDefault="00E209A6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2.7. Dodatkowy  przycisk wyzwalania alarmu w innym kolorze niż obudowa </w:t>
            </w:r>
            <w:proofErr w:type="spellStart"/>
            <w:r>
              <w:rPr>
                <w:rFonts w:ascii="Calibri" w:hAnsi="Calibri"/>
              </w:rPr>
              <w:t>mikrofonogłośnika</w:t>
            </w:r>
            <w:proofErr w:type="spellEnd"/>
            <w:r>
              <w:rPr>
                <w:rFonts w:ascii="Calibri" w:hAnsi="Calibri"/>
              </w:rPr>
              <w:t xml:space="preserve">  </w:t>
            </w:r>
          </w:p>
        </w:tc>
      </w:tr>
    </w:tbl>
    <w:p w:rsidR="00442778" w:rsidRDefault="00442778">
      <w:pPr>
        <w:jc w:val="both"/>
        <w:rPr>
          <w:b/>
          <w:bCs/>
        </w:rPr>
      </w:pPr>
    </w:p>
    <w:p w:rsidR="00442778" w:rsidRDefault="00442778">
      <w:pPr>
        <w:jc w:val="both"/>
        <w:rPr>
          <w:b/>
          <w:bCs/>
        </w:rPr>
      </w:pPr>
    </w:p>
    <w:p w:rsidR="00442778" w:rsidRDefault="00442778">
      <w:pPr>
        <w:jc w:val="both"/>
        <w:rPr>
          <w:b/>
          <w:bCs/>
        </w:rPr>
      </w:pPr>
    </w:p>
    <w:p w:rsidR="00442778" w:rsidRDefault="00F01AAC">
      <w:pPr>
        <w:jc w:val="both"/>
        <w:rPr>
          <w:b/>
          <w:bCs/>
        </w:rPr>
      </w:pPr>
      <w:r>
        <w:rPr>
          <w:rFonts w:ascii="Calibri" w:hAnsi="Calibri" w:cs="Calibri"/>
          <w:b/>
          <w:bCs/>
        </w:rPr>
        <w:t xml:space="preserve">3. </w:t>
      </w:r>
      <w:proofErr w:type="spellStart"/>
      <w:r>
        <w:rPr>
          <w:rStyle w:val="Pogrubienie1"/>
          <w:rFonts w:ascii="Calibri" w:hAnsi="Calibri" w:cs="Calibri"/>
          <w:color w:val="000000"/>
          <w:shd w:val="clear" w:color="auto" w:fill="FFFFFF"/>
        </w:rPr>
        <w:t>Mikrofonogłośnik</w:t>
      </w:r>
      <w:proofErr w:type="spellEnd"/>
      <w:r>
        <w:rPr>
          <w:rStyle w:val="Pogrubienie1"/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Pogrubienie1"/>
          <w:rFonts w:ascii="Calibri" w:hAnsi="Calibri" w:cs="Calibri"/>
          <w:color w:val="000000"/>
          <w:shd w:val="clear" w:color="auto" w:fill="FFFFFF"/>
        </w:rPr>
        <w:t>zfonowodemdo</w:t>
      </w:r>
      <w:proofErr w:type="spellEnd"/>
      <w:r>
        <w:rPr>
          <w:rStyle w:val="Pogrubienie1"/>
          <w:rFonts w:ascii="Calibri" w:hAnsi="Calibri" w:cs="Calibri"/>
          <w:color w:val="000000"/>
          <w:shd w:val="clear" w:color="auto" w:fill="FFFFFF"/>
        </w:rPr>
        <w:t xml:space="preserve"> radiotelefonu Motorola DP3601 i MTP3550z a</w:t>
      </w:r>
      <w:r>
        <w:rPr>
          <w:rStyle w:val="Pogrubienie1"/>
          <w:rFonts w:ascii="Calibri" w:hAnsi="Calibri"/>
          <w:color w:val="000000"/>
          <w:shd w:val="clear" w:color="auto" w:fill="FFFFFF"/>
        </w:rPr>
        <w:t>dapterami</w:t>
      </w:r>
    </w:p>
    <w:p w:rsidR="00442778" w:rsidRDefault="00442778">
      <w:pPr>
        <w:jc w:val="both"/>
        <w:rPr>
          <w:b/>
          <w:bCs/>
        </w:rPr>
      </w:pPr>
    </w:p>
    <w:tbl>
      <w:tblPr>
        <w:tblW w:w="9638" w:type="dxa"/>
        <w:tblInd w:w="335" w:type="dxa"/>
        <w:tblLayout w:type="fixed"/>
        <w:tblLook w:val="0000" w:firstRow="0" w:lastRow="0" w:firstColumn="0" w:lastColumn="0" w:noHBand="0" w:noVBand="0"/>
      </w:tblPr>
      <w:tblGrid>
        <w:gridCol w:w="1276"/>
        <w:gridCol w:w="8362"/>
      </w:tblGrid>
      <w:tr w:rsidR="00442778">
        <w:trPr>
          <w:trHeight w:val="55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778" w:rsidRDefault="00F01AAC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Lp.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778" w:rsidRDefault="00F01AAC">
            <w:pPr>
              <w:widowControl w:val="0"/>
              <w:jc w:val="both"/>
              <w:rPr>
                <w:b/>
                <w:bCs/>
              </w:rPr>
            </w:pPr>
            <w:proofErr w:type="spellStart"/>
            <w:r>
              <w:rPr>
                <w:rStyle w:val="Pogrubienie1"/>
                <w:rFonts w:ascii="Calibri" w:hAnsi="Calibri" w:cs="Calibri"/>
                <w:color w:val="000000"/>
                <w:shd w:val="clear" w:color="auto" w:fill="FFFFFF"/>
              </w:rPr>
              <w:t>Mikrofonogłośnik</w:t>
            </w:r>
            <w:proofErr w:type="spellEnd"/>
            <w:r>
              <w:rPr>
                <w:rStyle w:val="Pogrubienie1"/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Pogrubienie1"/>
                <w:rFonts w:ascii="Calibri" w:hAnsi="Calibri" w:cs="Calibri"/>
                <w:color w:val="000000"/>
                <w:shd w:val="clear" w:color="auto" w:fill="FFFFFF"/>
              </w:rPr>
              <w:t>zfonowodemdo</w:t>
            </w:r>
            <w:proofErr w:type="spellEnd"/>
            <w:r>
              <w:rPr>
                <w:rStyle w:val="Pogrubienie1"/>
                <w:rFonts w:ascii="Calibri" w:hAnsi="Calibri" w:cs="Calibri"/>
                <w:color w:val="000000"/>
                <w:shd w:val="clear" w:color="auto" w:fill="FFFFFF"/>
              </w:rPr>
              <w:t xml:space="preserve"> radiotelefonu Motorola DP3601 i MTP3550z adapterami</w:t>
            </w:r>
          </w:p>
        </w:tc>
      </w:tr>
      <w:tr w:rsidR="00442778">
        <w:trPr>
          <w:trHeight w:val="136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778" w:rsidRDefault="00F01AAC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3.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3.1. </w:t>
            </w:r>
            <w:proofErr w:type="spellStart"/>
            <w:r>
              <w:rPr>
                <w:rFonts w:ascii="Calibri" w:hAnsi="Calibri"/>
              </w:rPr>
              <w:t>Mikrofonogłośnik</w:t>
            </w:r>
            <w:proofErr w:type="spellEnd"/>
            <w:r>
              <w:rPr>
                <w:rFonts w:ascii="Calibri" w:hAnsi="Calibri"/>
              </w:rPr>
              <w:t xml:space="preserve"> do radiotelefonu Motorola DP3601 i MTP3550</w:t>
            </w:r>
          </w:p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3.2. </w:t>
            </w:r>
            <w:proofErr w:type="spellStart"/>
            <w:r>
              <w:rPr>
                <w:rFonts w:ascii="Calibri" w:hAnsi="Calibri"/>
              </w:rPr>
              <w:t>Mikrofonogłośnik</w:t>
            </w:r>
            <w:proofErr w:type="spellEnd"/>
            <w:r>
              <w:rPr>
                <w:rFonts w:ascii="Calibri" w:hAnsi="Calibri"/>
              </w:rPr>
              <w:t xml:space="preserve">  powinien być wyposażony w:</w:t>
            </w:r>
          </w:p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3.3. Uchwyt obrotowy(klips) umożliwiający mocowanie na pasku,</w:t>
            </w:r>
          </w:p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3.4. Dwa przyciski PTT umożliwiające jednoczesną pracę - jeden umieszczony na przedniej stronie obudowy o średnicy min. 40 mm oraz drugi umieszczony na bocznej ścianie obudowy </w:t>
            </w:r>
            <w:proofErr w:type="spellStart"/>
            <w:r>
              <w:rPr>
                <w:rFonts w:ascii="Calibri" w:hAnsi="Calibri"/>
              </w:rPr>
              <w:t>mikrofonogłośnika</w:t>
            </w:r>
            <w:proofErr w:type="spellEnd"/>
            <w:r>
              <w:rPr>
                <w:rFonts w:ascii="Calibri" w:hAnsi="Calibri"/>
              </w:rPr>
              <w:t>,</w:t>
            </w:r>
          </w:p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3.5. Dwa przyciski regulujące poziom wzmocnienia siły głosu </w:t>
            </w:r>
            <w:proofErr w:type="spellStart"/>
            <w:r>
              <w:rPr>
                <w:rFonts w:ascii="Calibri" w:hAnsi="Calibri"/>
              </w:rPr>
              <w:t>mikrofonogłośnika</w:t>
            </w:r>
            <w:proofErr w:type="spellEnd"/>
            <w:r>
              <w:rPr>
                <w:rFonts w:ascii="Calibri" w:hAnsi="Calibri"/>
              </w:rPr>
              <w:t xml:space="preserve"> oraz przycisk do jego natychmiastowego wyciszenia tzw. MUTE</w:t>
            </w:r>
          </w:p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3.6. Gniazdo typu Jack 3,5 mm umożliwiające przyłączenie słuchawki dousznej – złącze musi być zabezpieczone gumową zaślepką (zabezpieczać ma przed wpływem warunków atmosferycznych),</w:t>
            </w:r>
          </w:p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3.7. Gniazdo ‘’</w:t>
            </w:r>
            <w:proofErr w:type="spellStart"/>
            <w:r>
              <w:rPr>
                <w:rFonts w:ascii="Calibri" w:hAnsi="Calibri"/>
              </w:rPr>
              <w:t>Nexus</w:t>
            </w:r>
            <w:proofErr w:type="spellEnd"/>
            <w:r>
              <w:rPr>
                <w:rFonts w:ascii="Calibri" w:hAnsi="Calibri"/>
              </w:rPr>
              <w:t xml:space="preserve"> 4 polowe’’(gniazdo U-92A/U na wtyk U-174/U  służące do podłączenia zestawu odbiorczego zainstalowanego w kasku ochronnym zakończonym  wtyk „”</w:t>
            </w:r>
            <w:proofErr w:type="spellStart"/>
            <w:r>
              <w:rPr>
                <w:rFonts w:ascii="Calibri" w:hAnsi="Calibri"/>
              </w:rPr>
              <w:t>Nexus</w:t>
            </w:r>
            <w:proofErr w:type="spellEnd"/>
            <w:r>
              <w:rPr>
                <w:rFonts w:ascii="Calibri" w:hAnsi="Calibri"/>
              </w:rPr>
              <w:t xml:space="preserve"> 4 polowy”. Złącze musi być zabezpieczone gumową zaślepką (zabezpieczać ma przed wpływem warunków atmosferycznych),</w:t>
            </w:r>
          </w:p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3.8. </w:t>
            </w:r>
            <w:proofErr w:type="spellStart"/>
            <w:r>
              <w:rPr>
                <w:rFonts w:ascii="Calibri" w:hAnsi="Calibri"/>
              </w:rPr>
              <w:t>Mikrofonogłośnik</w:t>
            </w:r>
            <w:proofErr w:type="spellEnd"/>
            <w:r>
              <w:rPr>
                <w:rFonts w:ascii="Calibri" w:hAnsi="Calibri"/>
              </w:rPr>
              <w:t xml:space="preserve">  musi posiadać przewód skrętny w stanie spoczynku (nie rozciągniętym ) 45 cm +/- 3 cm oraz minimalnej długości w pozycji rozciągniętej 120 cm. Przewód musi być zakończony wtykiem HIROSE 12 pin umożliwiającym podłączenie do adaptera z gniazdem HIROSE 12 pin. podłączanym do złącza akcesoriów radiotelefonu zgodnym z używanymi w Oddziale Prewencji Policji garnizonu dolnośląskiego – Motorola DP3601/MTP3550.</w:t>
            </w:r>
          </w:p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3.9. </w:t>
            </w:r>
            <w:proofErr w:type="spellStart"/>
            <w:r>
              <w:rPr>
                <w:rFonts w:ascii="Calibri" w:hAnsi="Calibri"/>
              </w:rPr>
              <w:t>Mikrofonogłośnik</w:t>
            </w:r>
            <w:proofErr w:type="spellEnd"/>
            <w:r>
              <w:rPr>
                <w:rFonts w:ascii="Calibri" w:hAnsi="Calibri"/>
              </w:rPr>
              <w:t xml:space="preserve"> (złącze typu </w:t>
            </w:r>
            <w:proofErr w:type="spellStart"/>
            <w:r>
              <w:rPr>
                <w:rFonts w:ascii="Calibri" w:hAnsi="Calibri"/>
              </w:rPr>
              <w:t>Nexus</w:t>
            </w:r>
            <w:proofErr w:type="spellEnd"/>
            <w:r>
              <w:rPr>
                <w:rFonts w:ascii="Calibri" w:hAnsi="Calibri"/>
              </w:rPr>
              <w:t xml:space="preserve"> – TP120) powinien posiadać funkcję detekcji podłączanego akcesorium audio aby zapewnić prawidłową pracę z różnymi urządzeniami wyposażonymi w takie samo złącze lecz posiadające różne biegunowości</w:t>
            </w:r>
          </w:p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3.10. Norma szczelności co najmniej IP67</w:t>
            </w:r>
          </w:p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3.11. Dedykowana słuchawka z </w:t>
            </w:r>
            <w:proofErr w:type="spellStart"/>
            <w:r>
              <w:rPr>
                <w:rFonts w:ascii="Calibri" w:hAnsi="Calibri"/>
              </w:rPr>
              <w:t>fonowodem</w:t>
            </w:r>
            <w:proofErr w:type="spellEnd"/>
            <w:r>
              <w:rPr>
                <w:rFonts w:ascii="Calibri" w:hAnsi="Calibri"/>
              </w:rPr>
              <w:t xml:space="preserve"> ze spiralnym przewodem zakończona złączem typu </w:t>
            </w:r>
            <w:proofErr w:type="spellStart"/>
            <w:r>
              <w:rPr>
                <w:rFonts w:ascii="Calibri" w:hAnsi="Calibri"/>
              </w:rPr>
              <w:t>jack</w:t>
            </w:r>
            <w:proofErr w:type="spellEnd"/>
            <w:r>
              <w:rPr>
                <w:rFonts w:ascii="Calibri" w:hAnsi="Calibri"/>
              </w:rPr>
              <w:t xml:space="preserve"> umożliwiająca podłączenie do </w:t>
            </w:r>
            <w:proofErr w:type="spellStart"/>
            <w:r>
              <w:rPr>
                <w:rFonts w:ascii="Calibri" w:hAnsi="Calibri"/>
              </w:rPr>
              <w:t>mikrofonogłośnika</w:t>
            </w:r>
            <w:proofErr w:type="spellEnd"/>
            <w:r>
              <w:rPr>
                <w:rFonts w:ascii="Calibri" w:hAnsi="Calibri"/>
              </w:rPr>
              <w:t xml:space="preserve"> zaproponowanego w punkcie 3.1</w:t>
            </w:r>
          </w:p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3.12. Adapter pozwalający na pracę </w:t>
            </w:r>
            <w:proofErr w:type="spellStart"/>
            <w:r>
              <w:rPr>
                <w:rFonts w:ascii="Calibri" w:hAnsi="Calibri"/>
              </w:rPr>
              <w:t>mikrofonogłośnika</w:t>
            </w:r>
            <w:proofErr w:type="spellEnd"/>
            <w:r>
              <w:rPr>
                <w:rFonts w:ascii="Calibri" w:hAnsi="Calibri"/>
              </w:rPr>
              <w:t xml:space="preserve"> zaproponowanego w</w:t>
            </w:r>
          </w:p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punkcie 3.1 z radiotelefonami firmy Motorola DP3601 i MTP3550</w:t>
            </w:r>
          </w:p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 xml:space="preserve">3.13. Jeden zestaw powinien zawierać po 2 sztuki adapterów do DP3601 i po 2 sztuki  adapterów do MTP3550 – 4 adaptery na każdy </w:t>
            </w:r>
            <w:proofErr w:type="spellStart"/>
            <w:r>
              <w:rPr>
                <w:rFonts w:ascii="Calibri" w:hAnsi="Calibri"/>
              </w:rPr>
              <w:t>mikrofonogłośnik</w:t>
            </w:r>
            <w:proofErr w:type="spellEnd"/>
            <w:r>
              <w:rPr>
                <w:rFonts w:ascii="Calibri" w:hAnsi="Calibri"/>
              </w:rPr>
              <w:t>.</w:t>
            </w:r>
          </w:p>
        </w:tc>
      </w:tr>
    </w:tbl>
    <w:p w:rsidR="00442778" w:rsidRDefault="00442778">
      <w:pPr>
        <w:jc w:val="both"/>
        <w:rPr>
          <w:rFonts w:ascii="Calibri" w:hAnsi="Calibri" w:cs="Calibri"/>
          <w:b/>
          <w:bCs/>
        </w:rPr>
      </w:pPr>
    </w:p>
    <w:p w:rsidR="00442778" w:rsidRDefault="00442778">
      <w:pPr>
        <w:jc w:val="both"/>
        <w:rPr>
          <w:rFonts w:ascii="Calibri" w:hAnsi="Calibri" w:cs="Calibri"/>
          <w:b/>
          <w:bCs/>
        </w:rPr>
      </w:pPr>
    </w:p>
    <w:p w:rsidR="00442778" w:rsidRDefault="00F01AAC">
      <w:pPr>
        <w:jc w:val="both"/>
      </w:pPr>
      <w:r>
        <w:rPr>
          <w:rFonts w:ascii="Calibri" w:hAnsi="Calibri" w:cs="Calibri"/>
          <w:b/>
          <w:bCs/>
        </w:rPr>
        <w:t xml:space="preserve">4. </w:t>
      </w:r>
      <w:r>
        <w:rPr>
          <w:rStyle w:val="Pogrubienie1"/>
          <w:rFonts w:ascii="Calibri" w:hAnsi="Calibri" w:cs="Calibri"/>
          <w:color w:val="000000"/>
          <w:shd w:val="clear" w:color="auto" w:fill="FFFFFF"/>
        </w:rPr>
        <w:t xml:space="preserve">Ładowarka 6 pozycyjna </w:t>
      </w:r>
      <w:r>
        <w:rPr>
          <w:rStyle w:val="Pogrubienie1"/>
          <w:rFonts w:ascii="Calibri" w:hAnsi="Calibri"/>
          <w:color w:val="000000"/>
          <w:shd w:val="clear" w:color="auto" w:fill="FFFFFF"/>
        </w:rPr>
        <w:t>do radiotelefonów Motorola MTP3550</w:t>
      </w:r>
    </w:p>
    <w:tbl>
      <w:tblPr>
        <w:tblW w:w="9638" w:type="dxa"/>
        <w:tblInd w:w="335" w:type="dxa"/>
        <w:tblLayout w:type="fixed"/>
        <w:tblLook w:val="0000" w:firstRow="0" w:lastRow="0" w:firstColumn="0" w:lastColumn="0" w:noHBand="0" w:noVBand="0"/>
      </w:tblPr>
      <w:tblGrid>
        <w:gridCol w:w="1276"/>
        <w:gridCol w:w="8362"/>
      </w:tblGrid>
      <w:tr w:rsidR="00442778">
        <w:trPr>
          <w:trHeight w:val="78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778" w:rsidRDefault="00F01AAC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Lp.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778" w:rsidRDefault="00F01AAC">
            <w:pPr>
              <w:widowControl w:val="0"/>
            </w:pPr>
            <w:r>
              <w:rPr>
                <w:rStyle w:val="Pogrubienie1"/>
                <w:rFonts w:ascii="Calibri" w:hAnsi="Calibri" w:cs="Calibri"/>
                <w:color w:val="000000"/>
                <w:shd w:val="clear" w:color="auto" w:fill="FFFFFF"/>
              </w:rPr>
              <w:t xml:space="preserve">Ładowarka 6 pozycyjna </w:t>
            </w:r>
            <w:r>
              <w:rPr>
                <w:rStyle w:val="Pogrubienie1"/>
                <w:rFonts w:ascii="Calibri" w:hAnsi="Calibri"/>
                <w:color w:val="000000"/>
                <w:shd w:val="clear" w:color="auto" w:fill="FFFFFF"/>
              </w:rPr>
              <w:t>do radiotelefonów Motorola MTP3550</w:t>
            </w:r>
          </w:p>
        </w:tc>
      </w:tr>
      <w:tr w:rsidR="00442778">
        <w:trPr>
          <w:trHeight w:val="315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778" w:rsidRDefault="00F01AAC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4.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4.1. Ładowarka akumulatorów w wykonaniu biurkowym umożliwiająca ładowanie baterii dołączonej do radiotelefonu nasobnego Motorola MTP3550</w:t>
            </w:r>
          </w:p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4.2. Liczba kieszeni 6 (ładowanie radia z podpiętą baterią lub samej baterii)</w:t>
            </w:r>
          </w:p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4.3. Sygnalizacja (oddzielna dla każdego z sześciu stanowisk) stany pracy (przynajmniej: ładowanie baterii / bateria naładowana)</w:t>
            </w:r>
          </w:p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4.4. Zasilanie z sieci energetycznej o napięciu znamionowym 230 V AC 50 Hz</w:t>
            </w:r>
          </w:p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4.5. Zakres napięcia zasilania: napięcie znamionowe ±10% (standard wtyku obowiązujący w Polsce)</w:t>
            </w:r>
          </w:p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4.6. Wymagana dokumentacja: instrukcja obsługi w języku polskim; deklaracja zgodności CE z wymaganiami zasadniczymi w zakresie bezpieczeństwa użytkowania i kompatybilności elektromagnetycznej (EMC)</w:t>
            </w:r>
          </w:p>
          <w:p w:rsidR="00442778" w:rsidRDefault="00F01AAC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4.7. Dostarczona ładowarka musi realizować funkcjonalność zdalnego programowania radiotelefonów poprzez kompatybilny kabel USB</w:t>
            </w:r>
          </w:p>
        </w:tc>
      </w:tr>
    </w:tbl>
    <w:p w:rsidR="00442778" w:rsidRDefault="00442778">
      <w:pPr>
        <w:jc w:val="both"/>
        <w:rPr>
          <w:rFonts w:ascii="Calibri" w:hAnsi="Calibri" w:cs="Calibri"/>
        </w:rPr>
      </w:pPr>
    </w:p>
    <w:p w:rsidR="00442778" w:rsidRDefault="00F01AAC">
      <w:pPr>
        <w:pStyle w:val="Nagwek41"/>
        <w:tabs>
          <w:tab w:val="clear" w:pos="0"/>
        </w:tabs>
        <w:spacing w:line="276" w:lineRule="auto"/>
        <w:jc w:val="left"/>
        <w:rPr>
          <w:rFonts w:ascii="Calibri" w:hAnsi="Calibri"/>
        </w:rPr>
      </w:pPr>
      <w:r>
        <w:rPr>
          <w:rFonts w:ascii="Calibri" w:hAnsi="Calibri" w:cs="Calibri"/>
          <w:b/>
        </w:rPr>
        <w:t>5. Wymagania gwarancyjne</w:t>
      </w:r>
    </w:p>
    <w:p w:rsidR="00442778" w:rsidRPr="007351F5" w:rsidRDefault="00F01AAC">
      <w:pPr>
        <w:widowControl w:val="0"/>
        <w:numPr>
          <w:ilvl w:val="0"/>
          <w:numId w:val="1"/>
        </w:numPr>
        <w:ind w:left="426" w:hanging="426"/>
        <w:jc w:val="both"/>
        <w:rPr>
          <w:rFonts w:ascii="Calibri" w:hAnsi="Calibri"/>
        </w:rPr>
      </w:pPr>
      <w:r>
        <w:rPr>
          <w:rFonts w:ascii="Calibri" w:hAnsi="Calibri" w:cs="Calibri"/>
          <w:color w:val="000000"/>
        </w:rPr>
        <w:t xml:space="preserve">Zamawiający wymaga, aby okres gwarancji na wszystkie elementy przedmiotu zamówienia </w:t>
      </w:r>
      <w:r w:rsidRPr="007351F5">
        <w:rPr>
          <w:rFonts w:ascii="Calibri" w:hAnsi="Calibri" w:cs="Calibri"/>
        </w:rPr>
        <w:t>wynosił min.</w:t>
      </w:r>
      <w:r w:rsidR="00F37383" w:rsidRPr="007351F5">
        <w:rPr>
          <w:rFonts w:ascii="Calibri" w:hAnsi="Calibri" w:cs="Calibri"/>
        </w:rPr>
        <w:t xml:space="preserve"> </w:t>
      </w:r>
      <w:r w:rsidR="007351F5" w:rsidRPr="007351F5">
        <w:rPr>
          <w:rFonts w:ascii="Calibri" w:hAnsi="Calibri" w:cs="Calibri"/>
        </w:rPr>
        <w:t>24 miesiące</w:t>
      </w:r>
      <w:r w:rsidRPr="007351F5">
        <w:rPr>
          <w:rFonts w:ascii="Calibri" w:hAnsi="Calibri" w:cs="Calibri"/>
        </w:rPr>
        <w:t xml:space="preserve">. </w:t>
      </w:r>
    </w:p>
    <w:p w:rsidR="00442778" w:rsidRDefault="00F01AAC">
      <w:pPr>
        <w:widowControl w:val="0"/>
        <w:numPr>
          <w:ilvl w:val="0"/>
          <w:numId w:val="1"/>
        </w:numPr>
        <w:ind w:left="426" w:hanging="426"/>
        <w:jc w:val="both"/>
        <w:rPr>
          <w:rFonts w:ascii="Calibri" w:hAnsi="Calibri"/>
        </w:rPr>
      </w:pPr>
      <w:r>
        <w:rPr>
          <w:rFonts w:ascii="Calibri" w:hAnsi="Calibri" w:cs="Calibri"/>
          <w:color w:val="000000"/>
        </w:rPr>
        <w:t>Okres gwarancji rozpoczyna się od dnia podpisania protokołu odbioru produktu.</w:t>
      </w:r>
    </w:p>
    <w:p w:rsidR="00442778" w:rsidRDefault="00F01AAC">
      <w:pPr>
        <w:widowControl w:val="0"/>
        <w:numPr>
          <w:ilvl w:val="0"/>
          <w:numId w:val="1"/>
        </w:numPr>
        <w:tabs>
          <w:tab w:val="left" w:pos="852"/>
        </w:tabs>
        <w:ind w:left="426" w:hanging="426"/>
        <w:jc w:val="both"/>
        <w:rPr>
          <w:rFonts w:ascii="Calibri" w:hAnsi="Calibri"/>
        </w:rPr>
      </w:pPr>
      <w:r>
        <w:rPr>
          <w:rFonts w:ascii="Calibri" w:hAnsi="Calibri" w:cs="Calibri"/>
          <w:color w:val="000000"/>
        </w:rPr>
        <w:t xml:space="preserve">Dostarczone urządzenia mają być nowe tj. wyprodukowane </w:t>
      </w:r>
      <w:r w:rsidR="007351F5" w:rsidRPr="00B17885">
        <w:rPr>
          <w:rFonts w:ascii="Calibri" w:hAnsi="Calibri" w:cs="Calibri"/>
        </w:rPr>
        <w:t xml:space="preserve">wyprodukowanym po </w:t>
      </w:r>
      <w:r w:rsidR="007351F5">
        <w:rPr>
          <w:rFonts w:ascii="Calibri" w:hAnsi="Calibri" w:cs="Calibri"/>
        </w:rPr>
        <w:t>dniu 01.1</w:t>
      </w:r>
      <w:r w:rsidR="007351F5" w:rsidRPr="00B53716">
        <w:rPr>
          <w:rFonts w:ascii="Calibri" w:hAnsi="Calibri" w:cs="Calibri"/>
        </w:rPr>
        <w:t>2</w:t>
      </w:r>
      <w:r w:rsidR="007351F5">
        <w:rPr>
          <w:rFonts w:ascii="Calibri" w:hAnsi="Calibri" w:cs="Calibri"/>
        </w:rPr>
        <w:t>.202</w:t>
      </w:r>
      <w:r w:rsidR="007351F5" w:rsidRPr="00F549CA">
        <w:rPr>
          <w:rFonts w:ascii="Calibri" w:hAnsi="Calibri" w:cs="Calibri"/>
        </w:rPr>
        <w:t>3</w:t>
      </w:r>
      <w:r w:rsidR="007351F5" w:rsidRPr="00B17885">
        <w:rPr>
          <w:rFonts w:ascii="Calibri" w:hAnsi="Calibri" w:cs="Calibri"/>
        </w:rPr>
        <w:t xml:space="preserve"> r., </w:t>
      </w:r>
      <w:r>
        <w:rPr>
          <w:rFonts w:ascii="Calibri" w:hAnsi="Calibri" w:cs="Calibri"/>
          <w:color w:val="000000"/>
        </w:rPr>
        <w:t>i wolne od wad.</w:t>
      </w:r>
    </w:p>
    <w:p w:rsidR="00442778" w:rsidRDefault="00F01AAC">
      <w:pPr>
        <w:widowControl w:val="0"/>
        <w:numPr>
          <w:ilvl w:val="0"/>
          <w:numId w:val="1"/>
        </w:numPr>
        <w:tabs>
          <w:tab w:val="left" w:pos="852"/>
        </w:tabs>
        <w:ind w:left="426" w:hanging="426"/>
        <w:rPr>
          <w:rFonts w:ascii="Calibri" w:hAnsi="Calibri"/>
        </w:rPr>
      </w:pPr>
      <w:r>
        <w:rPr>
          <w:rFonts w:ascii="Calibri" w:hAnsi="Calibri" w:cs="Calibri"/>
          <w:color w:val="000000"/>
        </w:rPr>
        <w:t>Gwarancja obejmuje:</w:t>
      </w:r>
    </w:p>
    <w:p w:rsidR="00442778" w:rsidRDefault="00F01AAC">
      <w:pPr>
        <w:widowControl w:val="0"/>
        <w:numPr>
          <w:ilvl w:val="0"/>
          <w:numId w:val="2"/>
        </w:numPr>
        <w:tabs>
          <w:tab w:val="left" w:pos="1276"/>
        </w:tabs>
        <w:ind w:left="850" w:hanging="397"/>
        <w:rPr>
          <w:rFonts w:ascii="Calibri" w:hAnsi="Calibri"/>
        </w:rPr>
      </w:pPr>
      <w:r>
        <w:rPr>
          <w:rFonts w:ascii="Calibri" w:hAnsi="Calibri" w:cs="Calibri"/>
          <w:color w:val="000000"/>
        </w:rPr>
        <w:t>wady materiałowe i konstrukcyjne, a także nie spełnienie deklarowanych przez producenta parametrów i/lub funkcji użytkowych;</w:t>
      </w:r>
    </w:p>
    <w:p w:rsidR="00442778" w:rsidRDefault="00F01AAC">
      <w:pPr>
        <w:widowControl w:val="0"/>
        <w:numPr>
          <w:ilvl w:val="0"/>
          <w:numId w:val="2"/>
        </w:numPr>
        <w:tabs>
          <w:tab w:val="left" w:pos="1276"/>
        </w:tabs>
        <w:ind w:left="850" w:hanging="397"/>
        <w:rPr>
          <w:rFonts w:ascii="Calibri" w:hAnsi="Calibri"/>
        </w:rPr>
      </w:pPr>
      <w:r>
        <w:rPr>
          <w:rFonts w:ascii="Calibri" w:hAnsi="Calibri" w:cs="Calibri"/>
          <w:color w:val="000000"/>
        </w:rPr>
        <w:t>naprawę wykrytych uszkodzeń, w tym wymianę uszkodzonych podzespołów na nowe;</w:t>
      </w:r>
    </w:p>
    <w:p w:rsidR="00442778" w:rsidRDefault="00F01AAC">
      <w:pPr>
        <w:widowControl w:val="0"/>
        <w:numPr>
          <w:ilvl w:val="0"/>
          <w:numId w:val="2"/>
        </w:numPr>
        <w:tabs>
          <w:tab w:val="left" w:pos="1276"/>
        </w:tabs>
        <w:ind w:left="850" w:hanging="397"/>
        <w:jc w:val="both"/>
        <w:rPr>
          <w:rFonts w:ascii="Calibri" w:hAnsi="Calibri"/>
        </w:rPr>
      </w:pPr>
      <w:r>
        <w:rPr>
          <w:rFonts w:ascii="Calibri" w:hAnsi="Calibri" w:cs="Calibri"/>
          <w:color w:val="000000"/>
        </w:rPr>
        <w:t>usuwanie wykrytych usterek i błędów funkcjonalnych w działaniu urządzeń.</w:t>
      </w:r>
    </w:p>
    <w:p w:rsidR="00442778" w:rsidRDefault="00F01AAC">
      <w:pPr>
        <w:widowControl w:val="0"/>
        <w:numPr>
          <w:ilvl w:val="0"/>
          <w:numId w:val="1"/>
        </w:numPr>
        <w:tabs>
          <w:tab w:val="left" w:pos="852"/>
        </w:tabs>
        <w:ind w:left="426" w:hanging="426"/>
        <w:jc w:val="both"/>
        <w:rPr>
          <w:rFonts w:ascii="Calibri" w:hAnsi="Calibri"/>
        </w:rPr>
      </w:pPr>
      <w:bookmarkStart w:id="0" w:name="_GoBack"/>
      <w:bookmarkEnd w:id="0"/>
      <w:r>
        <w:rPr>
          <w:rFonts w:ascii="Calibri" w:hAnsi="Calibri" w:cs="Calibri"/>
          <w:color w:val="000000"/>
        </w:rPr>
        <w:t xml:space="preserve">Wykonawca w czasie trwania gwarancji zobowiązuje się do przyjmowania informacji o awarii urządzeń będących przedmiotem zamówienia, w dni robocze w godzinach od 8.00 do godz.16.00 pod numerem telefonu/faksu </w:t>
      </w:r>
      <w:r>
        <w:rPr>
          <w:rFonts w:ascii="Calibri" w:hAnsi="Calibri" w:cs="Calibri"/>
          <w:color w:val="000000"/>
          <w:highlight w:val="yellow"/>
        </w:rPr>
        <w:t>...........................</w:t>
      </w:r>
      <w:r>
        <w:rPr>
          <w:rFonts w:ascii="Calibri" w:hAnsi="Calibri" w:cs="Calibri"/>
          <w:color w:val="000000"/>
        </w:rPr>
        <w:t xml:space="preserve"> , lub na podany adres email: </w:t>
      </w:r>
      <w:r>
        <w:rPr>
          <w:rFonts w:ascii="Calibri" w:hAnsi="Calibri" w:cs="Calibri"/>
          <w:color w:val="000000"/>
          <w:highlight w:val="yellow"/>
        </w:rPr>
        <w:t>…...........................</w:t>
      </w:r>
    </w:p>
    <w:p w:rsidR="00442778" w:rsidRDefault="00F01AAC">
      <w:pPr>
        <w:widowControl w:val="0"/>
        <w:numPr>
          <w:ilvl w:val="0"/>
          <w:numId w:val="1"/>
        </w:numPr>
        <w:tabs>
          <w:tab w:val="left" w:pos="852"/>
        </w:tabs>
        <w:ind w:left="426" w:hanging="426"/>
        <w:rPr>
          <w:rFonts w:ascii="Calibri" w:hAnsi="Calibri"/>
        </w:rPr>
      </w:pPr>
      <w:r>
        <w:rPr>
          <w:rFonts w:ascii="Calibri" w:hAnsi="Calibri" w:cs="Calibri"/>
          <w:color w:val="000000"/>
        </w:rPr>
        <w:t>Wykonawca ponosi wszelkie koszty transportu do i z serwisu sprzętu podlegającego naprawie.</w:t>
      </w:r>
    </w:p>
    <w:p w:rsidR="00442778" w:rsidRDefault="00442778" w:rsidP="00B96E6B">
      <w:pPr>
        <w:widowControl w:val="0"/>
        <w:tabs>
          <w:tab w:val="left" w:pos="710"/>
        </w:tabs>
        <w:ind w:right="-284"/>
        <w:rPr>
          <w:rFonts w:ascii="Calibri" w:hAnsi="Calibri" w:cs="Calibri"/>
          <w:color w:val="000000"/>
        </w:rPr>
      </w:pPr>
    </w:p>
    <w:p w:rsidR="00B96E6B" w:rsidRDefault="00F01AAC">
      <w:pPr>
        <w:widowControl w:val="0"/>
        <w:tabs>
          <w:tab w:val="left" w:pos="426"/>
        </w:tabs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 w:rsidR="00B96E6B">
        <w:rPr>
          <w:rFonts w:ascii="Calibri" w:hAnsi="Calibri" w:cs="Calibri"/>
          <w:bCs/>
        </w:rPr>
        <w:tab/>
      </w:r>
      <w:r w:rsidR="00B96E6B">
        <w:rPr>
          <w:rFonts w:ascii="Calibri" w:hAnsi="Calibri" w:cs="Calibri"/>
          <w:bCs/>
        </w:rPr>
        <w:tab/>
      </w:r>
      <w:r w:rsidR="00B96E6B">
        <w:rPr>
          <w:rFonts w:ascii="Calibri" w:hAnsi="Calibri" w:cs="Calibri"/>
          <w:bCs/>
        </w:rPr>
        <w:tab/>
      </w:r>
      <w:r w:rsidR="00B96E6B">
        <w:rPr>
          <w:rFonts w:ascii="Calibri" w:hAnsi="Calibri" w:cs="Calibri"/>
          <w:bCs/>
        </w:rPr>
        <w:tab/>
      </w:r>
    </w:p>
    <w:p w:rsidR="00B96E6B" w:rsidRDefault="00B96E6B">
      <w:pPr>
        <w:widowControl w:val="0"/>
        <w:tabs>
          <w:tab w:val="left" w:pos="426"/>
        </w:tabs>
        <w:jc w:val="both"/>
        <w:rPr>
          <w:rFonts w:ascii="Calibri" w:hAnsi="Calibri" w:cs="Calibri"/>
          <w:bCs/>
        </w:rPr>
      </w:pPr>
    </w:p>
    <w:p w:rsidR="00B96E6B" w:rsidRDefault="00B96E6B">
      <w:pPr>
        <w:widowControl w:val="0"/>
        <w:tabs>
          <w:tab w:val="left" w:pos="426"/>
        </w:tabs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 w:rsidR="00F01AAC">
        <w:rPr>
          <w:rFonts w:ascii="Calibri" w:hAnsi="Calibri" w:cs="Calibri"/>
          <w:bCs/>
        </w:rPr>
        <w:t>WYKONAWCA:</w:t>
      </w:r>
    </w:p>
    <w:p w:rsidR="00B96E6B" w:rsidRDefault="00B96E6B">
      <w:pPr>
        <w:widowControl w:val="0"/>
        <w:tabs>
          <w:tab w:val="left" w:pos="426"/>
        </w:tabs>
        <w:jc w:val="both"/>
        <w:rPr>
          <w:rFonts w:ascii="Calibri" w:hAnsi="Calibri" w:cs="Calibri"/>
          <w:bCs/>
        </w:rPr>
      </w:pPr>
    </w:p>
    <w:p w:rsidR="00442778" w:rsidRDefault="00B96E6B">
      <w:pPr>
        <w:widowControl w:val="0"/>
        <w:tabs>
          <w:tab w:val="left" w:pos="426"/>
        </w:tabs>
        <w:jc w:val="both"/>
        <w:rPr>
          <w:rFonts w:ascii="Calibri" w:hAnsi="Calibri"/>
        </w:rPr>
      </w:pP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>………………………………….</w:t>
      </w:r>
      <w:r w:rsidR="00F01AAC">
        <w:rPr>
          <w:rFonts w:ascii="Calibri" w:hAnsi="Calibri" w:cs="Calibri"/>
          <w:bCs/>
        </w:rPr>
        <w:tab/>
      </w:r>
      <w:r w:rsidR="00F01AAC">
        <w:rPr>
          <w:rFonts w:ascii="Calibri" w:hAnsi="Calibri" w:cs="Calibri"/>
          <w:bCs/>
        </w:rPr>
        <w:tab/>
      </w:r>
      <w:r w:rsidR="00F01AAC">
        <w:rPr>
          <w:rFonts w:ascii="Calibri" w:hAnsi="Calibri" w:cs="Calibri"/>
          <w:bCs/>
        </w:rPr>
        <w:tab/>
      </w:r>
      <w:r w:rsidR="00F01AAC">
        <w:rPr>
          <w:rFonts w:ascii="Calibri" w:hAnsi="Calibri" w:cs="Calibri"/>
          <w:bCs/>
        </w:rPr>
        <w:tab/>
      </w:r>
      <w:r w:rsidR="00F01AAC">
        <w:rPr>
          <w:rFonts w:ascii="Calibri" w:hAnsi="Calibri" w:cs="Calibri"/>
          <w:bCs/>
        </w:rPr>
        <w:tab/>
      </w:r>
      <w:r w:rsidR="00F01AAC">
        <w:rPr>
          <w:rFonts w:ascii="Calibri" w:hAnsi="Calibri" w:cs="Calibri"/>
          <w:bCs/>
        </w:rPr>
        <w:tab/>
      </w:r>
      <w:r w:rsidR="00F01AAC">
        <w:rPr>
          <w:rFonts w:ascii="Calibri" w:hAnsi="Calibri" w:cs="Calibri"/>
          <w:bCs/>
        </w:rPr>
        <w:tab/>
      </w:r>
    </w:p>
    <w:sectPr w:rsidR="00442778" w:rsidSect="00B96E6B">
      <w:pgSz w:w="11906" w:h="16838"/>
      <w:pgMar w:top="1134" w:right="1134" w:bottom="709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B3277"/>
    <w:multiLevelType w:val="multilevel"/>
    <w:tmpl w:val="879A8D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42505FD"/>
    <w:multiLevelType w:val="multilevel"/>
    <w:tmpl w:val="D7FEB5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ymbol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73F1025"/>
    <w:multiLevelType w:val="multilevel"/>
    <w:tmpl w:val="16842A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778"/>
    <w:rsid w:val="00240615"/>
    <w:rsid w:val="002A46E1"/>
    <w:rsid w:val="00442778"/>
    <w:rsid w:val="004E6354"/>
    <w:rsid w:val="005F002E"/>
    <w:rsid w:val="007351F5"/>
    <w:rsid w:val="008536CD"/>
    <w:rsid w:val="00A44A80"/>
    <w:rsid w:val="00B96E6B"/>
    <w:rsid w:val="00BB74EA"/>
    <w:rsid w:val="00C2166B"/>
    <w:rsid w:val="00DD1F00"/>
    <w:rsid w:val="00E209A6"/>
    <w:rsid w:val="00F01AAC"/>
    <w:rsid w:val="00F11D0C"/>
    <w:rsid w:val="00F3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AC86A3-7141-4CF3-A6D0-A48EB6BB0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6A91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sid w:val="00226A91"/>
    <w:rPr>
      <w:rFonts w:ascii="Wingdings" w:hAnsi="Wingdings" w:cs="Wingdings"/>
      <w:sz w:val="20"/>
    </w:rPr>
  </w:style>
  <w:style w:type="character" w:customStyle="1" w:styleId="WW8Num3z0">
    <w:name w:val="WW8Num3z0"/>
    <w:qFormat/>
    <w:rsid w:val="00226A91"/>
    <w:rPr>
      <w:rFonts w:ascii="Symbol" w:hAnsi="Symbol" w:cs="Symbol"/>
    </w:rPr>
  </w:style>
  <w:style w:type="character" w:customStyle="1" w:styleId="WW8Num3z1">
    <w:name w:val="WW8Num3z1"/>
    <w:qFormat/>
    <w:rsid w:val="00226A91"/>
    <w:rPr>
      <w:rFonts w:ascii="Courier New" w:hAnsi="Courier New" w:cs="Courier New"/>
    </w:rPr>
  </w:style>
  <w:style w:type="character" w:customStyle="1" w:styleId="WW8Num3z2">
    <w:name w:val="WW8Num3z2"/>
    <w:qFormat/>
    <w:rsid w:val="00226A91"/>
    <w:rPr>
      <w:rFonts w:ascii="Wingdings" w:hAnsi="Wingdings" w:cs="Wingdings"/>
    </w:rPr>
  </w:style>
  <w:style w:type="character" w:customStyle="1" w:styleId="WW8Num4z0">
    <w:name w:val="WW8Num4z0"/>
    <w:qFormat/>
    <w:rsid w:val="00226A91"/>
    <w:rPr>
      <w:rFonts w:ascii="Symbol" w:hAnsi="Symbol" w:cs="Symbol"/>
    </w:rPr>
  </w:style>
  <w:style w:type="character" w:customStyle="1" w:styleId="WW8Num4z1">
    <w:name w:val="WW8Num4z1"/>
    <w:qFormat/>
    <w:rsid w:val="00226A91"/>
    <w:rPr>
      <w:rFonts w:ascii="Courier New" w:hAnsi="Courier New" w:cs="Courier New"/>
    </w:rPr>
  </w:style>
  <w:style w:type="character" w:customStyle="1" w:styleId="WW8Num4z2">
    <w:name w:val="WW8Num4z2"/>
    <w:qFormat/>
    <w:rsid w:val="00226A91"/>
    <w:rPr>
      <w:rFonts w:ascii="Wingdings" w:hAnsi="Wingdings" w:cs="Wingdings"/>
    </w:rPr>
  </w:style>
  <w:style w:type="character" w:customStyle="1" w:styleId="WW8Num6z1">
    <w:name w:val="WW8Num6z1"/>
    <w:qFormat/>
    <w:rsid w:val="00226A91"/>
    <w:rPr>
      <w:rFonts w:cs="Times New Roman"/>
    </w:rPr>
  </w:style>
  <w:style w:type="character" w:customStyle="1" w:styleId="WW8Num7z0">
    <w:name w:val="WW8Num7z0"/>
    <w:qFormat/>
    <w:rsid w:val="00226A91"/>
    <w:rPr>
      <w:rFonts w:ascii="Calibri" w:hAnsi="Calibri" w:cs="Symbol"/>
      <w:color w:val="000000"/>
      <w:sz w:val="24"/>
      <w:szCs w:val="24"/>
    </w:rPr>
  </w:style>
  <w:style w:type="character" w:customStyle="1" w:styleId="WW8Num8z0">
    <w:name w:val="WW8Num8z0"/>
    <w:qFormat/>
    <w:rsid w:val="00226A91"/>
    <w:rPr>
      <w:rFonts w:ascii="Calibri" w:hAnsi="Calibri" w:cs="Calibri"/>
    </w:rPr>
  </w:style>
  <w:style w:type="character" w:customStyle="1" w:styleId="WW8Num9z0">
    <w:name w:val="WW8Num9z0"/>
    <w:qFormat/>
    <w:rsid w:val="00226A91"/>
    <w:rPr>
      <w:rFonts w:cs="Times New Roman"/>
    </w:rPr>
  </w:style>
  <w:style w:type="character" w:customStyle="1" w:styleId="WW8Num5z0">
    <w:name w:val="WW8Num5z0"/>
    <w:qFormat/>
    <w:rsid w:val="00226A91"/>
    <w:rPr>
      <w:rFonts w:ascii="Symbol" w:hAnsi="Symbol" w:cs="Symbol"/>
    </w:rPr>
  </w:style>
  <w:style w:type="character" w:customStyle="1" w:styleId="WW8Num5z1">
    <w:name w:val="WW8Num5z1"/>
    <w:qFormat/>
    <w:rsid w:val="00226A91"/>
    <w:rPr>
      <w:rFonts w:ascii="Courier New" w:hAnsi="Courier New" w:cs="Courier New"/>
    </w:rPr>
  </w:style>
  <w:style w:type="character" w:customStyle="1" w:styleId="WW8Num5z2">
    <w:name w:val="WW8Num5z2"/>
    <w:qFormat/>
    <w:rsid w:val="00226A91"/>
    <w:rPr>
      <w:rFonts w:ascii="Wingdings" w:hAnsi="Wingdings" w:cs="Wingdings"/>
    </w:rPr>
  </w:style>
  <w:style w:type="character" w:customStyle="1" w:styleId="WW8Num7z1">
    <w:name w:val="WW8Num7z1"/>
    <w:qFormat/>
    <w:rsid w:val="00226A91"/>
    <w:rPr>
      <w:rFonts w:cs="Times New Roman"/>
    </w:rPr>
  </w:style>
  <w:style w:type="character" w:customStyle="1" w:styleId="WW8Num10z0">
    <w:name w:val="WW8Num10z0"/>
    <w:qFormat/>
    <w:rsid w:val="00226A91"/>
    <w:rPr>
      <w:rFonts w:cs="Times New Roman"/>
    </w:rPr>
  </w:style>
  <w:style w:type="character" w:customStyle="1" w:styleId="Pogrubienie1">
    <w:name w:val="Pogrubienie1"/>
    <w:qFormat/>
    <w:rsid w:val="00226A91"/>
    <w:rPr>
      <w:b/>
      <w:bCs/>
    </w:rPr>
  </w:style>
  <w:style w:type="character" w:styleId="Hipercze">
    <w:name w:val="Hyperlink"/>
    <w:rsid w:val="00226A91"/>
    <w:rPr>
      <w:color w:val="000080"/>
      <w:u w:val="single"/>
    </w:rPr>
  </w:style>
  <w:style w:type="character" w:styleId="Pogrubienie">
    <w:name w:val="Strong"/>
    <w:qFormat/>
    <w:rsid w:val="00442778"/>
    <w:rPr>
      <w:b/>
      <w:bCs/>
    </w:rPr>
  </w:style>
  <w:style w:type="paragraph" w:styleId="Nagwek">
    <w:name w:val="header"/>
    <w:basedOn w:val="Normalny"/>
    <w:next w:val="Tekstpodstawowy"/>
    <w:qFormat/>
    <w:rsid w:val="0044277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226A91"/>
    <w:pPr>
      <w:spacing w:after="140" w:line="276" w:lineRule="auto"/>
    </w:pPr>
  </w:style>
  <w:style w:type="paragraph" w:styleId="Lista">
    <w:name w:val="List"/>
    <w:basedOn w:val="Tekstpodstawowy"/>
    <w:rsid w:val="00226A91"/>
  </w:style>
  <w:style w:type="paragraph" w:customStyle="1" w:styleId="Legenda1">
    <w:name w:val="Legenda1"/>
    <w:basedOn w:val="Normalny"/>
    <w:qFormat/>
    <w:rsid w:val="00442778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26A91"/>
    <w:pPr>
      <w:suppressLineNumbers/>
    </w:pPr>
  </w:style>
  <w:style w:type="paragraph" w:customStyle="1" w:styleId="Nagwek1">
    <w:name w:val="Nagłówek1"/>
    <w:basedOn w:val="Normalny"/>
    <w:next w:val="Tekstpodstawowy"/>
    <w:qFormat/>
    <w:rsid w:val="00226A9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226A91"/>
    <w:pPr>
      <w:suppressLineNumbers/>
      <w:spacing w:before="120" w:after="120"/>
    </w:pPr>
    <w:rPr>
      <w:i/>
      <w:iCs/>
    </w:rPr>
  </w:style>
  <w:style w:type="paragraph" w:customStyle="1" w:styleId="Akapitzlist1">
    <w:name w:val="Akapit z listą1"/>
    <w:basedOn w:val="Normalny"/>
    <w:qFormat/>
    <w:rsid w:val="00226A91"/>
    <w:pPr>
      <w:ind w:left="720"/>
    </w:pPr>
  </w:style>
  <w:style w:type="paragraph" w:customStyle="1" w:styleId="Zawartotabeli">
    <w:name w:val="Zawartość tabeli"/>
    <w:basedOn w:val="Normalny"/>
    <w:qFormat/>
    <w:rsid w:val="00226A91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226A91"/>
    <w:pPr>
      <w:jc w:val="center"/>
    </w:pPr>
    <w:rPr>
      <w:b/>
      <w:bCs/>
    </w:rPr>
  </w:style>
  <w:style w:type="paragraph" w:customStyle="1" w:styleId="NormalnyWeb1">
    <w:name w:val="Normalny (Web)1"/>
    <w:basedOn w:val="Normalny"/>
    <w:qFormat/>
    <w:rsid w:val="00226A91"/>
    <w:pPr>
      <w:suppressAutoHyphens w:val="0"/>
      <w:spacing w:before="280" w:after="280"/>
    </w:pPr>
    <w:rPr>
      <w:rFonts w:ascii="Times New Roman" w:eastAsia="Times New Roman" w:hAnsi="Times New Roman" w:cs="Times New Roman"/>
      <w:lang w:eastAsia="pl-PL"/>
    </w:rPr>
  </w:style>
  <w:style w:type="paragraph" w:customStyle="1" w:styleId="Nagwek11">
    <w:name w:val="Nagłówek 11"/>
    <w:basedOn w:val="Normalny"/>
    <w:next w:val="Nagwek21"/>
    <w:qFormat/>
    <w:rsid w:val="00226A91"/>
    <w:pPr>
      <w:tabs>
        <w:tab w:val="left" w:pos="0"/>
      </w:tabs>
      <w:suppressAutoHyphens w:val="0"/>
      <w:spacing w:before="280" w:after="280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customStyle="1" w:styleId="Nagwek21">
    <w:name w:val="Nagłówek 21"/>
    <w:basedOn w:val="Normalny"/>
    <w:next w:val="Nagwek31"/>
    <w:qFormat/>
    <w:rsid w:val="00226A91"/>
    <w:pPr>
      <w:tabs>
        <w:tab w:val="left" w:pos="0"/>
      </w:tabs>
      <w:suppressAutoHyphens w:val="0"/>
      <w:jc w:val="both"/>
      <w:outlineLvl w:val="1"/>
    </w:pPr>
    <w:rPr>
      <w:rFonts w:ascii="Times New Roman" w:eastAsia="Times New Roman" w:hAnsi="Times New Roman"/>
      <w:bCs/>
      <w:iCs/>
      <w:szCs w:val="28"/>
      <w:lang w:eastAsia="pl-PL"/>
    </w:rPr>
  </w:style>
  <w:style w:type="paragraph" w:customStyle="1" w:styleId="Nagwek31">
    <w:name w:val="Nagłówek 31"/>
    <w:basedOn w:val="Normalny"/>
    <w:next w:val="Nagwek41"/>
    <w:qFormat/>
    <w:rsid w:val="00226A91"/>
    <w:pPr>
      <w:tabs>
        <w:tab w:val="left" w:pos="0"/>
      </w:tabs>
      <w:suppressAutoHyphens w:val="0"/>
      <w:jc w:val="both"/>
      <w:outlineLvl w:val="2"/>
    </w:pPr>
    <w:rPr>
      <w:rFonts w:ascii="Times New Roman" w:eastAsia="Times New Roman" w:hAnsi="Times New Roman"/>
      <w:bCs/>
      <w:szCs w:val="26"/>
      <w:lang w:eastAsia="pl-PL"/>
    </w:rPr>
  </w:style>
  <w:style w:type="paragraph" w:customStyle="1" w:styleId="Nagwek41">
    <w:name w:val="Nagłówek 41"/>
    <w:basedOn w:val="Normalny"/>
    <w:next w:val="Nagwek51"/>
    <w:qFormat/>
    <w:rsid w:val="00226A91"/>
    <w:pPr>
      <w:tabs>
        <w:tab w:val="left" w:pos="0"/>
      </w:tabs>
      <w:suppressAutoHyphens w:val="0"/>
      <w:jc w:val="both"/>
      <w:outlineLvl w:val="3"/>
    </w:pPr>
    <w:rPr>
      <w:rFonts w:ascii="Times New Roman" w:eastAsia="Times New Roman" w:hAnsi="Times New Roman" w:cs="Times New Roman"/>
      <w:bCs/>
      <w:szCs w:val="28"/>
      <w:lang w:eastAsia="pl-PL"/>
    </w:rPr>
  </w:style>
  <w:style w:type="paragraph" w:customStyle="1" w:styleId="Nagwek51">
    <w:name w:val="Nagłówek 51"/>
    <w:basedOn w:val="Normalny"/>
    <w:next w:val="Normalny"/>
    <w:qFormat/>
    <w:rsid w:val="00226A91"/>
    <w:pPr>
      <w:tabs>
        <w:tab w:val="left" w:pos="0"/>
      </w:tabs>
      <w:suppressAutoHyphens w:val="0"/>
      <w:jc w:val="both"/>
      <w:outlineLvl w:val="4"/>
    </w:pPr>
    <w:rPr>
      <w:rFonts w:ascii="Times New Roman" w:eastAsia="Times New Roman" w:hAnsi="Times New Roman" w:cs="Times New Roman"/>
      <w:bCs/>
      <w:iCs/>
      <w:szCs w:val="26"/>
      <w:lang w:eastAsia="pl-PL"/>
    </w:rPr>
  </w:style>
  <w:style w:type="paragraph" w:customStyle="1" w:styleId="Default">
    <w:name w:val="Default"/>
    <w:qFormat/>
    <w:rsid w:val="00F330D7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330D7"/>
    <w:pPr>
      <w:ind w:left="720"/>
      <w:contextualSpacing/>
    </w:pPr>
    <w:rPr>
      <w:rFonts w:cs="Mangal"/>
      <w:szCs w:val="21"/>
    </w:rPr>
  </w:style>
  <w:style w:type="paragraph" w:styleId="NormalnyWeb">
    <w:name w:val="Normal (Web)"/>
    <w:basedOn w:val="Normalny"/>
    <w:qFormat/>
    <w:rsid w:val="00442778"/>
    <w:pPr>
      <w:suppressAutoHyphens w:val="0"/>
      <w:spacing w:before="280" w:after="280"/>
    </w:pPr>
    <w:rPr>
      <w:rFonts w:ascii="Times New Roman" w:eastAsia="Times New Roman" w:hAnsi="Times New Roman" w:cs="Times New Roman"/>
      <w:lang w:eastAsia="pl-PL"/>
    </w:rPr>
  </w:style>
  <w:style w:type="numbering" w:customStyle="1" w:styleId="WW8Num4">
    <w:name w:val="WW8Num4"/>
    <w:qFormat/>
    <w:rsid w:val="00442778"/>
  </w:style>
  <w:style w:type="numbering" w:customStyle="1" w:styleId="WW8Num2">
    <w:name w:val="WW8Num2"/>
    <w:qFormat/>
    <w:rsid w:val="00442778"/>
  </w:style>
  <w:style w:type="numbering" w:customStyle="1" w:styleId="WW8Num7">
    <w:name w:val="WW8Num7"/>
    <w:qFormat/>
    <w:rsid w:val="00442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07E76-0209-4FCC-9768-494F13674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983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49233</dc:creator>
  <cp:lastModifiedBy>Monika Andruszkiewicz</cp:lastModifiedBy>
  <cp:revision>5</cp:revision>
  <cp:lastPrinted>1900-12-31T22:00:00Z</cp:lastPrinted>
  <dcterms:created xsi:type="dcterms:W3CDTF">2024-09-26T10:32:00Z</dcterms:created>
  <dcterms:modified xsi:type="dcterms:W3CDTF">2024-09-27T09:14:00Z</dcterms:modified>
  <dc:language>pl-PL</dc:language>
</cp:coreProperties>
</file>