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74621" w14:textId="77777777" w:rsidR="00DA7903" w:rsidRPr="00F13644" w:rsidRDefault="00DA7903" w:rsidP="00B6630F">
      <w:pPr>
        <w:spacing w:line="276" w:lineRule="auto"/>
        <w:ind w:left="284"/>
        <w:rPr>
          <w:rFonts w:ascii="oakiet 1" w:hAnsi="oakiet 1" w:cs="Arial"/>
          <w:b/>
          <w:caps/>
          <w:sz w:val="22"/>
          <w:szCs w:val="22"/>
        </w:rPr>
      </w:pPr>
    </w:p>
    <w:p w14:paraId="402A43F1" w14:textId="77777777"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AD35AC9" wp14:editId="2704F342">
            <wp:extent cx="2584609" cy="10287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165" cy="1031708"/>
                    </a:xfrm>
                    <a:prstGeom prst="rect">
                      <a:avLst/>
                    </a:prstGeom>
                    <a:noFill/>
                    <a:ln>
                      <a:noFill/>
                    </a:ln>
                  </pic:spPr>
                </pic:pic>
              </a:graphicData>
            </a:graphic>
          </wp:inline>
        </w:drawing>
      </w:r>
    </w:p>
    <w:p w14:paraId="307D5A3B" w14:textId="77777777" w:rsidR="00DA7903" w:rsidRPr="00277F26" w:rsidRDefault="00DA7903" w:rsidP="002F3373">
      <w:pPr>
        <w:spacing w:line="276" w:lineRule="auto"/>
        <w:ind w:left="284"/>
        <w:jc w:val="center"/>
        <w:rPr>
          <w:rFonts w:ascii="Arial" w:hAnsi="Arial" w:cs="Arial"/>
          <w:b/>
          <w:caps/>
          <w:sz w:val="22"/>
          <w:szCs w:val="22"/>
        </w:rPr>
      </w:pPr>
    </w:p>
    <w:p w14:paraId="53FB4F91" w14:textId="77777777" w:rsidR="002F3373" w:rsidRPr="00086B75" w:rsidRDefault="007C7FBC" w:rsidP="002F3373">
      <w:pPr>
        <w:spacing w:line="276" w:lineRule="auto"/>
        <w:ind w:left="284"/>
        <w:jc w:val="center"/>
        <w:rPr>
          <w:rFonts w:ascii="Arial" w:hAnsi="Arial" w:cs="Arial"/>
          <w:b/>
          <w:caps/>
          <w:sz w:val="36"/>
          <w:szCs w:val="22"/>
        </w:rPr>
      </w:pPr>
      <w:r w:rsidRPr="00086B75">
        <w:rPr>
          <w:rFonts w:ascii="Arial" w:hAnsi="Arial" w:cs="Arial"/>
          <w:b/>
          <w:caps/>
          <w:sz w:val="36"/>
          <w:szCs w:val="22"/>
        </w:rPr>
        <w:t>specyfikacja warunkÓ</w:t>
      </w:r>
      <w:r w:rsidR="002F3373" w:rsidRPr="00086B75">
        <w:rPr>
          <w:rFonts w:ascii="Arial" w:hAnsi="Arial" w:cs="Arial"/>
          <w:b/>
          <w:caps/>
          <w:sz w:val="36"/>
          <w:szCs w:val="22"/>
        </w:rPr>
        <w:t>w zamówienia</w:t>
      </w:r>
    </w:p>
    <w:p w14:paraId="6B28481D"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03636398"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16F076C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220A028B" w14:textId="7963C00A" w:rsidR="002F3373" w:rsidRDefault="002F3373" w:rsidP="000355AE">
      <w:pPr>
        <w:spacing w:before="480" w:after="480" w:line="276" w:lineRule="auto"/>
        <w:jc w:val="center"/>
        <w:rPr>
          <w:rFonts w:ascii="Arial" w:hAnsi="Arial" w:cs="Arial"/>
          <w:sz w:val="22"/>
          <w:szCs w:val="22"/>
        </w:rPr>
      </w:pPr>
      <w:r w:rsidRPr="00277F26">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0355AE">
        <w:rPr>
          <w:rFonts w:ascii="Arial" w:hAnsi="Arial" w:cs="Arial"/>
          <w:sz w:val="22"/>
          <w:szCs w:val="22"/>
        </w:rPr>
        <w:t>(</w:t>
      </w:r>
      <w:r w:rsidR="004E2FB9" w:rsidRPr="004E2FB9">
        <w:rPr>
          <w:rFonts w:ascii="Arial" w:hAnsi="Arial" w:cs="Arial"/>
          <w:sz w:val="22"/>
          <w:szCs w:val="22"/>
        </w:rPr>
        <w:t>tj. Dz. U. z 202</w:t>
      </w:r>
      <w:r w:rsidR="00D93131">
        <w:rPr>
          <w:rFonts w:ascii="Arial" w:hAnsi="Arial" w:cs="Arial"/>
          <w:sz w:val="22"/>
          <w:szCs w:val="22"/>
        </w:rPr>
        <w:t>3</w:t>
      </w:r>
      <w:r w:rsidR="004E2FB9" w:rsidRPr="004E2FB9">
        <w:rPr>
          <w:rFonts w:ascii="Arial" w:hAnsi="Arial" w:cs="Arial"/>
          <w:sz w:val="22"/>
          <w:szCs w:val="22"/>
        </w:rPr>
        <w:t xml:space="preserve"> r. poz. </w:t>
      </w:r>
      <w:r w:rsidR="00D93131">
        <w:rPr>
          <w:rFonts w:ascii="Arial" w:hAnsi="Arial" w:cs="Arial"/>
          <w:sz w:val="22"/>
          <w:szCs w:val="22"/>
        </w:rPr>
        <w:t>1605</w:t>
      </w:r>
      <w:r w:rsidR="00056B8A" w:rsidRPr="00277F26">
        <w:rPr>
          <w:rFonts w:ascii="Arial" w:hAnsi="Arial" w:cs="Arial"/>
          <w:sz w:val="22"/>
          <w:szCs w:val="22"/>
        </w:rPr>
        <w:t>) - dalej</w:t>
      </w:r>
      <w:r w:rsidRPr="00277F26">
        <w:rPr>
          <w:rFonts w:ascii="Arial" w:hAnsi="Arial" w:cs="Arial"/>
          <w:sz w:val="22"/>
          <w:szCs w:val="22"/>
        </w:rPr>
        <w:t xml:space="preserve"> Pzp.</w:t>
      </w:r>
    </w:p>
    <w:p w14:paraId="3FE4393F" w14:textId="77777777" w:rsidR="000355AE" w:rsidRPr="00277F26" w:rsidRDefault="000355AE" w:rsidP="000355AE">
      <w:pPr>
        <w:spacing w:before="480" w:after="480" w:line="276" w:lineRule="auto"/>
        <w:jc w:val="both"/>
        <w:rPr>
          <w:rFonts w:ascii="Arial" w:hAnsi="Arial" w:cs="Arial"/>
          <w:sz w:val="22"/>
          <w:szCs w:val="22"/>
        </w:rPr>
      </w:pPr>
    </w:p>
    <w:p w14:paraId="75105C32" w14:textId="77777777" w:rsidR="00574879" w:rsidRPr="00086B75" w:rsidRDefault="006F75C2" w:rsidP="006F75C2">
      <w:pPr>
        <w:spacing w:before="480" w:after="480" w:line="276" w:lineRule="auto"/>
        <w:jc w:val="both"/>
        <w:rPr>
          <w:rFonts w:ascii="Arial" w:hAnsi="Arial" w:cs="Arial"/>
          <w:szCs w:val="22"/>
        </w:rPr>
      </w:pPr>
      <w:r w:rsidRPr="00086B75">
        <w:rPr>
          <w:rFonts w:ascii="Arial" w:hAnsi="Arial" w:cs="Arial"/>
          <w:b/>
          <w:szCs w:val="22"/>
        </w:rPr>
        <w:t>Rozbudowa środowiska przetwarzania, przechowywania i transmisji danych medycznych Wielkopolskiego Centrum Onkologii w ramach projektu „Poprawa dostępu do profilaktyki i do ambulatoryjnej opieki onkologicznej poprzez rozbudowę zakresu i modernizację sposobów udzielania świadczeń onkologicznych</w:t>
      </w:r>
    </w:p>
    <w:p w14:paraId="0FADD1DE" w14:textId="77777777" w:rsidR="00574879" w:rsidRDefault="00574879" w:rsidP="000355AE">
      <w:pPr>
        <w:spacing w:before="480" w:after="480" w:line="276" w:lineRule="auto"/>
        <w:jc w:val="center"/>
        <w:rPr>
          <w:rFonts w:ascii="Arial" w:hAnsi="Arial" w:cs="Arial"/>
          <w:sz w:val="22"/>
          <w:szCs w:val="22"/>
        </w:rPr>
      </w:pPr>
    </w:p>
    <w:p w14:paraId="1A58F41D" w14:textId="77777777" w:rsidR="00707DC7" w:rsidRPr="00277F26" w:rsidRDefault="002F3373" w:rsidP="000355AE">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6199B46E" w14:textId="77777777"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843A73">
        <w:rPr>
          <w:rFonts w:ascii="Arial" w:hAnsi="Arial" w:cs="Arial"/>
          <w:b/>
          <w:sz w:val="22"/>
          <w:szCs w:val="22"/>
        </w:rPr>
        <w:t>128/2023</w:t>
      </w:r>
    </w:p>
    <w:p w14:paraId="60ABCD21" w14:textId="0E0FF497"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73052F">
        <w:rPr>
          <w:rFonts w:cs="Arial"/>
          <w:szCs w:val="22"/>
        </w:rPr>
        <w:t xml:space="preserve">12.12.2023 r. </w:t>
      </w:r>
    </w:p>
    <w:p w14:paraId="39E95DC7"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48BF7F9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758FD8EA" w14:textId="77777777" w:rsidR="007B4260" w:rsidRDefault="007B4260" w:rsidP="002F3373">
      <w:pPr>
        <w:spacing w:line="276" w:lineRule="auto"/>
        <w:ind w:left="1276" w:hanging="992"/>
        <w:outlineLvl w:val="5"/>
        <w:rPr>
          <w:rFonts w:ascii="Arial" w:hAnsi="Arial" w:cs="Arial"/>
          <w:b/>
          <w:sz w:val="22"/>
          <w:szCs w:val="22"/>
          <w:lang w:eastAsia="en-US"/>
        </w:rPr>
      </w:pPr>
    </w:p>
    <w:p w14:paraId="2A818743" w14:textId="77777777"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462EF1BA"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11FC44FD"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15EF5E47"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1B007E65" w14:textId="77777777" w:rsidR="002F3373" w:rsidRPr="00277F26" w:rsidRDefault="002F3373" w:rsidP="002F3373">
      <w:pPr>
        <w:spacing w:line="276" w:lineRule="auto"/>
        <w:ind w:left="284"/>
        <w:rPr>
          <w:rFonts w:ascii="Arial" w:hAnsi="Arial" w:cs="Arial"/>
          <w:b/>
          <w:sz w:val="22"/>
          <w:szCs w:val="22"/>
          <w:lang w:eastAsia="en-US"/>
        </w:rPr>
      </w:pPr>
    </w:p>
    <w:p w14:paraId="7CFDAFCC"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2B4E0D6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6C6548FD"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04ADF59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20B285A2"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7BBD560A"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299AB4B2"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2F12DC45" w14:textId="77777777" w:rsidR="007B4260" w:rsidRDefault="007B4260" w:rsidP="002F3373">
      <w:pPr>
        <w:pStyle w:val="pkt"/>
        <w:spacing w:before="0" w:after="0" w:line="276" w:lineRule="auto"/>
        <w:ind w:left="0" w:firstLine="0"/>
        <w:rPr>
          <w:rFonts w:ascii="Arial" w:hAnsi="Arial" w:cs="Arial"/>
          <w:sz w:val="22"/>
          <w:szCs w:val="22"/>
        </w:rPr>
      </w:pPr>
    </w:p>
    <w:p w14:paraId="0199011C"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65CC51EE"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 klauzula obowiązku informacyjnego – uczestnik postępowania,</w:t>
      </w:r>
    </w:p>
    <w:p w14:paraId="6A701198"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do SWZ</w:t>
      </w:r>
      <w:r w:rsidRPr="00277F26">
        <w:rPr>
          <w:rFonts w:ascii="Arial" w:hAnsi="Arial" w:cs="Arial"/>
          <w:sz w:val="22"/>
          <w:szCs w:val="22"/>
        </w:rPr>
        <w:t xml:space="preserve"> – klauzula obowiązku informacyjnego – osoba fizyczna, której dane są przetwarzane w związku z realizacją umowy,</w:t>
      </w:r>
    </w:p>
    <w:p w14:paraId="685FDC5E"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4095EE6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52E86AC4" w14:textId="77777777" w:rsidR="007B4260" w:rsidRDefault="007B4260" w:rsidP="007B4260">
      <w:pPr>
        <w:pStyle w:val="pkt"/>
        <w:spacing w:before="0" w:after="0" w:line="276" w:lineRule="auto"/>
        <w:rPr>
          <w:rFonts w:ascii="Arial" w:hAnsi="Arial" w:cs="Arial"/>
          <w:b/>
          <w:sz w:val="22"/>
          <w:szCs w:val="22"/>
        </w:rPr>
      </w:pPr>
    </w:p>
    <w:p w14:paraId="3954D09F" w14:textId="510FE750"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Niniejsze postępowanie prowadzone jest w trybie przetargu nieograniczonego na podstawie ustawy z dnia 11.09.2019 r. Prawo zamówień publicznych </w:t>
      </w:r>
      <w:r w:rsidR="000355AE">
        <w:rPr>
          <w:rFonts w:ascii="Arial" w:hAnsi="Arial" w:cs="Arial"/>
          <w:sz w:val="22"/>
          <w:szCs w:val="22"/>
        </w:rPr>
        <w:t>(</w:t>
      </w:r>
      <w:r w:rsidR="000355AE" w:rsidRPr="004E2FB9">
        <w:rPr>
          <w:rFonts w:ascii="Arial" w:hAnsi="Arial" w:cs="Arial"/>
          <w:sz w:val="22"/>
          <w:szCs w:val="22"/>
        </w:rPr>
        <w:t>tj. Dz. U. z 202</w:t>
      </w:r>
      <w:r w:rsidR="000355AE">
        <w:rPr>
          <w:rFonts w:ascii="Arial" w:hAnsi="Arial" w:cs="Arial"/>
          <w:sz w:val="22"/>
          <w:szCs w:val="22"/>
        </w:rPr>
        <w:t>3</w:t>
      </w:r>
      <w:r w:rsidR="000355AE" w:rsidRPr="004E2FB9">
        <w:rPr>
          <w:rFonts w:ascii="Arial" w:hAnsi="Arial" w:cs="Arial"/>
          <w:sz w:val="22"/>
          <w:szCs w:val="22"/>
        </w:rPr>
        <w:t xml:space="preserve"> r. poz. </w:t>
      </w:r>
      <w:r w:rsidR="000355AE">
        <w:rPr>
          <w:rFonts w:ascii="Arial" w:hAnsi="Arial" w:cs="Arial"/>
          <w:sz w:val="22"/>
          <w:szCs w:val="22"/>
        </w:rPr>
        <w:t>1605</w:t>
      </w:r>
      <w:r w:rsidR="000355AE" w:rsidRPr="00277F26">
        <w:rPr>
          <w:rFonts w:ascii="Arial" w:hAnsi="Arial" w:cs="Arial"/>
          <w:sz w:val="22"/>
          <w:szCs w:val="22"/>
        </w:rPr>
        <w:t xml:space="preserve">) </w:t>
      </w:r>
      <w:r w:rsidR="002F3373" w:rsidRPr="00277F26">
        <w:rPr>
          <w:rFonts w:ascii="Arial" w:hAnsi="Arial" w:cs="Arial"/>
          <w:sz w:val="22"/>
          <w:szCs w:val="22"/>
        </w:rPr>
        <w:t>zwanej dalej "ustawą Pzp lub Pzp" oraz niniejszej Specyfikacji Warunków Zamówienia, zwaną dalej "SWZ".</w:t>
      </w:r>
    </w:p>
    <w:p w14:paraId="05D4416D"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3ADEA806"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14:paraId="0AE0B537"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6994B9F2" w14:textId="77777777"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BA50E4" w:rsidRPr="00BA50E4">
        <w:rPr>
          <w:rFonts w:ascii="Arial" w:hAnsi="Arial" w:cs="Arial"/>
          <w:sz w:val="22"/>
          <w:szCs w:val="22"/>
        </w:rPr>
        <w:t>dopuszcza możliwoś</w:t>
      </w:r>
      <w:r w:rsidR="00752D2E">
        <w:rPr>
          <w:rFonts w:ascii="Arial" w:hAnsi="Arial" w:cs="Arial"/>
          <w:sz w:val="22"/>
          <w:szCs w:val="22"/>
        </w:rPr>
        <w:t>ć</w:t>
      </w:r>
      <w:r w:rsidRPr="00277F26">
        <w:rPr>
          <w:rFonts w:ascii="Arial" w:hAnsi="Arial" w:cs="Arial"/>
          <w:sz w:val="22"/>
          <w:szCs w:val="22"/>
        </w:rPr>
        <w:t xml:space="preserve"> składania ofert częściowych.</w:t>
      </w:r>
    </w:p>
    <w:p w14:paraId="09AE773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052168C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6DBE7429"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3E7B341E"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178B3A0B"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14:paraId="533E74FD"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t>11.</w:t>
      </w:r>
      <w:r w:rsidRPr="00277F26">
        <w:rPr>
          <w:rFonts w:ascii="Arial" w:hAnsi="Arial" w:cs="Arial"/>
          <w:sz w:val="22"/>
          <w:szCs w:val="22"/>
        </w:rPr>
        <w:t xml:space="preserve"> Zamawiający </w:t>
      </w:r>
      <w:r w:rsidRPr="007C5B5F">
        <w:rPr>
          <w:rFonts w:ascii="Arial" w:hAnsi="Arial" w:cs="Arial"/>
          <w:sz w:val="22"/>
          <w:szCs w:val="22"/>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277F26">
        <w:rPr>
          <w:rFonts w:ascii="Arial" w:hAnsi="Arial" w:cs="Arial"/>
          <w:sz w:val="22"/>
          <w:szCs w:val="22"/>
        </w:rPr>
        <w:lastRenderedPageBreak/>
        <w:t xml:space="preserve">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E1AE235"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0864CBF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1DF2A6B8" w14:textId="77777777" w:rsidR="007B4260" w:rsidRDefault="007B4260" w:rsidP="002F3373">
      <w:pPr>
        <w:spacing w:line="276" w:lineRule="auto"/>
        <w:ind w:left="284" w:hanging="284"/>
        <w:jc w:val="both"/>
        <w:rPr>
          <w:rFonts w:ascii="Arial" w:hAnsi="Arial" w:cs="Arial"/>
          <w:b/>
          <w:sz w:val="22"/>
          <w:szCs w:val="22"/>
        </w:rPr>
      </w:pPr>
    </w:p>
    <w:p w14:paraId="00F29359" w14:textId="074B4692" w:rsidR="006F75C2" w:rsidRPr="006F75C2" w:rsidRDefault="002F3373" w:rsidP="00086B75">
      <w:pPr>
        <w:pStyle w:val="Akapitzlist"/>
        <w:numPr>
          <w:ilvl w:val="0"/>
          <w:numId w:val="47"/>
        </w:numPr>
        <w:spacing w:line="276" w:lineRule="auto"/>
        <w:ind w:left="426" w:hanging="426"/>
        <w:jc w:val="both"/>
        <w:rPr>
          <w:rFonts w:ascii="Arial" w:hAnsi="Arial" w:cs="Arial"/>
          <w:sz w:val="22"/>
          <w:szCs w:val="22"/>
        </w:rPr>
      </w:pPr>
      <w:r w:rsidRPr="006F75C2">
        <w:rPr>
          <w:rFonts w:ascii="Arial" w:hAnsi="Arial" w:cs="Arial"/>
          <w:sz w:val="22"/>
          <w:szCs w:val="22"/>
        </w:rPr>
        <w:t>Przedmiotem zamówienia</w:t>
      </w:r>
      <w:r w:rsidR="00843A73" w:rsidRPr="006F75C2">
        <w:rPr>
          <w:rFonts w:ascii="Arial" w:hAnsi="Arial" w:cs="Arial"/>
          <w:sz w:val="22"/>
          <w:szCs w:val="22"/>
        </w:rPr>
        <w:t xml:space="preserve"> </w:t>
      </w:r>
      <w:r w:rsidR="00FC4352" w:rsidRPr="006F75C2">
        <w:rPr>
          <w:rFonts w:ascii="Arial" w:hAnsi="Arial" w:cs="Arial"/>
          <w:sz w:val="22"/>
          <w:szCs w:val="22"/>
        </w:rPr>
        <w:t>jest</w:t>
      </w:r>
      <w:r w:rsidR="00086B75">
        <w:rPr>
          <w:rFonts w:ascii="Arial" w:hAnsi="Arial" w:cs="Arial"/>
          <w:sz w:val="22"/>
          <w:szCs w:val="22"/>
        </w:rPr>
        <w:t xml:space="preserve">:  </w:t>
      </w:r>
      <w:r w:rsidR="00FC4352" w:rsidRPr="006F75C2">
        <w:rPr>
          <w:rFonts w:ascii="Arial" w:hAnsi="Arial" w:cs="Arial"/>
          <w:sz w:val="22"/>
          <w:szCs w:val="22"/>
        </w:rPr>
        <w:t xml:space="preserve"> </w:t>
      </w:r>
      <w:r w:rsidR="006F75C2" w:rsidRPr="006F75C2">
        <w:rPr>
          <w:rFonts w:ascii="Arial" w:hAnsi="Arial" w:cs="Arial"/>
          <w:b/>
          <w:sz w:val="22"/>
          <w:szCs w:val="22"/>
        </w:rPr>
        <w:t>Rozbudowa środowiska przetwarzania, przechowywania i transmisji danych medycznych Wielkopolskiego Centrum Onkologii w ramach projektu „Poprawa dostępu do profilaktyki i do ambulatoryjnej opieki onkologicznej poprzez rozbudowę zakresu i modernizację sposobów udzielania świadczeń onkologicznych</w:t>
      </w:r>
    </w:p>
    <w:p w14:paraId="36ADC234" w14:textId="77777777" w:rsidR="00086B75" w:rsidRDefault="002F3373" w:rsidP="00086B75">
      <w:pPr>
        <w:pStyle w:val="Akapitzlist"/>
        <w:numPr>
          <w:ilvl w:val="0"/>
          <w:numId w:val="47"/>
        </w:numPr>
        <w:spacing w:line="276" w:lineRule="auto"/>
        <w:ind w:left="426" w:hanging="426"/>
        <w:jc w:val="both"/>
        <w:rPr>
          <w:rFonts w:ascii="Arial" w:hAnsi="Arial" w:cs="Arial"/>
          <w:sz w:val="22"/>
          <w:szCs w:val="22"/>
        </w:rPr>
      </w:pPr>
      <w:r w:rsidRPr="006F75C2">
        <w:rPr>
          <w:rFonts w:ascii="Arial" w:hAnsi="Arial" w:cs="Arial"/>
          <w:sz w:val="22"/>
          <w:szCs w:val="22"/>
        </w:rPr>
        <w:t xml:space="preserve">Wspólny Słownik Zamówień </w:t>
      </w:r>
      <w:r w:rsidR="00707DC7" w:rsidRPr="006F75C2">
        <w:rPr>
          <w:rFonts w:ascii="Arial" w:hAnsi="Arial" w:cs="Arial"/>
          <w:sz w:val="22"/>
          <w:szCs w:val="22"/>
        </w:rPr>
        <w:t>CPV:</w:t>
      </w:r>
    </w:p>
    <w:p w14:paraId="750B8124" w14:textId="47AAAD32" w:rsidR="002F3373" w:rsidRDefault="00574879" w:rsidP="00086B75">
      <w:pPr>
        <w:pStyle w:val="Akapitzlist"/>
        <w:spacing w:line="276" w:lineRule="auto"/>
        <w:ind w:left="852" w:hanging="426"/>
        <w:jc w:val="both"/>
        <w:rPr>
          <w:rFonts w:ascii="Arial" w:hAnsi="Arial" w:cs="Arial"/>
          <w:sz w:val="22"/>
          <w:szCs w:val="22"/>
        </w:rPr>
      </w:pPr>
      <w:r w:rsidRPr="006F75C2">
        <w:rPr>
          <w:rFonts w:ascii="Arial" w:hAnsi="Arial" w:cs="Arial"/>
          <w:sz w:val="22"/>
          <w:szCs w:val="22"/>
          <w:shd w:val="clear" w:color="auto" w:fill="FFFFFF"/>
        </w:rPr>
        <w:t>30200000-1</w:t>
      </w:r>
      <w:r w:rsidR="00843A73" w:rsidRPr="006F75C2">
        <w:rPr>
          <w:rFonts w:ascii="Arial" w:hAnsi="Arial" w:cs="Arial"/>
          <w:sz w:val="22"/>
          <w:szCs w:val="22"/>
          <w:shd w:val="clear" w:color="auto" w:fill="FFFFFF"/>
        </w:rPr>
        <w:t xml:space="preserve">  </w:t>
      </w:r>
      <w:r w:rsidRPr="006F75C2">
        <w:rPr>
          <w:rFonts w:ascii="Arial" w:hAnsi="Arial" w:cs="Arial"/>
          <w:sz w:val="22"/>
          <w:szCs w:val="22"/>
          <w:shd w:val="clear" w:color="auto" w:fill="FFFFFF"/>
        </w:rPr>
        <w:t xml:space="preserve">- </w:t>
      </w:r>
      <w:r w:rsidR="00086B75">
        <w:rPr>
          <w:rFonts w:ascii="Arial" w:hAnsi="Arial" w:cs="Arial"/>
          <w:sz w:val="22"/>
          <w:szCs w:val="22"/>
          <w:shd w:val="clear" w:color="auto" w:fill="FFFFFF"/>
        </w:rPr>
        <w:t>U</w:t>
      </w:r>
      <w:r w:rsidRPr="006F75C2">
        <w:rPr>
          <w:rFonts w:ascii="Arial" w:hAnsi="Arial" w:cs="Arial"/>
          <w:sz w:val="22"/>
          <w:szCs w:val="22"/>
          <w:shd w:val="clear" w:color="auto" w:fill="FFFFFF"/>
        </w:rPr>
        <w:t>rządzenia komputerowe</w:t>
      </w:r>
      <w:r w:rsidR="00D13212" w:rsidRPr="006F75C2">
        <w:rPr>
          <w:rFonts w:ascii="Arial" w:hAnsi="Arial" w:cs="Arial"/>
          <w:sz w:val="22"/>
          <w:szCs w:val="22"/>
        </w:rPr>
        <w:t>.</w:t>
      </w:r>
    </w:p>
    <w:p w14:paraId="65537746" w14:textId="73FE7C41" w:rsidR="00086B75" w:rsidRPr="006F75C2" w:rsidRDefault="00086B75" w:rsidP="00086B75">
      <w:pPr>
        <w:pStyle w:val="Akapitzlist"/>
        <w:spacing w:line="276" w:lineRule="auto"/>
        <w:ind w:left="852" w:hanging="426"/>
        <w:jc w:val="both"/>
        <w:rPr>
          <w:rFonts w:ascii="Arial" w:hAnsi="Arial" w:cs="Arial"/>
          <w:sz w:val="22"/>
          <w:szCs w:val="22"/>
        </w:rPr>
      </w:pPr>
      <w:r w:rsidRPr="00086B75">
        <w:rPr>
          <w:rFonts w:ascii="Arial" w:hAnsi="Arial" w:cs="Arial"/>
          <w:sz w:val="22"/>
          <w:szCs w:val="22"/>
        </w:rPr>
        <w:t>48000000-8</w:t>
      </w:r>
      <w:r>
        <w:rPr>
          <w:rFonts w:ascii="Arial" w:hAnsi="Arial" w:cs="Arial"/>
          <w:sz w:val="22"/>
          <w:szCs w:val="22"/>
        </w:rPr>
        <w:t xml:space="preserve">  - </w:t>
      </w:r>
      <w:r w:rsidRPr="00086B75">
        <w:rPr>
          <w:rFonts w:ascii="Arial" w:hAnsi="Arial" w:cs="Arial"/>
          <w:sz w:val="22"/>
          <w:szCs w:val="22"/>
        </w:rPr>
        <w:t>Pakiety oprogramowania i systemy informatyczne</w:t>
      </w:r>
    </w:p>
    <w:p w14:paraId="55662AAE" w14:textId="77777777" w:rsidR="001C6A1F" w:rsidRPr="00752D2E" w:rsidRDefault="00D13212" w:rsidP="00843A73">
      <w:pPr>
        <w:spacing w:line="276" w:lineRule="auto"/>
        <w:ind w:left="284" w:hanging="284"/>
        <w:jc w:val="both"/>
        <w:rPr>
          <w:rFonts w:ascii="Arial" w:hAnsi="Arial" w:cs="Arial"/>
          <w:b/>
          <w:sz w:val="22"/>
          <w:szCs w:val="22"/>
        </w:rPr>
      </w:pPr>
      <w:r w:rsidRPr="00277F26">
        <w:rPr>
          <w:rFonts w:ascii="Arial" w:hAnsi="Arial" w:cs="Arial"/>
          <w:b/>
          <w:sz w:val="22"/>
          <w:szCs w:val="22"/>
        </w:rPr>
        <w:t>3.</w:t>
      </w:r>
      <w:r w:rsidRPr="00277F26">
        <w:rPr>
          <w:rFonts w:ascii="Arial" w:hAnsi="Arial" w:cs="Arial"/>
          <w:sz w:val="22"/>
          <w:szCs w:val="22"/>
        </w:rPr>
        <w:t xml:space="preserve"> </w:t>
      </w:r>
      <w:r w:rsidR="00752D2E">
        <w:rPr>
          <w:rFonts w:ascii="Arial" w:hAnsi="Arial" w:cs="Arial"/>
          <w:sz w:val="22"/>
          <w:szCs w:val="22"/>
        </w:rPr>
        <w:t xml:space="preserve">Postępowanie podzielone jest na </w:t>
      </w:r>
      <w:r w:rsidR="00843A73" w:rsidRPr="00843A73">
        <w:rPr>
          <w:rFonts w:ascii="Arial" w:hAnsi="Arial" w:cs="Arial"/>
          <w:sz w:val="22"/>
          <w:szCs w:val="22"/>
        </w:rPr>
        <w:t>PAKIETY.</w:t>
      </w:r>
      <w:r w:rsidR="00752D2E">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4B802A1B" w14:textId="26525219" w:rsidR="002F3373" w:rsidRPr="00277F26" w:rsidRDefault="00086B75"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F565D9">
        <w:rPr>
          <w:rFonts w:ascii="Arial" w:hAnsi="Arial" w:cs="Arial"/>
          <w:b/>
          <w:sz w:val="22"/>
          <w:szCs w:val="22"/>
        </w:rPr>
        <w:t>.</w:t>
      </w:r>
      <w:r w:rsidR="00800AEA"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w:t>
      </w:r>
      <w:r>
        <w:rPr>
          <w:rFonts w:ascii="Arial" w:hAnsi="Arial" w:cs="Arial"/>
          <w:sz w:val="22"/>
          <w:szCs w:val="22"/>
        </w:rPr>
        <w:t>s</w:t>
      </w:r>
      <w:r w:rsidR="000102DB" w:rsidRPr="00277F26">
        <w:rPr>
          <w:rFonts w:ascii="Arial" w:hAnsi="Arial" w:cs="Arial"/>
          <w:sz w:val="22"/>
          <w:szCs w:val="22"/>
        </w:rPr>
        <w:t>tanowiącym</w:t>
      </w:r>
      <w:r w:rsidR="002F3373" w:rsidRPr="00277F26">
        <w:rPr>
          <w:rFonts w:ascii="Arial" w:hAnsi="Arial" w:cs="Arial"/>
          <w:sz w:val="22"/>
          <w:szCs w:val="22"/>
        </w:rPr>
        <w:t xml:space="preserve"> </w:t>
      </w:r>
      <w:r w:rsidR="002F3373" w:rsidRPr="00277F26">
        <w:rPr>
          <w:rFonts w:ascii="Arial" w:hAnsi="Arial" w:cs="Arial"/>
          <w:b/>
          <w:sz w:val="22"/>
          <w:szCs w:val="22"/>
        </w:rPr>
        <w:t>Załącznik do SWZ</w:t>
      </w:r>
      <w:r w:rsidR="002F3373" w:rsidRPr="00277F26">
        <w:rPr>
          <w:rFonts w:ascii="Arial" w:hAnsi="Arial" w:cs="Arial"/>
          <w:sz w:val="22"/>
          <w:szCs w:val="22"/>
        </w:rPr>
        <w:t>.</w:t>
      </w:r>
    </w:p>
    <w:p w14:paraId="0EDC1FEF" w14:textId="6E113627" w:rsidR="002F3373" w:rsidRPr="00277F26" w:rsidRDefault="00086B75"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14:paraId="2DC1CA4C"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7E7AA178" w14:textId="77777777" w:rsidR="004127AE" w:rsidRPr="00F81C3D" w:rsidRDefault="004127AE" w:rsidP="00817F93">
      <w:pPr>
        <w:numPr>
          <w:ilvl w:val="0"/>
          <w:numId w:val="36"/>
        </w:numPr>
        <w:ind w:left="284" w:hanging="284"/>
        <w:jc w:val="both"/>
        <w:rPr>
          <w:rFonts w:ascii="Arial" w:hAnsi="Arial" w:cs="Arial"/>
          <w:sz w:val="22"/>
          <w:szCs w:val="22"/>
          <w:lang w:eastAsia="en-GB"/>
        </w:rPr>
      </w:pPr>
      <w:r w:rsidRPr="00CE180D">
        <w:rPr>
          <w:rFonts w:ascii="Arial" w:hAnsi="Arial" w:cs="Arial"/>
          <w:sz w:val="22"/>
          <w:szCs w:val="22"/>
          <w:lang w:eastAsia="en-GB"/>
        </w:rPr>
        <w:t>Przedmiotowe środki dowodowe</w:t>
      </w:r>
      <w:r w:rsidRPr="00F81C3D">
        <w:rPr>
          <w:rFonts w:ascii="Arial" w:hAnsi="Arial" w:cs="Arial"/>
          <w:sz w:val="22"/>
          <w:szCs w:val="22"/>
          <w:lang w:eastAsia="en-GB"/>
        </w:rPr>
        <w:t xml:space="preserv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00773BE3">
        <w:rPr>
          <w:rFonts w:ascii="Arial" w:hAnsi="Arial" w:cs="Arial"/>
          <w:sz w:val="22"/>
          <w:szCs w:val="22"/>
          <w:lang w:eastAsia="en-GB"/>
        </w:rPr>
        <w:t xml:space="preserve">i d) </w:t>
      </w:r>
      <w:r w:rsidRPr="00F81C3D">
        <w:rPr>
          <w:rFonts w:ascii="Arial" w:hAnsi="Arial" w:cs="Arial"/>
          <w:sz w:val="22"/>
          <w:szCs w:val="22"/>
          <w:lang w:eastAsia="en-GB"/>
        </w:rPr>
        <w:t>niniejszej SWZ.</w:t>
      </w:r>
    </w:p>
    <w:p w14:paraId="41916CF5" w14:textId="77777777" w:rsidR="004127AE" w:rsidRPr="00F81C3D"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030DD04B" w14:textId="77777777" w:rsidR="004127AE"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3FC8631" w14:textId="77777777" w:rsidR="007B4260" w:rsidRPr="00277F26" w:rsidRDefault="007B4260" w:rsidP="007B4260">
      <w:pPr>
        <w:jc w:val="both"/>
        <w:rPr>
          <w:rFonts w:ascii="Arial" w:hAnsi="Arial" w:cs="Arial"/>
          <w:sz w:val="22"/>
          <w:szCs w:val="22"/>
          <w:lang w:eastAsia="en-GB"/>
        </w:rPr>
      </w:pPr>
    </w:p>
    <w:p w14:paraId="49B4E17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3B397C26" w14:textId="77777777"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275C9E5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27323B1B"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4D123EB1" w14:textId="77777777"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FFBFBDE"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10FA5F40"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024C76E" w14:textId="77777777"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4E03B51B"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7F47A73E" w14:textId="77777777" w:rsidR="00237D4D" w:rsidRPr="00237D4D" w:rsidRDefault="002F3373" w:rsidP="00237D4D">
      <w:pPr>
        <w:pStyle w:val="pkt"/>
        <w:numPr>
          <w:ilvl w:val="0"/>
          <w:numId w:val="9"/>
        </w:numPr>
        <w:spacing w:before="0" w:after="0" w:line="276" w:lineRule="auto"/>
        <w:ind w:left="284" w:hanging="284"/>
        <w:rPr>
          <w:rFonts w:ascii="Arial" w:hAnsi="Arial" w:cs="Arial"/>
          <w:sz w:val="22"/>
          <w:szCs w:val="22"/>
        </w:rPr>
      </w:pPr>
      <w:r w:rsidRPr="00237D4D">
        <w:rPr>
          <w:rFonts w:ascii="Arial" w:hAnsi="Arial" w:cs="Arial"/>
          <w:b/>
          <w:sz w:val="22"/>
          <w:szCs w:val="22"/>
        </w:rPr>
        <w:t>Termin realizacji zamówienia</w:t>
      </w:r>
      <w:r w:rsidR="00752D2E" w:rsidRPr="00237D4D">
        <w:rPr>
          <w:rFonts w:ascii="Arial" w:hAnsi="Arial" w:cs="Arial"/>
          <w:sz w:val="22"/>
          <w:szCs w:val="22"/>
        </w:rPr>
        <w:t xml:space="preserve"> – </w:t>
      </w:r>
      <w:r w:rsidR="00237D4D" w:rsidRPr="00237D4D">
        <w:rPr>
          <w:rFonts w:ascii="Arial" w:hAnsi="Arial" w:cs="Arial"/>
          <w:sz w:val="22"/>
          <w:szCs w:val="22"/>
        </w:rPr>
        <w:t xml:space="preserve">Termin realizacji zamówienia: </w:t>
      </w:r>
    </w:p>
    <w:p w14:paraId="7AE7FEF0" w14:textId="77777777" w:rsidR="00237D4D" w:rsidRPr="00237D4D" w:rsidRDefault="00237D4D" w:rsidP="00237D4D">
      <w:pPr>
        <w:pStyle w:val="pkt"/>
        <w:spacing w:before="0" w:after="0" w:line="276" w:lineRule="auto"/>
        <w:ind w:left="284" w:firstLine="0"/>
        <w:rPr>
          <w:rFonts w:ascii="Arial" w:hAnsi="Arial" w:cs="Arial"/>
          <w:sz w:val="22"/>
          <w:szCs w:val="22"/>
        </w:rPr>
      </w:pPr>
      <w:r w:rsidRPr="00237D4D">
        <w:rPr>
          <w:rFonts w:ascii="Arial" w:hAnsi="Arial" w:cs="Arial"/>
          <w:sz w:val="22"/>
          <w:szCs w:val="22"/>
        </w:rPr>
        <w:t xml:space="preserve">Pakiet 1 - realizacja jednorazowa w terminie do 30 dni od podpisania umowy </w:t>
      </w:r>
    </w:p>
    <w:p w14:paraId="312C427C" w14:textId="77777777" w:rsidR="00237D4D" w:rsidRPr="00237D4D" w:rsidRDefault="00237D4D" w:rsidP="00237D4D">
      <w:pPr>
        <w:pStyle w:val="pkt"/>
        <w:spacing w:before="0" w:after="0" w:line="276" w:lineRule="auto"/>
        <w:ind w:left="284" w:firstLine="0"/>
        <w:rPr>
          <w:rFonts w:ascii="Arial" w:hAnsi="Arial" w:cs="Arial"/>
          <w:sz w:val="22"/>
          <w:szCs w:val="22"/>
        </w:rPr>
      </w:pPr>
      <w:r w:rsidRPr="00237D4D">
        <w:rPr>
          <w:rFonts w:ascii="Arial" w:hAnsi="Arial" w:cs="Arial"/>
          <w:sz w:val="22"/>
          <w:szCs w:val="22"/>
        </w:rPr>
        <w:t xml:space="preserve">Pakiet 2 - realizacja jednorazowa w terminie do 90 dni od podpisania umowy </w:t>
      </w:r>
    </w:p>
    <w:p w14:paraId="09FF6E49" w14:textId="77777777" w:rsidR="002F3373" w:rsidRPr="00237D4D" w:rsidRDefault="002F3373" w:rsidP="00A94292">
      <w:pPr>
        <w:pStyle w:val="pkt"/>
        <w:numPr>
          <w:ilvl w:val="0"/>
          <w:numId w:val="9"/>
        </w:numPr>
        <w:spacing w:before="0" w:after="0" w:line="276" w:lineRule="auto"/>
        <w:ind w:left="284" w:hanging="284"/>
        <w:rPr>
          <w:rFonts w:ascii="Arial" w:hAnsi="Arial" w:cs="Arial"/>
          <w:sz w:val="22"/>
          <w:szCs w:val="22"/>
        </w:rPr>
      </w:pPr>
      <w:r w:rsidRPr="00237D4D">
        <w:rPr>
          <w:rFonts w:ascii="Arial" w:hAnsi="Arial" w:cs="Arial"/>
          <w:sz w:val="22"/>
          <w:szCs w:val="22"/>
        </w:rPr>
        <w:t xml:space="preserve">Szczegółowe zagadnienia dotyczące terminu realizacji umowy uregulowane są we wzorze umowy stanowiącym </w:t>
      </w:r>
      <w:r w:rsidRPr="00237D4D">
        <w:rPr>
          <w:rFonts w:ascii="Arial" w:hAnsi="Arial" w:cs="Arial"/>
          <w:b/>
          <w:sz w:val="22"/>
          <w:szCs w:val="22"/>
        </w:rPr>
        <w:t>Z</w:t>
      </w:r>
      <w:r w:rsidRPr="00237D4D">
        <w:rPr>
          <w:rFonts w:ascii="Arial" w:hAnsi="Arial" w:cs="Arial"/>
          <w:b/>
          <w:bCs/>
          <w:sz w:val="22"/>
          <w:szCs w:val="22"/>
        </w:rPr>
        <w:t>ałącznik do SWZ.</w:t>
      </w:r>
    </w:p>
    <w:p w14:paraId="273694D4"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73F8463B" w14:textId="77777777" w:rsidR="002F3373" w:rsidRPr="00277F26" w:rsidRDefault="00843A73" w:rsidP="002F3373">
      <w:pPr>
        <w:pStyle w:val="Akapitzlist"/>
        <w:numPr>
          <w:ilvl w:val="0"/>
          <w:numId w:val="10"/>
        </w:numPr>
        <w:spacing w:line="276" w:lineRule="auto"/>
        <w:ind w:left="284" w:hanging="284"/>
        <w:contextualSpacing/>
        <w:jc w:val="both"/>
        <w:rPr>
          <w:rFonts w:ascii="Arial" w:hAnsi="Arial" w:cs="Arial"/>
          <w:sz w:val="22"/>
          <w:szCs w:val="22"/>
        </w:rPr>
      </w:pPr>
      <w:r>
        <w:rPr>
          <w:rFonts w:ascii="Arial" w:hAnsi="Arial" w:cs="Arial"/>
          <w:sz w:val="22"/>
          <w:szCs w:val="22"/>
        </w:rPr>
        <w:t>Z Wykonawcą,</w:t>
      </w:r>
      <w:r w:rsidR="002F3373" w:rsidRPr="00277F26">
        <w:rPr>
          <w:rFonts w:ascii="Arial" w:hAnsi="Arial" w:cs="Arial"/>
          <w:sz w:val="22"/>
          <w:szCs w:val="22"/>
        </w:rPr>
        <w:t xml:space="preserve"> którego oferta</w:t>
      </w:r>
      <w:r w:rsidR="00271BEB">
        <w:rPr>
          <w:rFonts w:ascii="Arial" w:hAnsi="Arial" w:cs="Arial"/>
          <w:sz w:val="22"/>
          <w:szCs w:val="22"/>
        </w:rPr>
        <w:t xml:space="preserve">, </w:t>
      </w:r>
      <w:r w:rsidR="002F3373" w:rsidRPr="00277F26">
        <w:rPr>
          <w:rFonts w:ascii="Arial" w:hAnsi="Arial" w:cs="Arial"/>
          <w:sz w:val="22"/>
          <w:szCs w:val="22"/>
        </w:rPr>
        <w:t xml:space="preserve">zostanie </w:t>
      </w:r>
      <w:r w:rsidR="00E9493F" w:rsidRPr="00277F26">
        <w:rPr>
          <w:rFonts w:ascii="Arial" w:hAnsi="Arial" w:cs="Arial"/>
          <w:sz w:val="22"/>
          <w:szCs w:val="22"/>
        </w:rPr>
        <w:t>wybrana jako</w:t>
      </w:r>
      <w:r w:rsidR="002F3373" w:rsidRPr="00277F26">
        <w:rPr>
          <w:rFonts w:ascii="Arial" w:hAnsi="Arial" w:cs="Arial"/>
          <w:sz w:val="22"/>
          <w:szCs w:val="22"/>
        </w:rPr>
        <w:t xml:space="preserve"> najkorzystniejsza, zostanie zawarta umowa, której istotne postanowienia zawar</w:t>
      </w:r>
      <w:r>
        <w:rPr>
          <w:rFonts w:ascii="Arial" w:hAnsi="Arial" w:cs="Arial"/>
          <w:sz w:val="22"/>
          <w:szCs w:val="22"/>
        </w:rPr>
        <w:t>te są we wzorze umowy, stanowią</w:t>
      </w:r>
      <w:r w:rsidR="002F3373" w:rsidRPr="00277F26">
        <w:rPr>
          <w:rFonts w:ascii="Arial" w:hAnsi="Arial" w:cs="Arial"/>
          <w:sz w:val="22"/>
          <w:szCs w:val="22"/>
        </w:rPr>
        <w:t xml:space="preserve"> </w:t>
      </w:r>
      <w:r w:rsidR="002F3373" w:rsidRPr="00277F26">
        <w:rPr>
          <w:rFonts w:ascii="Arial" w:hAnsi="Arial" w:cs="Arial"/>
          <w:b/>
          <w:sz w:val="22"/>
          <w:szCs w:val="22"/>
        </w:rPr>
        <w:t>Załącznik do SWZ</w:t>
      </w:r>
      <w:r w:rsidR="002F3373" w:rsidRPr="00277F26">
        <w:rPr>
          <w:rFonts w:ascii="Arial" w:hAnsi="Arial" w:cs="Arial"/>
          <w:sz w:val="22"/>
          <w:szCs w:val="22"/>
        </w:rPr>
        <w:t xml:space="preserve">. </w:t>
      </w:r>
    </w:p>
    <w:p w14:paraId="16AB2EA3"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4028D797"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79E3946B"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2AC1C189"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662A7790"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14:paraId="0639C481"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71343FA2"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7C7A2195"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74675B85" w14:textId="77777777"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3C2EEA0A"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D54AA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079F1F9A"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7E8C0C84"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C91F49" w14:textId="77777777"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07C20CC3"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3A705521"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027EA6FD"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D8DCC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4D9A7FDB"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3B27E2EE"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04398D4C"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14:paraId="2EEE3F01"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14:paraId="04F3CB27"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14:paraId="17C55D14" w14:textId="77777777"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09908DC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099CBA88" w14:textId="77777777"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5CACAAB4"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0"/>
    </w:p>
    <w:p w14:paraId="671D972D"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753D86BD"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467085B"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0FB8631A"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FBEA055"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3F19A616"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6055F3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2723079E"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5E8002F" w14:textId="77777777"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305BBF00"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4ABB381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B64BDEE" w14:textId="25575601"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00086B75">
        <w:rPr>
          <w:rFonts w:ascii="Arial" w:hAnsi="Arial" w:cs="Arial"/>
          <w:b/>
          <w:sz w:val="22"/>
          <w:szCs w:val="22"/>
        </w:rPr>
        <w:t xml:space="preserve"> </w:t>
      </w:r>
      <w:r w:rsidRPr="00277F26">
        <w:rPr>
          <w:rFonts w:ascii="Arial" w:hAnsi="Arial" w:cs="Arial"/>
          <w:b/>
          <w:sz w:val="22"/>
          <w:szCs w:val="22"/>
        </w:rPr>
        <w:t xml:space="preserve">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32D6FD92" w14:textId="77777777"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Załącznik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7CCAA706"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05767AFB"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2D58B4F1"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F225F83"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24B6F5E4" w14:textId="77777777"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do SWZ</w:t>
      </w:r>
      <w:r w:rsidR="002F3373" w:rsidRPr="00277F26">
        <w:rPr>
          <w:rFonts w:ascii="Arial" w:hAnsi="Arial" w:cs="Arial"/>
          <w:sz w:val="22"/>
          <w:szCs w:val="22"/>
        </w:rPr>
        <w:t>;</w:t>
      </w:r>
    </w:p>
    <w:p w14:paraId="1A03E261"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 zakresie odnoszącym się do podstaw wykluczenia wskazanych w art. 108 ust. 1 pkt 3-6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 wzór oświadczenia stanowi </w:t>
      </w:r>
      <w:r w:rsidR="002F3373" w:rsidRPr="00277F26">
        <w:rPr>
          <w:rFonts w:ascii="Arial" w:hAnsi="Arial" w:cs="Arial"/>
          <w:b/>
          <w:sz w:val="22"/>
          <w:szCs w:val="22"/>
        </w:rPr>
        <w:t>Załącznik do SWZ.</w:t>
      </w:r>
      <w:r w:rsidR="002F3373" w:rsidRPr="00277F26">
        <w:rPr>
          <w:rFonts w:ascii="Arial" w:hAnsi="Arial" w:cs="Arial"/>
          <w:sz w:val="22"/>
          <w:szCs w:val="22"/>
        </w:rPr>
        <w:t xml:space="preserve"> </w:t>
      </w:r>
    </w:p>
    <w:p w14:paraId="22105FB5"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r w:rsidR="002F3373" w:rsidRPr="00277F26">
        <w:rPr>
          <w:rFonts w:ascii="Arial" w:hAnsi="Arial" w:cs="Arial"/>
          <w:sz w:val="22"/>
          <w:szCs w:val="22"/>
        </w:rPr>
        <w:t>Pzp sporządzona nie wcześniej niż 6 miesięcy przed jej złożeniem.</w:t>
      </w:r>
    </w:p>
    <w:p w14:paraId="69346CA2"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1B386071" w14:textId="77777777"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bookmarkStart w:id="1" w:name="_Hlk150859659"/>
      <w:r w:rsidR="0009407D">
        <w:rPr>
          <w:rFonts w:ascii="Arial" w:hAnsi="Arial" w:cs="Arial"/>
          <w:sz w:val="22"/>
          <w:szCs w:val="22"/>
        </w:rPr>
        <w:t>lub miejsce zamieszkania ma osoba, której dotyczy informacja albo dokument</w:t>
      </w:r>
      <w:bookmarkEnd w:id="1"/>
      <w:r w:rsidR="0009407D">
        <w:rPr>
          <w:rFonts w:ascii="Arial" w:hAnsi="Arial" w:cs="Arial"/>
          <w:sz w:val="22"/>
          <w:szCs w:val="22"/>
        </w:rPr>
        <w:t xml:space="preserve"> </w:t>
      </w:r>
      <w:r w:rsidR="00912F24" w:rsidRPr="00277F26">
        <w:rPr>
          <w:rFonts w:ascii="Arial" w:hAnsi="Arial" w:cs="Arial"/>
          <w:sz w:val="22"/>
          <w:szCs w:val="22"/>
        </w:rPr>
        <w:t>- wystawione nie wcześniej niż 6 miesięcy przed jego złożeniem.</w:t>
      </w:r>
    </w:p>
    <w:p w14:paraId="5CD87D81" w14:textId="77777777" w:rsidR="002F3373" w:rsidRPr="00F56E56" w:rsidRDefault="002F3373" w:rsidP="00912F24">
      <w:pPr>
        <w:spacing w:line="276" w:lineRule="auto"/>
        <w:ind w:left="284" w:hanging="284"/>
        <w:jc w:val="both"/>
        <w:rPr>
          <w:rFonts w:ascii="Arial" w:hAnsi="Arial" w:cs="Arial"/>
          <w:sz w:val="21"/>
          <w:szCs w:val="21"/>
        </w:rPr>
      </w:pPr>
      <w:r w:rsidRPr="00277F26">
        <w:rPr>
          <w:rFonts w:ascii="Arial" w:hAnsi="Arial" w:cs="Arial"/>
          <w:b/>
          <w:sz w:val="22"/>
          <w:szCs w:val="22"/>
        </w:rPr>
        <w:t>5.</w:t>
      </w:r>
      <w:r w:rsidRPr="00277F26">
        <w:rPr>
          <w:rFonts w:ascii="Arial" w:hAnsi="Arial" w:cs="Arial"/>
          <w:b/>
          <w:sz w:val="22"/>
          <w:szCs w:val="22"/>
        </w:rPr>
        <w:tab/>
      </w:r>
      <w:r w:rsidRPr="00F56E56">
        <w:rPr>
          <w:rFonts w:ascii="Arial" w:hAnsi="Arial" w:cs="Arial"/>
          <w:sz w:val="21"/>
          <w:szCs w:val="21"/>
        </w:rPr>
        <w:t>Jeżeli w kraju, w którym Wykonawca ma siedzibę lub miejsce zamieszkania</w:t>
      </w:r>
      <w:r w:rsidR="0009407D" w:rsidRPr="00F56E56">
        <w:rPr>
          <w:rFonts w:ascii="Arial" w:hAnsi="Arial" w:cs="Arial"/>
          <w:sz w:val="21"/>
          <w:szCs w:val="21"/>
        </w:rPr>
        <w:t xml:space="preserve"> lub miejsce zamieszkania ma osoba, której dotyczy informacja albo dokument</w:t>
      </w:r>
      <w:r w:rsidRPr="00F56E56">
        <w:rPr>
          <w:rFonts w:ascii="Arial" w:hAnsi="Arial" w:cs="Arial"/>
          <w:sz w:val="21"/>
          <w:szCs w:val="21"/>
        </w:rPr>
        <w:t xml:space="preserve">, nie wydaje się dokumentów, o których mowa w ust. 4 lub gdy dokumenty te nie odnoszą się do wszystkich przypadków wskazanych w SWZ, zastępuje się je odpowiednio w całości </w:t>
      </w:r>
      <w:r w:rsidR="00E9493F" w:rsidRPr="00F56E56">
        <w:rPr>
          <w:rFonts w:ascii="Arial" w:hAnsi="Arial" w:cs="Arial"/>
          <w:sz w:val="21"/>
          <w:szCs w:val="21"/>
        </w:rPr>
        <w:t>lub w</w:t>
      </w:r>
      <w:r w:rsidRPr="00F56E56">
        <w:rPr>
          <w:rFonts w:ascii="Arial" w:hAnsi="Arial" w:cs="Arial"/>
          <w:sz w:val="21"/>
          <w:szCs w:val="21"/>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09407D" w:rsidRPr="00F56E56">
        <w:rPr>
          <w:rFonts w:ascii="Arial" w:hAnsi="Arial" w:cs="Arial"/>
          <w:sz w:val="21"/>
          <w:szCs w:val="21"/>
        </w:rPr>
        <w:t xml:space="preserve">lub miejsce zamieszkania ma osoba, której dotyczy informacja albo dokument, </w:t>
      </w:r>
      <w:r w:rsidRPr="00F56E56">
        <w:rPr>
          <w:rFonts w:ascii="Arial" w:hAnsi="Arial" w:cs="Arial"/>
          <w:sz w:val="21"/>
          <w:szCs w:val="21"/>
        </w:rPr>
        <w:t>nie ma przepisów o oświadczeniu pod przysięgą, złożone przed organem sądowym lub administracyjnym, notariuszem, organem samorządu zawodowego lub gospodarczego, właściwym ze względu na siedzibę lub miejsce zamieszkania Wykonawcy</w:t>
      </w:r>
      <w:r w:rsidR="0009407D" w:rsidRPr="00F56E56">
        <w:rPr>
          <w:rFonts w:ascii="Arial" w:hAnsi="Arial" w:cs="Arial"/>
          <w:sz w:val="21"/>
          <w:szCs w:val="21"/>
        </w:rPr>
        <w:t xml:space="preserve"> lub miejsce zamieszkania osoby, której dotyczy informacja albo dokument</w:t>
      </w:r>
      <w:r w:rsidRPr="00F56E56">
        <w:rPr>
          <w:rFonts w:ascii="Arial" w:hAnsi="Arial" w:cs="Arial"/>
          <w:sz w:val="21"/>
          <w:szCs w:val="21"/>
        </w:rPr>
        <w:t>. Wymagania dotyczące terminu wystawienia dokumentów lub oświadczeń są analogiczne jak w ust. 4.</w:t>
      </w:r>
    </w:p>
    <w:p w14:paraId="7853AF60"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F56E56">
        <w:rPr>
          <w:rFonts w:ascii="Arial" w:hAnsi="Arial" w:cs="Arial"/>
          <w:sz w:val="21"/>
          <w:szCs w:val="21"/>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F56E56">
        <w:rPr>
          <w:rFonts w:ascii="Arial" w:hAnsi="Arial" w:cs="Arial"/>
          <w:sz w:val="21"/>
          <w:szCs w:val="21"/>
        </w:rPr>
        <w:t>wskazał w</w:t>
      </w:r>
      <w:r w:rsidRPr="00F56E56">
        <w:rPr>
          <w:rFonts w:ascii="Arial" w:hAnsi="Arial" w:cs="Arial"/>
          <w:sz w:val="21"/>
          <w:szCs w:val="21"/>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F56E56">
        <w:rPr>
          <w:rFonts w:ascii="Arial" w:hAnsi="Arial" w:cs="Arial"/>
          <w:sz w:val="21"/>
          <w:szCs w:val="21"/>
        </w:rPr>
        <w:t xml:space="preserve">ustawy </w:t>
      </w:r>
      <w:r w:rsidRPr="00F56E56">
        <w:rPr>
          <w:rFonts w:ascii="Arial" w:hAnsi="Arial" w:cs="Arial"/>
          <w:sz w:val="21"/>
          <w:szCs w:val="21"/>
        </w:rPr>
        <w:t xml:space="preserve">Pzp. Wykonawca nie jest zobowiązany do złożenia podmiotowych środków dowodowych, które Zamawiający posiada, jeżeli Wykonawca wskaże te środki oraz potwierdzi ich </w:t>
      </w:r>
      <w:r w:rsidR="00E9493F" w:rsidRPr="00F56E56">
        <w:rPr>
          <w:rFonts w:ascii="Arial" w:hAnsi="Arial" w:cs="Arial"/>
          <w:sz w:val="21"/>
          <w:szCs w:val="21"/>
        </w:rPr>
        <w:t>prawidłowość i</w:t>
      </w:r>
      <w:r w:rsidRPr="00F56E56">
        <w:rPr>
          <w:rFonts w:ascii="Arial" w:hAnsi="Arial" w:cs="Arial"/>
          <w:sz w:val="21"/>
          <w:szCs w:val="21"/>
        </w:rPr>
        <w:t xml:space="preserve"> aktualność.</w:t>
      </w:r>
    </w:p>
    <w:p w14:paraId="3D7BFD32" w14:textId="77777777" w:rsidR="002F3373" w:rsidRPr="00F56E56" w:rsidRDefault="002F3373" w:rsidP="002F3373">
      <w:pPr>
        <w:spacing w:line="276" w:lineRule="auto"/>
        <w:ind w:left="284" w:hanging="284"/>
        <w:jc w:val="both"/>
        <w:rPr>
          <w:rFonts w:ascii="Arial" w:hAnsi="Arial" w:cs="Arial"/>
          <w:sz w:val="21"/>
          <w:szCs w:val="21"/>
          <w:shd w:val="clear" w:color="auto" w:fill="FFFFFF"/>
        </w:rPr>
      </w:pPr>
      <w:r w:rsidRPr="00277F26">
        <w:rPr>
          <w:rFonts w:ascii="Arial" w:hAnsi="Arial" w:cs="Arial"/>
          <w:b/>
          <w:sz w:val="22"/>
          <w:szCs w:val="22"/>
        </w:rPr>
        <w:t>7.</w:t>
      </w:r>
      <w:r w:rsidRPr="00277F26">
        <w:rPr>
          <w:rFonts w:ascii="Arial" w:hAnsi="Arial" w:cs="Arial"/>
          <w:b/>
          <w:sz w:val="22"/>
          <w:szCs w:val="22"/>
        </w:rPr>
        <w:tab/>
      </w:r>
      <w:r w:rsidRPr="00F56E56">
        <w:rPr>
          <w:rFonts w:ascii="Arial" w:hAnsi="Arial" w:cs="Arial"/>
          <w:sz w:val="21"/>
          <w:szCs w:val="21"/>
        </w:rPr>
        <w:t xml:space="preserve">W zakresie nieuregulowanym ustawą Pzp lub niniejszą SWZ do </w:t>
      </w:r>
      <w:r w:rsidR="00E9493F" w:rsidRPr="00F56E56">
        <w:rPr>
          <w:rFonts w:ascii="Arial" w:hAnsi="Arial" w:cs="Arial"/>
          <w:sz w:val="21"/>
          <w:szCs w:val="21"/>
        </w:rPr>
        <w:t>oświadczeń i</w:t>
      </w:r>
      <w:r w:rsidRPr="00F56E56">
        <w:rPr>
          <w:rFonts w:ascii="Arial" w:hAnsi="Arial" w:cs="Arial"/>
          <w:sz w:val="21"/>
          <w:szCs w:val="21"/>
        </w:rPr>
        <w:t xml:space="preserve"> dokumentów składanych przez Wykonawcę w postępowaniu, zastosowanie mają przepisy rozporządzenia Ministra Rozwoju, Pracy i Technologii z dnia 23 grudnia 2020 r. </w:t>
      </w:r>
      <w:r w:rsidRPr="00F56E56">
        <w:rPr>
          <w:rFonts w:ascii="Arial" w:hAnsi="Arial" w:cs="Arial"/>
          <w:i/>
          <w:sz w:val="21"/>
          <w:szCs w:val="21"/>
        </w:rPr>
        <w:t xml:space="preserve">w sprawie podmiotowych środków dowodowych oraz innych dokumentów lub oświadczeń, jakich może żądać Zamawiający od Wykonawcy </w:t>
      </w:r>
      <w:r w:rsidRPr="00F56E56">
        <w:rPr>
          <w:rFonts w:ascii="Arial" w:hAnsi="Arial" w:cs="Arial"/>
          <w:sz w:val="21"/>
          <w:szCs w:val="21"/>
        </w:rPr>
        <w:t xml:space="preserve">(Dz. U. z 2020 r. poz. 2415; zwanym dalej "r.p.ś.d.") oraz przepisy rozporządzenia Prezesa Rady Ministrów z dnia 30 grudnia 2020 r. </w:t>
      </w:r>
      <w:r w:rsidRPr="00F56E56">
        <w:rPr>
          <w:rFonts w:ascii="Arial" w:hAnsi="Arial" w:cs="Arial"/>
          <w:i/>
          <w:iCs/>
          <w:sz w:val="21"/>
          <w:szCs w:val="21"/>
          <w:shd w:val="clear" w:color="auto" w:fill="FFFFFF"/>
        </w:rPr>
        <w:t xml:space="preserve">w sprawie sposobu sporządzania </w:t>
      </w:r>
      <w:r w:rsidR="00C84DA7" w:rsidRPr="00F56E56">
        <w:rPr>
          <w:rFonts w:ascii="Arial" w:hAnsi="Arial" w:cs="Arial"/>
          <w:i/>
          <w:iCs/>
          <w:sz w:val="21"/>
          <w:szCs w:val="21"/>
          <w:shd w:val="clear" w:color="auto" w:fill="FFFFFF"/>
        </w:rPr>
        <w:t xml:space="preserve"> </w:t>
      </w:r>
      <w:r w:rsidRPr="00F56E56">
        <w:rPr>
          <w:rFonts w:ascii="Arial" w:hAnsi="Arial" w:cs="Arial"/>
          <w:i/>
          <w:iCs/>
          <w:sz w:val="21"/>
          <w:szCs w:val="21"/>
          <w:shd w:val="clear" w:color="auto" w:fill="FFFFFF"/>
        </w:rPr>
        <w:t xml:space="preserve">i przekazywania informacji oraz wymagań technicznych dla dokumentów elektronicznych oraz środków komunikacji </w:t>
      </w:r>
      <w:r w:rsidR="00364E1A" w:rsidRPr="00F56E56">
        <w:rPr>
          <w:rFonts w:ascii="Arial" w:hAnsi="Arial" w:cs="Arial"/>
          <w:i/>
          <w:iCs/>
          <w:sz w:val="21"/>
          <w:szCs w:val="21"/>
          <w:shd w:val="clear" w:color="auto" w:fill="FFFFFF"/>
        </w:rPr>
        <w:t>elektronicznej w</w:t>
      </w:r>
      <w:r w:rsidRPr="00F56E56">
        <w:rPr>
          <w:rFonts w:ascii="Arial" w:hAnsi="Arial" w:cs="Arial"/>
          <w:i/>
          <w:iCs/>
          <w:sz w:val="21"/>
          <w:szCs w:val="21"/>
          <w:shd w:val="clear" w:color="auto" w:fill="FFFFFF"/>
        </w:rPr>
        <w:t xml:space="preserve"> postępowaniu o udzielenie zamówienia publicznego lub konkursie  </w:t>
      </w:r>
      <w:r w:rsidRPr="00F56E56">
        <w:rPr>
          <w:rFonts w:ascii="Arial" w:hAnsi="Arial" w:cs="Arial"/>
          <w:sz w:val="21"/>
          <w:szCs w:val="21"/>
          <w:shd w:val="clear" w:color="auto" w:fill="FFFFFF"/>
        </w:rPr>
        <w:t>(Dz.U. z 2020 r. poz. 2452</w:t>
      </w:r>
      <w:r w:rsidRPr="00F56E56">
        <w:rPr>
          <w:rFonts w:ascii="Arial" w:hAnsi="Arial" w:cs="Arial"/>
          <w:sz w:val="21"/>
          <w:szCs w:val="21"/>
        </w:rPr>
        <w:t xml:space="preserve"> zwanym dalej "r.d.e."</w:t>
      </w:r>
      <w:r w:rsidRPr="00F56E56">
        <w:rPr>
          <w:rFonts w:ascii="Arial" w:hAnsi="Arial" w:cs="Arial"/>
          <w:sz w:val="21"/>
          <w:szCs w:val="21"/>
          <w:shd w:val="clear" w:color="auto" w:fill="FFFFFF"/>
        </w:rPr>
        <w:t>).</w:t>
      </w:r>
    </w:p>
    <w:p w14:paraId="58AD42CD"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09E891EF"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3A33410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5B52CD7C"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12A1F860"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6AC224AF" w14:textId="77777777"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3506350D" w14:textId="77777777"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4A2E07A4"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62E80933"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AB5D592"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2CCF3F65"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25BFDB30"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4C487D94"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1406790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14:paraId="575CAD7F"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14:paraId="1978B954"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476A9D56"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6022D391"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331B4E06"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398D08AF"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7292E681"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08A1E74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4631CDAE" w14:textId="77777777"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7FAC6BF7" w14:textId="77777777"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14B6E82E"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14:paraId="47F5F385"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418C01BE"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32BBA5B"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2F98F0DA"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195CB317"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144F2F4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CD694C9"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0F16A782"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7324DA73"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67DD5EC4"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14:paraId="3289821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60513E24"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7C9E058" w14:textId="77777777"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06B04DB7" w14:textId="77777777"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34A20C5F"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47C15667"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F1C889B"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64B17E52" w14:textId="77777777"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w aplikacji eDoApp służącej do składania podpisu osobistego, który wynosi max 5MB.</w:t>
      </w:r>
    </w:p>
    <w:p w14:paraId="0847EBBB"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14:paraId="4A2B138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1996E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2626596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28416079"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6F1ECC6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0B95AD4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0825F08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32898CE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1EEC77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067FD4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06B36DF"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3C24F2D0"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7083DB51" w14:textId="77777777"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0D81B6C1"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444CB532" w14:textId="77777777"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4DD02A03" w14:textId="77777777" w:rsidR="00CE1197" w:rsidRDefault="002F3373" w:rsidP="00BA50E4">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BA50E4">
        <w:rPr>
          <w:rFonts w:ascii="Arial" w:hAnsi="Arial" w:cs="Arial"/>
          <w:sz w:val="22"/>
          <w:szCs w:val="22"/>
        </w:rPr>
        <w:t xml:space="preserve"> </w:t>
      </w:r>
    </w:p>
    <w:p w14:paraId="45E88FAE" w14:textId="77777777" w:rsidR="00A623B3" w:rsidRPr="00A623B3" w:rsidRDefault="00A623B3" w:rsidP="00A623B3">
      <w:pPr>
        <w:pStyle w:val="Zwykytekst"/>
        <w:ind w:firstLine="567"/>
        <w:rPr>
          <w:rFonts w:ascii="Arial" w:hAnsi="Arial" w:cs="Arial"/>
          <w:sz w:val="22"/>
          <w:szCs w:val="22"/>
        </w:rPr>
      </w:pPr>
      <w:r w:rsidRPr="00A623B3">
        <w:rPr>
          <w:rFonts w:ascii="Arial" w:hAnsi="Arial" w:cs="Arial"/>
          <w:sz w:val="22"/>
          <w:szCs w:val="22"/>
        </w:rPr>
        <w:t xml:space="preserve">Dariusz Kowalczyk, Z-ca kierownika Działu Informatyki, 691-164-777, </w:t>
      </w:r>
      <w:hyperlink r:id="rId27" w:history="1">
        <w:r w:rsidRPr="00A623B3">
          <w:rPr>
            <w:rStyle w:val="Hipercze"/>
            <w:rFonts w:ascii="Arial" w:hAnsi="Arial" w:cs="Arial"/>
            <w:sz w:val="22"/>
            <w:szCs w:val="22"/>
          </w:rPr>
          <w:t>dariusz.kowalczyk@wco.pl</w:t>
        </w:r>
      </w:hyperlink>
    </w:p>
    <w:p w14:paraId="05DCD0D8" w14:textId="77777777" w:rsidR="00A623B3" w:rsidRPr="00A623B3" w:rsidRDefault="00A623B3" w:rsidP="00A623B3">
      <w:pPr>
        <w:pStyle w:val="Zwykytekst"/>
        <w:ind w:firstLine="567"/>
        <w:rPr>
          <w:rFonts w:ascii="Arial" w:hAnsi="Arial" w:cs="Arial"/>
          <w:sz w:val="22"/>
          <w:szCs w:val="22"/>
        </w:rPr>
      </w:pPr>
      <w:r w:rsidRPr="00A623B3">
        <w:rPr>
          <w:rFonts w:ascii="Arial" w:hAnsi="Arial" w:cs="Arial"/>
          <w:sz w:val="22"/>
          <w:szCs w:val="22"/>
        </w:rPr>
        <w:t xml:space="preserve">Mirosława Mocydlarz-Adamcewicz, Kierownik Działu Informatyki, 605-116-949, </w:t>
      </w:r>
      <w:hyperlink r:id="rId28" w:history="1">
        <w:r w:rsidRPr="00A623B3">
          <w:rPr>
            <w:rStyle w:val="Hipercze"/>
            <w:rFonts w:ascii="Arial" w:hAnsi="Arial" w:cs="Arial"/>
            <w:sz w:val="22"/>
            <w:szCs w:val="22"/>
          </w:rPr>
          <w:t>miroslawa.mocydlarz-adamcewicz@wco.pl</w:t>
        </w:r>
      </w:hyperlink>
    </w:p>
    <w:p w14:paraId="03449EA7" w14:textId="77777777" w:rsidR="00A623B3" w:rsidRPr="00A623B3" w:rsidRDefault="00A623B3" w:rsidP="00A623B3">
      <w:pPr>
        <w:pStyle w:val="Zwykytekst"/>
        <w:ind w:firstLine="567"/>
        <w:rPr>
          <w:rFonts w:ascii="Arial" w:hAnsi="Arial" w:cs="Arial"/>
          <w:sz w:val="22"/>
          <w:szCs w:val="22"/>
        </w:rPr>
      </w:pPr>
      <w:r w:rsidRPr="00A623B3">
        <w:rPr>
          <w:rFonts w:ascii="Arial" w:hAnsi="Arial" w:cs="Arial"/>
          <w:sz w:val="22"/>
          <w:szCs w:val="22"/>
        </w:rPr>
        <w:t xml:space="preserve">Maciej Wołoszyn, Informatyk,  </w:t>
      </w:r>
      <w:hyperlink r:id="rId29" w:history="1">
        <w:r w:rsidRPr="00A623B3">
          <w:rPr>
            <w:rStyle w:val="Hipercze"/>
            <w:rFonts w:ascii="Arial" w:hAnsi="Arial" w:cs="Arial"/>
            <w:sz w:val="22"/>
            <w:szCs w:val="22"/>
          </w:rPr>
          <w:t>maciej.woloszyn@wco.pl</w:t>
        </w:r>
      </w:hyperlink>
      <w:r w:rsidRPr="00A623B3">
        <w:rPr>
          <w:rFonts w:ascii="Arial" w:hAnsi="Arial" w:cs="Arial"/>
          <w:sz w:val="22"/>
          <w:szCs w:val="22"/>
        </w:rPr>
        <w:t xml:space="preserve"> tel. kom. 609-031-490</w:t>
      </w:r>
    </w:p>
    <w:p w14:paraId="7A871846" w14:textId="77777777" w:rsidR="00A623B3" w:rsidRPr="00A623B3" w:rsidRDefault="00A623B3" w:rsidP="00A623B3">
      <w:pPr>
        <w:pStyle w:val="Zwykytekst"/>
        <w:ind w:firstLine="567"/>
        <w:rPr>
          <w:rFonts w:ascii="Arial" w:hAnsi="Arial" w:cs="Arial"/>
          <w:sz w:val="22"/>
          <w:szCs w:val="22"/>
        </w:rPr>
      </w:pPr>
      <w:r w:rsidRPr="00A623B3">
        <w:rPr>
          <w:rFonts w:ascii="Arial" w:hAnsi="Arial" w:cs="Arial"/>
          <w:sz w:val="22"/>
          <w:szCs w:val="22"/>
        </w:rPr>
        <w:t xml:space="preserve">Marcin Żerko, Informatyk, e-mail: </w:t>
      </w:r>
      <w:hyperlink r:id="rId30" w:history="1">
        <w:r w:rsidRPr="00A623B3">
          <w:rPr>
            <w:rStyle w:val="Hipercze"/>
            <w:rFonts w:ascii="Arial" w:hAnsi="Arial" w:cs="Arial"/>
            <w:sz w:val="22"/>
            <w:szCs w:val="22"/>
          </w:rPr>
          <w:t>marcin.zerko@wco.pl</w:t>
        </w:r>
      </w:hyperlink>
      <w:r w:rsidRPr="00A623B3">
        <w:rPr>
          <w:rFonts w:ascii="Arial" w:hAnsi="Arial" w:cs="Arial"/>
          <w:sz w:val="22"/>
          <w:szCs w:val="22"/>
        </w:rPr>
        <w:t xml:space="preserve"> tel. kom. 783-045-572</w:t>
      </w:r>
    </w:p>
    <w:p w14:paraId="2BBB2AB2" w14:textId="77777777"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31"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14:paraId="4661C368"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2F925755" w14:textId="551B4D28"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73052F">
        <w:rPr>
          <w:rFonts w:ascii="Arial" w:hAnsi="Arial" w:cs="Arial"/>
          <w:b/>
          <w:sz w:val="22"/>
          <w:szCs w:val="22"/>
          <w:u w:val="single"/>
        </w:rPr>
        <w:t xml:space="preserve">do dnia </w:t>
      </w:r>
      <w:r w:rsidR="007C5B5F" w:rsidRPr="0073052F">
        <w:rPr>
          <w:rFonts w:ascii="Arial" w:hAnsi="Arial" w:cs="Arial"/>
          <w:b/>
          <w:sz w:val="22"/>
          <w:szCs w:val="22"/>
          <w:u w:val="single"/>
        </w:rPr>
        <w:t>…</w:t>
      </w:r>
      <w:r w:rsidR="0073052F" w:rsidRPr="0073052F">
        <w:rPr>
          <w:rFonts w:ascii="Arial" w:hAnsi="Arial" w:cs="Arial"/>
          <w:b/>
          <w:sz w:val="22"/>
          <w:szCs w:val="22"/>
          <w:u w:val="single"/>
        </w:rPr>
        <w:t>21.04.2024 r.</w:t>
      </w:r>
      <w:r w:rsidR="007C5B5F" w:rsidRPr="0073052F">
        <w:rPr>
          <w:rFonts w:ascii="Arial" w:hAnsi="Arial" w:cs="Arial"/>
          <w:b/>
          <w:sz w:val="22"/>
          <w:szCs w:val="22"/>
          <w:u w:val="single"/>
        </w:rPr>
        <w:t>..</w:t>
      </w:r>
      <w:r w:rsidR="00505945" w:rsidRPr="0073052F">
        <w:rPr>
          <w:rFonts w:ascii="Arial" w:hAnsi="Arial" w:cs="Arial"/>
          <w:b/>
          <w:sz w:val="22"/>
          <w:szCs w:val="22"/>
          <w:u w:val="single"/>
        </w:rPr>
        <w:t>.</w:t>
      </w:r>
      <w:r w:rsidR="00BC51B9" w:rsidRPr="0073052F">
        <w:rPr>
          <w:rFonts w:ascii="Arial" w:hAnsi="Arial" w:cs="Arial"/>
          <w:b/>
          <w:sz w:val="22"/>
          <w:szCs w:val="22"/>
          <w:u w:val="single"/>
        </w:rPr>
        <w:t>.</w:t>
      </w:r>
      <w:r w:rsidR="00C738AB">
        <w:rPr>
          <w:rFonts w:ascii="Arial" w:hAnsi="Arial" w:cs="Arial"/>
          <w:sz w:val="22"/>
          <w:szCs w:val="22"/>
        </w:rPr>
        <w:t xml:space="preserve"> </w:t>
      </w:r>
      <w:r w:rsidR="00505945">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1C2D1699"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08C8A056"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13BBB1ED"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2A58ACB"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3"/>
      <w:r w:rsidRPr="00277F26">
        <w:rPr>
          <w:rFonts w:ascii="Arial" w:hAnsi="Arial" w:cs="Arial"/>
          <w:b/>
          <w:bCs/>
          <w:sz w:val="22"/>
          <w:szCs w:val="22"/>
        </w:rPr>
        <w:t xml:space="preserve"> ORAZ WYMAGANIA FORMALNE DOTYCZĄCE SKŁADANYCH OŚWIADCZEŃ I DOKUMENTÓW</w:t>
      </w:r>
    </w:p>
    <w:p w14:paraId="43CA6257"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462B8037"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0DE2AB4E"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4BD28356" w14:textId="77777777" w:rsidR="00397C1E" w:rsidRPr="00CA34EB"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E180D">
        <w:rPr>
          <w:rFonts w:ascii="Arial" w:hAnsi="Arial" w:cs="Arial"/>
          <w:b/>
          <w:sz w:val="22"/>
          <w:szCs w:val="22"/>
        </w:rPr>
        <w:t>Załącznik nr 1 do SWZ</w:t>
      </w:r>
      <w:r w:rsidRPr="00CA34EB">
        <w:rPr>
          <w:rFonts w:ascii="Arial" w:hAnsi="Arial" w:cs="Arial"/>
          <w:sz w:val="22"/>
          <w:szCs w:val="22"/>
        </w:rPr>
        <w:t>,</w:t>
      </w:r>
    </w:p>
    <w:p w14:paraId="66055654" w14:textId="77777777" w:rsidR="00397C1E"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zatwierdzony przez Wykonawcę </w:t>
      </w:r>
      <w:r w:rsidR="00C72BEE" w:rsidRPr="00CE180D">
        <w:rPr>
          <w:rFonts w:ascii="Arial" w:hAnsi="Arial" w:cs="Arial"/>
          <w:b/>
          <w:sz w:val="22"/>
          <w:szCs w:val="22"/>
        </w:rPr>
        <w:t>Formularz cenowy</w:t>
      </w:r>
      <w:r w:rsidR="00C72BEE">
        <w:rPr>
          <w:rFonts w:ascii="Arial" w:hAnsi="Arial" w:cs="Arial"/>
          <w:sz w:val="22"/>
          <w:szCs w:val="22"/>
        </w:rPr>
        <w:t xml:space="preserve"> który jednoczesnie stanowi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00C72BEE">
        <w:rPr>
          <w:rFonts w:ascii="Arial" w:hAnsi="Arial" w:cs="Arial"/>
          <w:sz w:val="22"/>
          <w:szCs w:val="22"/>
        </w:rPr>
        <w:t>–</w:t>
      </w:r>
      <w:r w:rsidRPr="00277F26">
        <w:rPr>
          <w:rFonts w:ascii="Arial" w:hAnsi="Arial" w:cs="Arial"/>
          <w:sz w:val="22"/>
          <w:szCs w:val="22"/>
        </w:rPr>
        <w:t xml:space="preserve"> </w:t>
      </w:r>
      <w:r w:rsidR="00E40255" w:rsidRPr="009C23CE">
        <w:rPr>
          <w:rFonts w:ascii="Arial" w:hAnsi="Arial" w:cs="Arial"/>
          <w:sz w:val="22"/>
          <w:szCs w:val="22"/>
        </w:rPr>
        <w:t>tabel</w:t>
      </w:r>
      <w:r w:rsidR="00C72BEE">
        <w:rPr>
          <w:rFonts w:ascii="Arial" w:hAnsi="Arial" w:cs="Arial"/>
          <w:sz w:val="22"/>
          <w:szCs w:val="22"/>
        </w:rPr>
        <w:t xml:space="preserve"> opisy </w:t>
      </w:r>
      <w:r w:rsidR="00E40255" w:rsidRPr="009C23CE">
        <w:rPr>
          <w:rFonts w:ascii="Arial" w:hAnsi="Arial" w:cs="Arial"/>
          <w:sz w:val="22"/>
          <w:szCs w:val="22"/>
        </w:rPr>
        <w:t xml:space="preserve"> </w:t>
      </w:r>
      <w:r w:rsidR="00E40255">
        <w:rPr>
          <w:rFonts w:ascii="Arial" w:hAnsi="Arial" w:cs="Arial"/>
          <w:sz w:val="22"/>
          <w:szCs w:val="22"/>
        </w:rPr>
        <w:t xml:space="preserve">wymaganych parametrów technicznych </w:t>
      </w:r>
      <w:r w:rsidRPr="00277F26">
        <w:rPr>
          <w:rFonts w:ascii="Arial" w:hAnsi="Arial" w:cs="Arial"/>
          <w:sz w:val="22"/>
          <w:szCs w:val="22"/>
        </w:rPr>
        <w:t xml:space="preserve">stanowiący </w:t>
      </w:r>
      <w:r w:rsidRPr="00CE180D">
        <w:rPr>
          <w:rFonts w:ascii="Arial" w:hAnsi="Arial" w:cs="Arial"/>
          <w:b/>
          <w:sz w:val="22"/>
          <w:szCs w:val="22"/>
        </w:rPr>
        <w:t>Załącznik nr 2 do SWZ</w:t>
      </w:r>
      <w:r w:rsidRPr="00CA34EB">
        <w:rPr>
          <w:rFonts w:ascii="Arial" w:hAnsi="Arial" w:cs="Arial"/>
          <w:sz w:val="22"/>
          <w:szCs w:val="22"/>
        </w:rPr>
        <w:t>.</w:t>
      </w:r>
    </w:p>
    <w:p w14:paraId="75CDB76B"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0027B14" w14:textId="64CA38A6" w:rsidR="00397C1E" w:rsidRPr="00277F2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38AE2B" w14:textId="77777777" w:rsidR="00D0347B" w:rsidRPr="00DC34E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5B7E83DB" w14:textId="77777777" w:rsidR="00DC34E6" w:rsidRPr="00773BE3" w:rsidRDefault="00DC34E6" w:rsidP="00817F93">
      <w:pPr>
        <w:pStyle w:val="Akapitzlist"/>
        <w:numPr>
          <w:ilvl w:val="0"/>
          <w:numId w:val="34"/>
        </w:numPr>
        <w:spacing w:line="276" w:lineRule="auto"/>
        <w:ind w:right="20"/>
        <w:jc w:val="both"/>
        <w:rPr>
          <w:rFonts w:ascii="Arial" w:hAnsi="Arial" w:cs="Arial"/>
          <w:sz w:val="22"/>
          <w:szCs w:val="22"/>
        </w:rPr>
      </w:pPr>
      <w:r w:rsidRPr="00845B31">
        <w:rPr>
          <w:rFonts w:ascii="Arial" w:hAnsi="Arial" w:cs="Arial"/>
          <w:bCs/>
          <w:color w:val="000000"/>
          <w:sz w:val="22"/>
          <w:szCs w:val="22"/>
          <w:shd w:val="clear" w:color="auto" w:fill="FFFFFF"/>
        </w:rPr>
        <w:t>ulotki, foldery, katalogi lub inne dokumenty, które zawierają potwierdzenie wszystkich wymaganych przez Zamawiającego parametrów</w:t>
      </w:r>
    </w:p>
    <w:p w14:paraId="1F955967" w14:textId="77777777" w:rsidR="00773BE3" w:rsidRPr="00845B31" w:rsidRDefault="00773BE3" w:rsidP="00817F93">
      <w:pPr>
        <w:pStyle w:val="Akapitzlist"/>
        <w:numPr>
          <w:ilvl w:val="0"/>
          <w:numId w:val="34"/>
        </w:numPr>
        <w:spacing w:line="276" w:lineRule="auto"/>
        <w:ind w:right="20"/>
        <w:jc w:val="both"/>
        <w:rPr>
          <w:rFonts w:ascii="Arial" w:hAnsi="Arial" w:cs="Arial"/>
          <w:sz w:val="22"/>
          <w:szCs w:val="22"/>
        </w:rPr>
      </w:pPr>
      <w:r>
        <w:rPr>
          <w:rFonts w:ascii="Arial" w:hAnsi="Arial" w:cs="Arial"/>
          <w:sz w:val="22"/>
          <w:szCs w:val="22"/>
        </w:rPr>
        <w:t>przedmiotowe środki dowodowe określone w Opisie przedmiotu zamówienia</w:t>
      </w:r>
      <w:r w:rsidR="00CC23F9">
        <w:rPr>
          <w:rFonts w:ascii="Arial" w:hAnsi="Arial" w:cs="Arial"/>
          <w:sz w:val="22"/>
          <w:szCs w:val="22"/>
        </w:rPr>
        <w:t xml:space="preserve"> stanowiącym załącznik</w:t>
      </w:r>
      <w:r w:rsidR="001F288F">
        <w:rPr>
          <w:rFonts w:ascii="Arial" w:hAnsi="Arial" w:cs="Arial"/>
          <w:sz w:val="22"/>
          <w:szCs w:val="22"/>
        </w:rPr>
        <w:t xml:space="preserve"> </w:t>
      </w:r>
      <w:r w:rsidR="00843A73">
        <w:rPr>
          <w:rFonts w:ascii="Arial" w:hAnsi="Arial" w:cs="Arial"/>
          <w:sz w:val="22"/>
          <w:szCs w:val="22"/>
        </w:rPr>
        <w:t>nr 2 do SWZ [ jeśli wymienione]</w:t>
      </w:r>
    </w:p>
    <w:p w14:paraId="3F938D06"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1A95F965" w14:textId="7777777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068D65D8" w14:textId="77777777" w:rsidR="00817F93" w:rsidRPr="00277F26" w:rsidRDefault="00817F93" w:rsidP="005273F3">
      <w:pPr>
        <w:tabs>
          <w:tab w:val="num" w:pos="993"/>
        </w:tabs>
        <w:spacing w:line="276" w:lineRule="auto"/>
        <w:ind w:left="426"/>
        <w:jc w:val="both"/>
        <w:rPr>
          <w:rFonts w:ascii="Arial" w:hAnsi="Arial" w:cs="Arial"/>
          <w:sz w:val="22"/>
          <w:szCs w:val="22"/>
        </w:rPr>
      </w:pPr>
    </w:p>
    <w:p w14:paraId="7988D440" w14:textId="77777777"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114391B7" w14:textId="77777777"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839D3B3" w14:textId="77777777"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0D7B590A" w14:textId="77777777"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0139465"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1A30D6A3"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5EA6ECE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2"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4DC2567"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4C93AA12"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7F06395" w14:textId="77777777"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w formacie XAdES.</w:t>
      </w:r>
    </w:p>
    <w:p w14:paraId="3C292C50"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95C318" w14:textId="77777777"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3"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4" w:history="1">
        <w:r w:rsidRPr="00277F26">
          <w:rPr>
            <w:rFonts w:ascii="Arial" w:hAnsi="Arial" w:cs="Arial"/>
            <w:color w:val="1155CC"/>
            <w:sz w:val="22"/>
            <w:szCs w:val="22"/>
            <w:u w:val="single"/>
          </w:rPr>
          <w:t>https://platformazakupowa.pl/strona/45-instrukcje</w:t>
        </w:r>
      </w:hyperlink>
    </w:p>
    <w:p w14:paraId="166A34E1"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037B6852"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05DB754"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164EEB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6CAAB399"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6BB8F036" w14:textId="7221F90F"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5"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6" w:history="1">
        <w:r w:rsidR="008576CD" w:rsidRPr="002130BF">
          <w:rPr>
            <w:rStyle w:val="Hipercze"/>
            <w:rFonts w:ascii="Arial" w:hAnsi="Arial" w:cs="Arial"/>
            <w:sz w:val="22"/>
            <w:szCs w:val="22"/>
          </w:rPr>
          <w:t xml:space="preserve">www.platformazakupowa.pl/pn/wco </w:t>
        </w:r>
        <w:r w:rsidR="008576CD" w:rsidRPr="002130BF">
          <w:rPr>
            <w:rStyle w:val="Hipercze"/>
            <w:rFonts w:ascii="Arial" w:hAnsi="Arial" w:cs="Arial"/>
            <w:b/>
            <w:sz w:val="22"/>
            <w:szCs w:val="22"/>
          </w:rPr>
          <w:t>do dnia ........23.01.2024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30E43CBB"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3EFAA82D"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3112A2CF"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2FCBE96"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25283CBD"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9"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13AED3A3" w14:textId="46084A8F" w:rsidR="00B152E7" w:rsidRPr="00771803" w:rsidRDefault="00865B7A" w:rsidP="00817F93">
      <w:pPr>
        <w:pStyle w:val="Akapitzlist"/>
        <w:numPr>
          <w:ilvl w:val="3"/>
          <w:numId w:val="33"/>
        </w:numPr>
        <w:spacing w:line="276" w:lineRule="auto"/>
        <w:ind w:left="426" w:hanging="568"/>
        <w:jc w:val="both"/>
        <w:rPr>
          <w:rFonts w:ascii="Arial" w:hAnsi="Arial" w:cs="Arial"/>
          <w:b/>
          <w:sz w:val="22"/>
          <w:szCs w:val="22"/>
          <w:u w:val="single"/>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771803">
        <w:rPr>
          <w:rFonts w:ascii="Arial" w:hAnsi="Arial" w:cs="Arial"/>
          <w:b/>
          <w:sz w:val="22"/>
          <w:szCs w:val="22"/>
          <w:u w:val="single"/>
        </w:rPr>
        <w:t>w dniu</w:t>
      </w:r>
      <w:r w:rsidRPr="00771803">
        <w:rPr>
          <w:rFonts w:ascii="Arial" w:hAnsi="Arial" w:cs="Arial"/>
          <w:caps/>
          <w:sz w:val="22"/>
          <w:szCs w:val="22"/>
          <w:u w:val="single"/>
        </w:rPr>
        <w:t xml:space="preserve"> </w:t>
      </w:r>
      <w:r w:rsidR="007C5B5F" w:rsidRPr="00771803">
        <w:rPr>
          <w:rFonts w:ascii="Arial" w:hAnsi="Arial" w:cs="Arial"/>
          <w:b/>
          <w:caps/>
          <w:sz w:val="22"/>
          <w:szCs w:val="22"/>
          <w:u w:val="single"/>
        </w:rPr>
        <w:t>…</w:t>
      </w:r>
      <w:r w:rsidR="008576CD">
        <w:rPr>
          <w:rFonts w:ascii="Arial" w:hAnsi="Arial" w:cs="Arial"/>
          <w:b/>
          <w:caps/>
          <w:sz w:val="22"/>
          <w:szCs w:val="22"/>
          <w:u w:val="single"/>
        </w:rPr>
        <w:t xml:space="preserve">23.01.2024 </w:t>
      </w:r>
      <w:r w:rsidR="008576CD">
        <w:rPr>
          <w:rFonts w:ascii="Arial" w:hAnsi="Arial" w:cs="Arial"/>
          <w:b/>
          <w:sz w:val="22"/>
          <w:szCs w:val="22"/>
          <w:u w:val="single"/>
        </w:rPr>
        <w:t>r.</w:t>
      </w:r>
      <w:r w:rsidR="008576CD" w:rsidRPr="00771803">
        <w:rPr>
          <w:rFonts w:ascii="Arial" w:hAnsi="Arial" w:cs="Arial"/>
          <w:b/>
          <w:sz w:val="22"/>
          <w:szCs w:val="22"/>
          <w:u w:val="single"/>
        </w:rPr>
        <w:t>……</w:t>
      </w:r>
      <w:r w:rsidRPr="00771803">
        <w:rPr>
          <w:rFonts w:ascii="Arial" w:hAnsi="Arial" w:cs="Arial"/>
          <w:b/>
          <w:sz w:val="22"/>
          <w:szCs w:val="22"/>
          <w:u w:val="single"/>
        </w:rPr>
        <w:t>o godz</w:t>
      </w:r>
      <w:r w:rsidR="007C7FBC" w:rsidRPr="00771803">
        <w:rPr>
          <w:rFonts w:ascii="Arial" w:hAnsi="Arial" w:cs="Arial"/>
          <w:b/>
          <w:sz w:val="22"/>
          <w:szCs w:val="22"/>
          <w:u w:val="single"/>
        </w:rPr>
        <w:t>.</w:t>
      </w:r>
      <w:r w:rsidRPr="00771803">
        <w:rPr>
          <w:rFonts w:ascii="Arial" w:hAnsi="Arial" w:cs="Arial"/>
          <w:b/>
          <w:sz w:val="22"/>
          <w:szCs w:val="22"/>
          <w:u w:val="single"/>
        </w:rPr>
        <w:t xml:space="preserve"> </w:t>
      </w:r>
      <w:r w:rsidR="00650EF6" w:rsidRPr="00771803">
        <w:rPr>
          <w:rFonts w:ascii="Arial" w:hAnsi="Arial" w:cs="Arial"/>
          <w:b/>
          <w:caps/>
          <w:sz w:val="22"/>
          <w:szCs w:val="22"/>
          <w:u w:val="single"/>
        </w:rPr>
        <w:t>1</w:t>
      </w:r>
      <w:r w:rsidR="00D0347B" w:rsidRPr="00771803">
        <w:rPr>
          <w:rFonts w:ascii="Arial" w:hAnsi="Arial" w:cs="Arial"/>
          <w:b/>
          <w:caps/>
          <w:sz w:val="22"/>
          <w:szCs w:val="22"/>
          <w:u w:val="single"/>
        </w:rPr>
        <w:t>0</w:t>
      </w:r>
      <w:r w:rsidR="00650EF6" w:rsidRPr="00771803">
        <w:rPr>
          <w:rFonts w:ascii="Arial" w:hAnsi="Arial" w:cs="Arial"/>
          <w:b/>
          <w:caps/>
          <w:sz w:val="22"/>
          <w:szCs w:val="22"/>
          <w:u w:val="single"/>
        </w:rPr>
        <w:t>.00</w:t>
      </w:r>
    </w:p>
    <w:p w14:paraId="34F9D7CD"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6FD8A72A"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6591F256"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2B0AC5A7"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574D6D8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07000C1"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w:t>
      </w:r>
      <w:r w:rsidR="00843A73">
        <w:rPr>
          <w:rFonts w:ascii="Arial" w:hAnsi="Arial" w:cs="Arial"/>
          <w:sz w:val="22"/>
          <w:szCs w:val="22"/>
        </w:rPr>
        <w:t>ego przedmiotu zamowienia</w:t>
      </w:r>
      <w:r w:rsidR="00286B97" w:rsidRPr="00277F26">
        <w:rPr>
          <w:rFonts w:ascii="Arial" w:hAnsi="Arial" w:cs="Arial"/>
          <w:sz w:val="22"/>
          <w:szCs w:val="22"/>
        </w:rPr>
        <w:t>.</w:t>
      </w:r>
    </w:p>
    <w:p w14:paraId="73D9B9BC"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02B7686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512CB15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9C8830"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222176A7" w14:textId="5FE36FA4"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powstania 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8D196A4"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1B8D17B4"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0ED30D44" w14:textId="77777777"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51B09802" w14:textId="77777777" w:rsidR="008F6532" w:rsidRPr="00277F26" w:rsidRDefault="008F6532" w:rsidP="006C3EC3">
      <w:pPr>
        <w:spacing w:line="276" w:lineRule="auto"/>
        <w:jc w:val="both"/>
        <w:rPr>
          <w:rFonts w:ascii="Arial" w:hAnsi="Arial" w:cs="Arial"/>
          <w:sz w:val="22"/>
          <w:szCs w:val="22"/>
        </w:rPr>
      </w:pPr>
    </w:p>
    <w:p w14:paraId="7EC4684E"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4FE26189"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3AC49F82" w14:textId="77777777" w:rsidR="006047E2" w:rsidRDefault="006047E2" w:rsidP="006047E2">
      <w:pPr>
        <w:pStyle w:val="Tekstpodstawowy"/>
        <w:rPr>
          <w:rFonts w:cs="Arial"/>
          <w:b w:val="0"/>
          <w:szCs w:val="22"/>
        </w:rPr>
      </w:pPr>
    </w:p>
    <w:p w14:paraId="242816CB" w14:textId="77777777" w:rsidR="00A623B3" w:rsidRDefault="00A623B3" w:rsidP="006047E2">
      <w:pPr>
        <w:pStyle w:val="Tekstpodstawowy"/>
        <w:rPr>
          <w:rFonts w:cs="Arial"/>
          <w:b w:val="0"/>
          <w:szCs w:val="22"/>
        </w:rPr>
      </w:pPr>
    </w:p>
    <w:p w14:paraId="30FF380C" w14:textId="77777777" w:rsidR="00A623B3" w:rsidRPr="00435070" w:rsidRDefault="00A623B3" w:rsidP="00C72BEE">
      <w:pPr>
        <w:ind w:left="284"/>
        <w:rPr>
          <w:rFonts w:ascii="Arial" w:hAnsi="Arial" w:cs="Arial"/>
          <w:b/>
          <w:sz w:val="22"/>
          <w:szCs w:val="22"/>
        </w:rPr>
      </w:pPr>
      <w:r w:rsidRPr="00435070">
        <w:rPr>
          <w:rFonts w:ascii="Arial" w:hAnsi="Arial" w:cs="Arial"/>
          <w:b/>
          <w:sz w:val="22"/>
          <w:szCs w:val="22"/>
        </w:rPr>
        <w:t xml:space="preserve">Pakiet 1 </w:t>
      </w:r>
    </w:p>
    <w:p w14:paraId="4A15F714" w14:textId="77777777" w:rsidR="00A623B3" w:rsidRDefault="00A623B3" w:rsidP="00C72BEE">
      <w:pPr>
        <w:pStyle w:val="Zwykytekst"/>
        <w:ind w:left="284"/>
        <w:rPr>
          <w:rFonts w:ascii="Arial" w:hAnsi="Arial" w:cs="Arial"/>
          <w:sz w:val="22"/>
          <w:szCs w:val="22"/>
          <w:u w:val="single"/>
        </w:rPr>
      </w:pPr>
      <w:r>
        <w:rPr>
          <w:rFonts w:ascii="Arial" w:hAnsi="Arial" w:cs="Arial"/>
          <w:sz w:val="22"/>
          <w:szCs w:val="22"/>
          <w:u w:val="single"/>
        </w:rPr>
        <w:t>60</w:t>
      </w:r>
      <w:r w:rsidRPr="00860F12">
        <w:rPr>
          <w:rFonts w:ascii="Arial" w:hAnsi="Arial" w:cs="Arial"/>
          <w:sz w:val="22"/>
          <w:szCs w:val="22"/>
          <w:u w:val="single"/>
        </w:rPr>
        <w:t xml:space="preserve">% </w:t>
      </w:r>
      <w:r>
        <w:rPr>
          <w:rFonts w:ascii="Arial" w:hAnsi="Arial" w:cs="Arial"/>
          <w:sz w:val="22"/>
          <w:szCs w:val="22"/>
          <w:u w:val="single"/>
        </w:rPr>
        <w:t xml:space="preserve">- </w:t>
      </w:r>
      <w:r w:rsidRPr="00860F12">
        <w:rPr>
          <w:rFonts w:ascii="Arial" w:hAnsi="Arial" w:cs="Arial"/>
          <w:sz w:val="22"/>
          <w:szCs w:val="22"/>
          <w:u w:val="single"/>
        </w:rPr>
        <w:t>Cena</w:t>
      </w:r>
    </w:p>
    <w:p w14:paraId="47B4A87C" w14:textId="77777777" w:rsidR="00A623B3" w:rsidRDefault="00A623B3" w:rsidP="00C72BEE">
      <w:pPr>
        <w:pStyle w:val="Zwykytekst"/>
        <w:ind w:left="284"/>
        <w:rPr>
          <w:rFonts w:ascii="Arial" w:hAnsi="Arial" w:cs="Arial"/>
          <w:sz w:val="22"/>
          <w:szCs w:val="22"/>
          <w:u w:val="single"/>
        </w:rPr>
      </w:pPr>
    </w:p>
    <w:p w14:paraId="78B07E4D" w14:textId="77777777" w:rsidR="00A623B3" w:rsidRPr="00A623B3" w:rsidRDefault="00A623B3" w:rsidP="00C72BEE">
      <w:pPr>
        <w:pBdr>
          <w:between w:val="single" w:sz="4" w:space="1" w:color="auto"/>
          <w:bar w:val="single" w:sz="4" w:color="auto"/>
        </w:pBdr>
        <w:spacing w:line="276" w:lineRule="auto"/>
        <w:ind w:left="2408"/>
        <w:jc w:val="both"/>
        <w:rPr>
          <w:rFonts w:ascii="Arial" w:hAnsi="Arial" w:cs="Arial"/>
          <w:b/>
          <w:sz w:val="22"/>
          <w:szCs w:val="22"/>
        </w:rPr>
      </w:pPr>
      <w:r w:rsidRPr="00A623B3">
        <w:rPr>
          <w:rFonts w:ascii="Arial" w:hAnsi="Arial" w:cs="Arial"/>
          <w:b/>
          <w:sz w:val="22"/>
          <w:szCs w:val="22"/>
        </w:rPr>
        <w:t>cena najniższa brutto</w:t>
      </w:r>
    </w:p>
    <w:p w14:paraId="25EA4756" w14:textId="77777777" w:rsidR="00A623B3" w:rsidRPr="00A623B3" w:rsidRDefault="00A623B3" w:rsidP="00C72BEE">
      <w:pPr>
        <w:pBdr>
          <w:between w:val="single" w:sz="4" w:space="1" w:color="auto"/>
          <w:bar w:val="single" w:sz="4" w:color="auto"/>
        </w:pBdr>
        <w:spacing w:line="276" w:lineRule="auto"/>
        <w:ind w:left="284"/>
        <w:jc w:val="both"/>
        <w:rPr>
          <w:rFonts w:ascii="Arial" w:hAnsi="Arial" w:cs="Arial"/>
          <w:b/>
          <w:sz w:val="22"/>
          <w:szCs w:val="22"/>
        </w:rPr>
      </w:pPr>
      <w:r w:rsidRPr="00A623B3">
        <w:rPr>
          <w:rFonts w:ascii="Arial" w:hAnsi="Arial" w:cs="Arial"/>
          <w:b/>
          <w:sz w:val="22"/>
          <w:szCs w:val="22"/>
        </w:rPr>
        <w:t xml:space="preserve">                  C =</w:t>
      </w:r>
      <w:r w:rsidRPr="00A623B3">
        <w:rPr>
          <w:rFonts w:ascii="Arial" w:hAnsi="Arial" w:cs="Arial"/>
          <w:sz w:val="22"/>
          <w:szCs w:val="22"/>
        </w:rPr>
        <w:t xml:space="preserve"> </w:t>
      </w:r>
      <w:r>
        <w:rPr>
          <w:rFonts w:ascii="Arial" w:hAnsi="Arial" w:cs="Arial"/>
          <w:strike/>
          <w:sz w:val="22"/>
          <w:szCs w:val="22"/>
        </w:rPr>
        <w:t xml:space="preserve">       </w:t>
      </w:r>
      <w:r w:rsidRPr="00A623B3">
        <w:rPr>
          <w:rFonts w:ascii="Arial" w:hAnsi="Arial" w:cs="Arial"/>
          <w:strike/>
          <w:sz w:val="22"/>
          <w:szCs w:val="22"/>
        </w:rPr>
        <w:t xml:space="preserve">------------------------------------------ </w:t>
      </w:r>
      <w:r w:rsidRPr="00A623B3">
        <w:rPr>
          <w:rFonts w:ascii="Arial" w:hAnsi="Arial" w:cs="Arial"/>
          <w:sz w:val="22"/>
          <w:szCs w:val="22"/>
        </w:rPr>
        <w:t xml:space="preserve">  </w:t>
      </w:r>
      <w:r w:rsidRPr="00A623B3">
        <w:rPr>
          <w:rFonts w:ascii="Arial" w:hAnsi="Arial" w:cs="Arial"/>
          <w:b/>
          <w:sz w:val="22"/>
          <w:szCs w:val="22"/>
        </w:rPr>
        <w:t>x waga x 100</w:t>
      </w:r>
    </w:p>
    <w:p w14:paraId="27BF6F5B" w14:textId="77777777" w:rsidR="00A623B3" w:rsidRPr="00A623B3" w:rsidRDefault="00A623B3" w:rsidP="00C72BEE">
      <w:pPr>
        <w:pBdr>
          <w:between w:val="single" w:sz="4" w:space="1" w:color="auto"/>
          <w:bar w:val="single" w:sz="4" w:color="auto"/>
        </w:pBdr>
        <w:spacing w:line="276" w:lineRule="auto"/>
        <w:ind w:left="1364"/>
        <w:jc w:val="both"/>
        <w:rPr>
          <w:rFonts w:ascii="Arial" w:hAnsi="Arial" w:cs="Arial"/>
          <w:b/>
          <w:sz w:val="22"/>
          <w:szCs w:val="22"/>
        </w:rPr>
      </w:pPr>
      <w:r w:rsidRPr="00A623B3">
        <w:rPr>
          <w:rFonts w:ascii="Arial" w:hAnsi="Arial" w:cs="Arial"/>
          <w:sz w:val="22"/>
          <w:szCs w:val="22"/>
        </w:rPr>
        <w:tab/>
      </w:r>
      <w:r w:rsidRPr="00A623B3">
        <w:rPr>
          <w:rFonts w:ascii="Arial" w:hAnsi="Arial" w:cs="Arial"/>
          <w:sz w:val="22"/>
          <w:szCs w:val="22"/>
        </w:rPr>
        <w:tab/>
      </w:r>
      <w:r w:rsidRPr="00A623B3">
        <w:rPr>
          <w:rFonts w:ascii="Arial" w:hAnsi="Arial" w:cs="Arial"/>
          <w:b/>
          <w:sz w:val="22"/>
          <w:szCs w:val="22"/>
        </w:rPr>
        <w:t>cena oferty ocenianej brutto</w:t>
      </w:r>
    </w:p>
    <w:p w14:paraId="761FC9FA" w14:textId="77777777" w:rsidR="00A623B3" w:rsidRPr="00A623B3" w:rsidRDefault="00A623B3" w:rsidP="00C72BEE">
      <w:pPr>
        <w:pBdr>
          <w:bottom w:val="single" w:sz="6" w:space="1" w:color="auto"/>
        </w:pBdr>
        <w:spacing w:line="276" w:lineRule="auto"/>
        <w:ind w:left="656" w:firstLine="708"/>
        <w:jc w:val="both"/>
        <w:rPr>
          <w:rFonts w:ascii="Arial" w:hAnsi="Arial" w:cs="Arial"/>
          <w:i/>
          <w:sz w:val="22"/>
          <w:szCs w:val="22"/>
          <w:vertAlign w:val="subscript"/>
        </w:rPr>
      </w:pPr>
      <w:r w:rsidRPr="00A623B3">
        <w:rPr>
          <w:rFonts w:ascii="Arial" w:hAnsi="Arial" w:cs="Arial"/>
          <w:i/>
          <w:sz w:val="22"/>
          <w:szCs w:val="22"/>
          <w:vertAlign w:val="subscript"/>
        </w:rPr>
        <w:t>* spośród wszystkich złożonych ofert niepodlegających odrzuceniu</w:t>
      </w:r>
    </w:p>
    <w:p w14:paraId="3C946672" w14:textId="77777777" w:rsidR="00A623B3" w:rsidRDefault="00A623B3" w:rsidP="00C72BEE">
      <w:pPr>
        <w:pStyle w:val="Zwykytekst"/>
        <w:ind w:left="284"/>
        <w:rPr>
          <w:rFonts w:ascii="Arial" w:hAnsi="Arial" w:cs="Arial"/>
          <w:sz w:val="22"/>
          <w:szCs w:val="22"/>
          <w:u w:val="single"/>
        </w:rPr>
      </w:pPr>
    </w:p>
    <w:p w14:paraId="242AE92D" w14:textId="77777777" w:rsidR="00A623B3" w:rsidRDefault="00A623B3" w:rsidP="00C72BEE">
      <w:pPr>
        <w:pStyle w:val="Zwykytekst"/>
        <w:ind w:left="284"/>
        <w:rPr>
          <w:rFonts w:ascii="Arial" w:hAnsi="Arial" w:cs="Arial"/>
          <w:sz w:val="22"/>
          <w:szCs w:val="22"/>
          <w:u w:val="single"/>
        </w:rPr>
      </w:pPr>
    </w:p>
    <w:p w14:paraId="1D401AF2" w14:textId="77777777" w:rsidR="00A623B3" w:rsidRDefault="00A623B3" w:rsidP="00C72BEE">
      <w:pPr>
        <w:pStyle w:val="Zwykytekst"/>
        <w:ind w:left="284"/>
        <w:rPr>
          <w:rFonts w:ascii="Arial" w:hAnsi="Arial" w:cs="Arial"/>
          <w:color w:val="000000"/>
          <w:sz w:val="22"/>
          <w:szCs w:val="22"/>
        </w:rPr>
      </w:pPr>
      <w:r>
        <w:rPr>
          <w:rFonts w:ascii="Arial" w:hAnsi="Arial" w:cs="Arial"/>
          <w:color w:val="000000"/>
          <w:sz w:val="22"/>
          <w:szCs w:val="22"/>
          <w:u w:val="single"/>
        </w:rPr>
        <w:t>2</w:t>
      </w:r>
      <w:r w:rsidRPr="005B59F2">
        <w:rPr>
          <w:rFonts w:ascii="Arial" w:hAnsi="Arial" w:cs="Arial"/>
          <w:color w:val="000000"/>
          <w:sz w:val="22"/>
          <w:szCs w:val="22"/>
          <w:u w:val="single"/>
        </w:rPr>
        <w:t xml:space="preserve">0% - </w:t>
      </w:r>
      <w:r>
        <w:rPr>
          <w:rFonts w:ascii="Arial" w:hAnsi="Arial" w:cs="Arial"/>
          <w:color w:val="000000"/>
          <w:sz w:val="22"/>
          <w:szCs w:val="22"/>
          <w:u w:val="single"/>
        </w:rPr>
        <w:t>J</w:t>
      </w:r>
      <w:r w:rsidRPr="005B59F2">
        <w:rPr>
          <w:rFonts w:ascii="Arial" w:hAnsi="Arial" w:cs="Arial"/>
          <w:color w:val="000000"/>
          <w:sz w:val="22"/>
          <w:szCs w:val="22"/>
          <w:u w:val="single"/>
        </w:rPr>
        <w:t>akość serwerów</w:t>
      </w:r>
      <w:r>
        <w:rPr>
          <w:rFonts w:ascii="Arial" w:hAnsi="Arial" w:cs="Arial"/>
          <w:color w:val="000000"/>
          <w:sz w:val="22"/>
          <w:szCs w:val="22"/>
          <w:u w:val="single"/>
        </w:rPr>
        <w:t xml:space="preserve"> (funkcjonalność)</w:t>
      </w:r>
      <w:r>
        <w:rPr>
          <w:rFonts w:ascii="Arial" w:hAnsi="Arial" w:cs="Arial"/>
          <w:color w:val="000000"/>
          <w:sz w:val="22"/>
          <w:szCs w:val="22"/>
        </w:rPr>
        <w:t xml:space="preserve"> </w:t>
      </w:r>
    </w:p>
    <w:p w14:paraId="3F568736" w14:textId="77777777" w:rsidR="00A623B3" w:rsidRPr="005B59F2" w:rsidRDefault="00A623B3" w:rsidP="00C72BEE">
      <w:pPr>
        <w:pStyle w:val="Zwykytekst"/>
        <w:ind w:left="284"/>
        <w:rPr>
          <w:rFonts w:ascii="Arial" w:hAnsi="Arial" w:cs="Arial"/>
          <w:sz w:val="22"/>
          <w:szCs w:val="22"/>
        </w:rPr>
      </w:pPr>
      <w:r w:rsidRPr="005B59F2">
        <w:rPr>
          <w:rFonts w:ascii="Arial" w:hAnsi="Arial" w:cs="Arial"/>
          <w:sz w:val="22"/>
          <w:szCs w:val="22"/>
        </w:rPr>
        <w:t xml:space="preserve">Możliwość rozbudowy dodatkowego centralnego oprogramowania zarządzającego </w:t>
      </w:r>
      <w:r>
        <w:rPr>
          <w:rFonts w:ascii="Arial" w:hAnsi="Arial" w:cs="Arial"/>
          <w:sz w:val="22"/>
          <w:szCs w:val="22"/>
        </w:rPr>
        <w:t xml:space="preserve">serwerami </w:t>
      </w:r>
      <w:r w:rsidRPr="005B59F2">
        <w:rPr>
          <w:rFonts w:ascii="Arial" w:hAnsi="Arial" w:cs="Arial"/>
          <w:sz w:val="22"/>
          <w:szCs w:val="22"/>
        </w:rPr>
        <w:t>o następujące funkcje:</w:t>
      </w:r>
    </w:p>
    <w:p w14:paraId="758DFF86" w14:textId="77777777" w:rsidR="00A623B3" w:rsidRPr="005B59F2" w:rsidRDefault="00A623B3" w:rsidP="00C72BEE">
      <w:pPr>
        <w:pStyle w:val="Zwykytekst"/>
        <w:ind w:left="284"/>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tworzenie wzorców konfiguracji zarządzanych urządzeń (definiowanie przez konsole albo kopiowanie konfiguracji z już zaimplementowanych urządzeń).</w:t>
      </w:r>
    </w:p>
    <w:p w14:paraId="6390C0DF" w14:textId="77777777" w:rsidR="00A623B3" w:rsidRPr="005B59F2" w:rsidRDefault="00A623B3" w:rsidP="00C72BEE">
      <w:pPr>
        <w:pStyle w:val="Zwykytekst"/>
        <w:ind w:left="284"/>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Instalowanie systemów operacyjnych oraz wirtualizatorów Vmware i Hyper-V.</w:t>
      </w:r>
    </w:p>
    <w:p w14:paraId="43441B54" w14:textId="77777777" w:rsidR="00A623B3" w:rsidRPr="005B59F2" w:rsidRDefault="00A623B3" w:rsidP="00C72BEE">
      <w:pPr>
        <w:pStyle w:val="Zwykytekst"/>
        <w:ind w:left="284"/>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Integracja konsoli zarządzania z konsolą wirtualizatora tak, aby zarządzanie środowiskiem sprzętowym mogło odbywać się z konsoli wirtualizatora. Wymaga się możliwości instalacji systemu na przynajmniej 20 nodach jednocześnie.</w:t>
      </w:r>
    </w:p>
    <w:p w14:paraId="26D94A12" w14:textId="77777777" w:rsidR="00A623B3" w:rsidRDefault="00A623B3" w:rsidP="00C72BEE">
      <w:pPr>
        <w:pStyle w:val="Zwykytekst"/>
        <w:ind w:left="284"/>
        <w:rPr>
          <w:rFonts w:ascii="Arial" w:hAnsi="Arial" w:cs="Arial"/>
          <w:sz w:val="22"/>
          <w:szCs w:val="22"/>
        </w:rPr>
      </w:pPr>
      <w:r w:rsidRPr="005B59F2">
        <w:rPr>
          <w:rFonts w:ascii="Arial" w:hAnsi="Arial" w:cs="Arial"/>
          <w:sz w:val="22"/>
          <w:szCs w:val="22"/>
        </w:rPr>
        <w:t>•</w:t>
      </w:r>
      <w:r>
        <w:rPr>
          <w:rFonts w:ascii="Arial" w:hAnsi="Arial" w:cs="Arial"/>
          <w:sz w:val="22"/>
          <w:szCs w:val="22"/>
        </w:rPr>
        <w:t xml:space="preserve"> </w:t>
      </w:r>
      <w:r w:rsidRPr="005B59F2">
        <w:rPr>
          <w:rFonts w:ascii="Arial" w:hAnsi="Arial" w:cs="Arial"/>
          <w:sz w:val="22"/>
          <w:szCs w:val="22"/>
        </w:rPr>
        <w:t>Możliwość automatycznego tworzenia zgłoszeń w centrum serwisowym producenta dla określonych zdarzeń wraz z przesyłem plików diagnostycznych.</w:t>
      </w:r>
    </w:p>
    <w:p w14:paraId="78FB653C" w14:textId="77777777" w:rsidR="00A623B3" w:rsidRDefault="00A623B3" w:rsidP="00C72BEE">
      <w:pPr>
        <w:pStyle w:val="Zwykytekst"/>
        <w:ind w:left="284"/>
        <w:rPr>
          <w:rFonts w:ascii="Arial" w:hAnsi="Arial" w:cs="Arial"/>
          <w:sz w:val="22"/>
          <w:szCs w:val="22"/>
        </w:rPr>
      </w:pPr>
    </w:p>
    <w:p w14:paraId="5F67A0B0" w14:textId="77777777" w:rsidR="00A623B3" w:rsidRDefault="00A623B3" w:rsidP="00C72BEE">
      <w:pPr>
        <w:pStyle w:val="Zwykytekst"/>
        <w:ind w:left="284"/>
        <w:rPr>
          <w:rFonts w:ascii="Arial" w:hAnsi="Arial" w:cs="Arial"/>
          <w:sz w:val="22"/>
          <w:szCs w:val="22"/>
        </w:rPr>
      </w:pPr>
      <w:r>
        <w:rPr>
          <w:rFonts w:ascii="Arial" w:hAnsi="Arial" w:cs="Arial"/>
          <w:sz w:val="22"/>
          <w:szCs w:val="22"/>
        </w:rPr>
        <w:t>P</w:t>
      </w:r>
      <w:r w:rsidRPr="00111F74">
        <w:rPr>
          <w:rFonts w:ascii="Arial" w:hAnsi="Arial" w:cs="Arial"/>
          <w:sz w:val="22"/>
          <w:szCs w:val="22"/>
        </w:rPr>
        <w:t xml:space="preserve">arametr oceniany </w:t>
      </w:r>
      <w:r>
        <w:rPr>
          <w:rFonts w:ascii="Arial" w:hAnsi="Arial" w:cs="Arial"/>
          <w:sz w:val="22"/>
          <w:szCs w:val="22"/>
        </w:rPr>
        <w:t>na zasadzie spełnia/nie spełnia:</w:t>
      </w:r>
    </w:p>
    <w:p w14:paraId="258C5D60" w14:textId="77777777" w:rsidR="00A623B3" w:rsidRDefault="00A623B3" w:rsidP="00C72BEE">
      <w:pPr>
        <w:pStyle w:val="Zwykytekst"/>
        <w:numPr>
          <w:ilvl w:val="0"/>
          <w:numId w:val="66"/>
        </w:numPr>
        <w:ind w:left="1004"/>
        <w:rPr>
          <w:rFonts w:ascii="Arial" w:hAnsi="Arial" w:cs="Arial"/>
          <w:sz w:val="22"/>
          <w:szCs w:val="22"/>
        </w:rPr>
      </w:pPr>
      <w:r>
        <w:rPr>
          <w:rFonts w:ascii="Arial" w:hAnsi="Arial" w:cs="Arial"/>
          <w:sz w:val="22"/>
          <w:szCs w:val="22"/>
        </w:rPr>
        <w:t>spełnia – maksymalna liczba punktów</w:t>
      </w:r>
    </w:p>
    <w:p w14:paraId="14E6F2C3" w14:textId="77777777" w:rsidR="00A623B3" w:rsidRDefault="00A623B3" w:rsidP="00C72BEE">
      <w:pPr>
        <w:pStyle w:val="Zwykytekst"/>
        <w:numPr>
          <w:ilvl w:val="0"/>
          <w:numId w:val="66"/>
        </w:numPr>
        <w:ind w:left="1004"/>
        <w:rPr>
          <w:rFonts w:ascii="Arial" w:hAnsi="Arial" w:cs="Arial"/>
          <w:color w:val="000000"/>
          <w:sz w:val="22"/>
          <w:szCs w:val="22"/>
        </w:rPr>
      </w:pPr>
      <w:r>
        <w:rPr>
          <w:rFonts w:ascii="Arial" w:hAnsi="Arial" w:cs="Arial"/>
          <w:sz w:val="22"/>
          <w:szCs w:val="22"/>
        </w:rPr>
        <w:t xml:space="preserve">nie spełnia – zero punktów </w:t>
      </w:r>
    </w:p>
    <w:p w14:paraId="7AFBCFDE" w14:textId="77777777" w:rsidR="00A623B3" w:rsidRDefault="00A623B3" w:rsidP="00C72BEE">
      <w:pPr>
        <w:pStyle w:val="Zwykytekst"/>
        <w:ind w:left="284"/>
        <w:rPr>
          <w:rFonts w:ascii="Arial" w:hAnsi="Arial" w:cs="Arial"/>
          <w:color w:val="000000"/>
          <w:sz w:val="22"/>
          <w:szCs w:val="22"/>
          <w:u w:val="single"/>
        </w:rPr>
      </w:pPr>
    </w:p>
    <w:p w14:paraId="29627E39" w14:textId="77777777" w:rsidR="00A623B3" w:rsidRPr="009B2CF7" w:rsidRDefault="00A623B3" w:rsidP="00C72BEE">
      <w:pPr>
        <w:pStyle w:val="Zwykytekst"/>
        <w:ind w:left="284"/>
        <w:rPr>
          <w:rFonts w:ascii="Arial" w:hAnsi="Arial" w:cs="Arial"/>
          <w:sz w:val="22"/>
          <w:szCs w:val="22"/>
        </w:rPr>
      </w:pPr>
      <w:r>
        <w:rPr>
          <w:rFonts w:ascii="Arial" w:hAnsi="Arial" w:cs="Arial"/>
          <w:color w:val="000000"/>
          <w:sz w:val="22"/>
          <w:szCs w:val="22"/>
          <w:u w:val="single"/>
        </w:rPr>
        <w:t>2</w:t>
      </w:r>
      <w:r w:rsidRPr="005B59F2">
        <w:rPr>
          <w:rFonts w:ascii="Arial" w:hAnsi="Arial" w:cs="Arial"/>
          <w:color w:val="000000"/>
          <w:sz w:val="22"/>
          <w:szCs w:val="22"/>
          <w:u w:val="single"/>
        </w:rPr>
        <w:t xml:space="preserve">0% - </w:t>
      </w:r>
      <w:r>
        <w:rPr>
          <w:rFonts w:ascii="Arial" w:hAnsi="Arial" w:cs="Arial"/>
          <w:color w:val="000000"/>
          <w:sz w:val="22"/>
          <w:szCs w:val="22"/>
          <w:u w:val="single"/>
        </w:rPr>
        <w:t>Jakość wdrożonego oprogramowania</w:t>
      </w:r>
    </w:p>
    <w:p w14:paraId="42910CE0" w14:textId="77777777" w:rsidR="00A623B3" w:rsidRDefault="00A623B3" w:rsidP="00C72BEE">
      <w:pPr>
        <w:pStyle w:val="Zwykytekst"/>
        <w:ind w:left="284"/>
        <w:rPr>
          <w:rFonts w:ascii="Arial" w:hAnsi="Arial" w:cs="Arial"/>
          <w:sz w:val="22"/>
          <w:szCs w:val="22"/>
        </w:rPr>
      </w:pPr>
      <w:r>
        <w:rPr>
          <w:rFonts w:ascii="Arial" w:hAnsi="Arial" w:cs="Arial"/>
          <w:sz w:val="22"/>
          <w:szCs w:val="22"/>
        </w:rPr>
        <w:t>P</w:t>
      </w:r>
      <w:r w:rsidRPr="00111F74">
        <w:rPr>
          <w:rFonts w:ascii="Arial" w:hAnsi="Arial" w:cs="Arial"/>
          <w:sz w:val="22"/>
          <w:szCs w:val="22"/>
        </w:rPr>
        <w:t xml:space="preserve">arametr oceniany </w:t>
      </w:r>
      <w:r>
        <w:rPr>
          <w:rFonts w:ascii="Arial" w:hAnsi="Arial" w:cs="Arial"/>
          <w:sz w:val="22"/>
          <w:szCs w:val="22"/>
        </w:rPr>
        <w:t>na zasadzie spełnia/nie spełnia:</w:t>
      </w:r>
    </w:p>
    <w:p w14:paraId="51A7C1BE" w14:textId="77777777" w:rsidR="00A623B3" w:rsidRDefault="00A623B3" w:rsidP="00C72BEE">
      <w:pPr>
        <w:pStyle w:val="Zwykytekst"/>
        <w:numPr>
          <w:ilvl w:val="0"/>
          <w:numId w:val="70"/>
        </w:numPr>
        <w:ind w:left="1004"/>
        <w:rPr>
          <w:rFonts w:ascii="Arial" w:hAnsi="Arial" w:cs="Arial"/>
          <w:sz w:val="22"/>
          <w:szCs w:val="22"/>
        </w:rPr>
      </w:pPr>
      <w:r>
        <w:rPr>
          <w:rFonts w:ascii="Arial" w:hAnsi="Arial" w:cs="Arial"/>
          <w:sz w:val="22"/>
          <w:szCs w:val="22"/>
        </w:rPr>
        <w:t>spełnia – maksymalna liczba punktów</w:t>
      </w:r>
    </w:p>
    <w:p w14:paraId="2BC08418" w14:textId="77777777" w:rsidR="00A623B3" w:rsidRDefault="00A623B3" w:rsidP="00C72BEE">
      <w:pPr>
        <w:pStyle w:val="Zwykytekst"/>
        <w:numPr>
          <w:ilvl w:val="0"/>
          <w:numId w:val="70"/>
        </w:numPr>
        <w:ind w:left="1004"/>
        <w:rPr>
          <w:rFonts w:ascii="Arial" w:hAnsi="Arial" w:cs="Arial"/>
          <w:color w:val="000000"/>
          <w:sz w:val="22"/>
          <w:szCs w:val="22"/>
        </w:rPr>
      </w:pPr>
      <w:r>
        <w:rPr>
          <w:rFonts w:ascii="Arial" w:hAnsi="Arial" w:cs="Arial"/>
          <w:sz w:val="22"/>
          <w:szCs w:val="22"/>
        </w:rPr>
        <w:t xml:space="preserve">nie spełnia – zero punktów </w:t>
      </w:r>
    </w:p>
    <w:p w14:paraId="1398600B" w14:textId="77777777" w:rsidR="00A623B3" w:rsidRDefault="00A623B3" w:rsidP="00C72BEE">
      <w:pPr>
        <w:pStyle w:val="Zwykytekst"/>
        <w:ind w:left="284"/>
        <w:jc w:val="both"/>
        <w:rPr>
          <w:rFonts w:ascii="Arial" w:hAnsi="Arial" w:cs="Arial"/>
          <w:sz w:val="22"/>
          <w:szCs w:val="22"/>
        </w:rPr>
      </w:pPr>
      <w:r>
        <w:rPr>
          <w:rFonts w:ascii="Arial" w:hAnsi="Arial" w:cs="Arial"/>
          <w:sz w:val="22"/>
          <w:szCs w:val="22"/>
        </w:rPr>
        <w:t>Kryterium zostanie spełnione w przypadku oświadczenia przez Wykonawcę iż w ramach przedmiotu zamówienia zostanie wykonana p</w:t>
      </w:r>
      <w:r w:rsidRPr="00250B02">
        <w:rPr>
          <w:rFonts w:ascii="Arial" w:hAnsi="Arial" w:cs="Arial"/>
          <w:sz w:val="22"/>
          <w:szCs w:val="22"/>
        </w:rPr>
        <w:t>owdrożeniowa konsultacja i ewaluacja środowiska VEEAM przeprowadzona przez Producenta (VEEAM Platform Assessment)</w:t>
      </w:r>
      <w:r>
        <w:rPr>
          <w:rFonts w:ascii="Arial" w:hAnsi="Arial" w:cs="Arial"/>
          <w:sz w:val="22"/>
          <w:szCs w:val="22"/>
        </w:rPr>
        <w:t xml:space="preserve"> – wymagane oświadczenie Wykonawcy.</w:t>
      </w:r>
    </w:p>
    <w:p w14:paraId="57A938DF" w14:textId="77777777" w:rsidR="00A623B3" w:rsidRDefault="00A623B3" w:rsidP="00C72BEE">
      <w:pPr>
        <w:ind w:left="284"/>
        <w:rPr>
          <w:rFonts w:ascii="Arial" w:hAnsi="Arial" w:cs="Arial"/>
          <w:b/>
          <w:sz w:val="22"/>
          <w:szCs w:val="22"/>
        </w:rPr>
      </w:pPr>
    </w:p>
    <w:p w14:paraId="11F7A9AB" w14:textId="77777777" w:rsidR="00A623B3" w:rsidRDefault="00A623B3" w:rsidP="00C72BEE">
      <w:pPr>
        <w:ind w:left="284"/>
        <w:rPr>
          <w:rFonts w:ascii="Arial" w:hAnsi="Arial" w:cs="Arial"/>
          <w:b/>
          <w:sz w:val="22"/>
          <w:szCs w:val="22"/>
        </w:rPr>
      </w:pPr>
    </w:p>
    <w:p w14:paraId="5146EEC6" w14:textId="77777777" w:rsidR="00A623B3" w:rsidRPr="00435070" w:rsidRDefault="00A623B3" w:rsidP="00C72BEE">
      <w:pPr>
        <w:ind w:left="284"/>
        <w:rPr>
          <w:rFonts w:ascii="Arial" w:hAnsi="Arial" w:cs="Arial"/>
          <w:b/>
          <w:sz w:val="22"/>
          <w:szCs w:val="22"/>
        </w:rPr>
      </w:pPr>
      <w:r w:rsidRPr="00435070">
        <w:rPr>
          <w:rFonts w:ascii="Arial" w:hAnsi="Arial" w:cs="Arial"/>
          <w:b/>
          <w:sz w:val="22"/>
          <w:szCs w:val="22"/>
        </w:rPr>
        <w:t>P</w:t>
      </w:r>
      <w:r>
        <w:rPr>
          <w:rFonts w:ascii="Arial" w:hAnsi="Arial" w:cs="Arial"/>
          <w:b/>
          <w:sz w:val="22"/>
          <w:szCs w:val="22"/>
        </w:rPr>
        <w:t>akiet 2</w:t>
      </w:r>
    </w:p>
    <w:p w14:paraId="2942F3D4" w14:textId="77777777" w:rsidR="00A623B3" w:rsidRDefault="00A623B3" w:rsidP="00C72BEE">
      <w:pPr>
        <w:pStyle w:val="Zwykytekst"/>
        <w:ind w:left="284"/>
        <w:rPr>
          <w:rFonts w:ascii="Arial" w:hAnsi="Arial" w:cs="Arial"/>
          <w:sz w:val="22"/>
          <w:szCs w:val="22"/>
          <w:u w:val="single"/>
        </w:rPr>
      </w:pPr>
      <w:r>
        <w:rPr>
          <w:rFonts w:ascii="Arial" w:hAnsi="Arial" w:cs="Arial"/>
          <w:sz w:val="22"/>
          <w:szCs w:val="22"/>
          <w:u w:val="single"/>
        </w:rPr>
        <w:t>60</w:t>
      </w:r>
      <w:r w:rsidRPr="00860F12">
        <w:rPr>
          <w:rFonts w:ascii="Arial" w:hAnsi="Arial" w:cs="Arial"/>
          <w:sz w:val="22"/>
          <w:szCs w:val="22"/>
          <w:u w:val="single"/>
        </w:rPr>
        <w:t xml:space="preserve">% </w:t>
      </w:r>
      <w:r>
        <w:rPr>
          <w:rFonts w:ascii="Arial" w:hAnsi="Arial" w:cs="Arial"/>
          <w:sz w:val="22"/>
          <w:szCs w:val="22"/>
          <w:u w:val="single"/>
        </w:rPr>
        <w:t xml:space="preserve">- </w:t>
      </w:r>
      <w:r w:rsidRPr="00860F12">
        <w:rPr>
          <w:rFonts w:ascii="Arial" w:hAnsi="Arial" w:cs="Arial"/>
          <w:sz w:val="22"/>
          <w:szCs w:val="22"/>
          <w:u w:val="single"/>
        </w:rPr>
        <w:t>Cena</w:t>
      </w:r>
    </w:p>
    <w:p w14:paraId="0890D3F3" w14:textId="77777777" w:rsidR="00A623B3" w:rsidRDefault="00A623B3" w:rsidP="00C72BEE">
      <w:pPr>
        <w:pStyle w:val="Zwykytekst"/>
        <w:ind w:left="284"/>
        <w:rPr>
          <w:rFonts w:ascii="Arial" w:hAnsi="Arial" w:cs="Arial"/>
          <w:sz w:val="22"/>
          <w:szCs w:val="22"/>
          <w:u w:val="single"/>
        </w:rPr>
      </w:pPr>
    </w:p>
    <w:p w14:paraId="371FD324" w14:textId="77777777" w:rsidR="00A623B3" w:rsidRPr="00A623B3" w:rsidRDefault="00A623B3" w:rsidP="00C72BEE">
      <w:pPr>
        <w:pBdr>
          <w:between w:val="single" w:sz="4" w:space="1" w:color="auto"/>
          <w:bar w:val="single" w:sz="4" w:color="auto"/>
        </w:pBdr>
        <w:spacing w:line="276" w:lineRule="auto"/>
        <w:ind w:left="2408"/>
        <w:jc w:val="both"/>
        <w:rPr>
          <w:rFonts w:ascii="Arial" w:hAnsi="Arial" w:cs="Arial"/>
          <w:b/>
          <w:sz w:val="22"/>
          <w:szCs w:val="22"/>
        </w:rPr>
      </w:pPr>
      <w:r w:rsidRPr="00A623B3">
        <w:rPr>
          <w:rFonts w:ascii="Arial" w:hAnsi="Arial" w:cs="Arial"/>
          <w:b/>
          <w:sz w:val="22"/>
          <w:szCs w:val="22"/>
        </w:rPr>
        <w:t>cena najniższa brutto</w:t>
      </w:r>
    </w:p>
    <w:p w14:paraId="5AF3D8F4" w14:textId="77777777" w:rsidR="00A623B3" w:rsidRPr="00A623B3" w:rsidRDefault="00A623B3" w:rsidP="00C72BEE">
      <w:pPr>
        <w:pBdr>
          <w:between w:val="single" w:sz="4" w:space="1" w:color="auto"/>
          <w:bar w:val="single" w:sz="4" w:color="auto"/>
        </w:pBdr>
        <w:spacing w:line="276" w:lineRule="auto"/>
        <w:ind w:left="284"/>
        <w:jc w:val="both"/>
        <w:rPr>
          <w:rFonts w:ascii="Arial" w:hAnsi="Arial" w:cs="Arial"/>
          <w:b/>
          <w:sz w:val="22"/>
          <w:szCs w:val="22"/>
        </w:rPr>
      </w:pPr>
      <w:r w:rsidRPr="00A623B3">
        <w:rPr>
          <w:rFonts w:ascii="Arial" w:hAnsi="Arial" w:cs="Arial"/>
          <w:b/>
          <w:sz w:val="22"/>
          <w:szCs w:val="22"/>
        </w:rPr>
        <w:t xml:space="preserve">                  C =</w:t>
      </w:r>
      <w:r w:rsidRPr="00A623B3">
        <w:rPr>
          <w:rFonts w:ascii="Arial" w:hAnsi="Arial" w:cs="Arial"/>
          <w:sz w:val="22"/>
          <w:szCs w:val="22"/>
        </w:rPr>
        <w:t xml:space="preserve"> </w:t>
      </w:r>
      <w:r>
        <w:rPr>
          <w:rFonts w:ascii="Arial" w:hAnsi="Arial" w:cs="Arial"/>
          <w:strike/>
          <w:sz w:val="22"/>
          <w:szCs w:val="22"/>
        </w:rPr>
        <w:t xml:space="preserve">       </w:t>
      </w:r>
      <w:r w:rsidRPr="00A623B3">
        <w:rPr>
          <w:rFonts w:ascii="Arial" w:hAnsi="Arial" w:cs="Arial"/>
          <w:strike/>
          <w:sz w:val="22"/>
          <w:szCs w:val="22"/>
        </w:rPr>
        <w:t xml:space="preserve">------------------------------------------ </w:t>
      </w:r>
      <w:r w:rsidRPr="00A623B3">
        <w:rPr>
          <w:rFonts w:ascii="Arial" w:hAnsi="Arial" w:cs="Arial"/>
          <w:sz w:val="22"/>
          <w:szCs w:val="22"/>
        </w:rPr>
        <w:t xml:space="preserve">  </w:t>
      </w:r>
      <w:r w:rsidRPr="00A623B3">
        <w:rPr>
          <w:rFonts w:ascii="Arial" w:hAnsi="Arial" w:cs="Arial"/>
          <w:b/>
          <w:sz w:val="22"/>
          <w:szCs w:val="22"/>
        </w:rPr>
        <w:t>x waga x 100</w:t>
      </w:r>
    </w:p>
    <w:p w14:paraId="57D6F06A" w14:textId="77777777" w:rsidR="00A623B3" w:rsidRPr="00A623B3" w:rsidRDefault="00A623B3" w:rsidP="00C72BEE">
      <w:pPr>
        <w:pBdr>
          <w:between w:val="single" w:sz="4" w:space="1" w:color="auto"/>
          <w:bar w:val="single" w:sz="4" w:color="auto"/>
        </w:pBdr>
        <w:spacing w:line="276" w:lineRule="auto"/>
        <w:ind w:left="1364"/>
        <w:jc w:val="both"/>
        <w:rPr>
          <w:rFonts w:ascii="Arial" w:hAnsi="Arial" w:cs="Arial"/>
          <w:b/>
          <w:sz w:val="22"/>
          <w:szCs w:val="22"/>
        </w:rPr>
      </w:pPr>
      <w:r w:rsidRPr="00A623B3">
        <w:rPr>
          <w:rFonts w:ascii="Arial" w:hAnsi="Arial" w:cs="Arial"/>
          <w:sz w:val="22"/>
          <w:szCs w:val="22"/>
        </w:rPr>
        <w:tab/>
      </w:r>
      <w:r w:rsidRPr="00A623B3">
        <w:rPr>
          <w:rFonts w:ascii="Arial" w:hAnsi="Arial" w:cs="Arial"/>
          <w:sz w:val="22"/>
          <w:szCs w:val="22"/>
        </w:rPr>
        <w:tab/>
      </w:r>
      <w:r w:rsidRPr="00A623B3">
        <w:rPr>
          <w:rFonts w:ascii="Arial" w:hAnsi="Arial" w:cs="Arial"/>
          <w:b/>
          <w:sz w:val="22"/>
          <w:szCs w:val="22"/>
        </w:rPr>
        <w:t>cena oferty ocenianej brutto</w:t>
      </w:r>
    </w:p>
    <w:p w14:paraId="6BD2024C" w14:textId="77777777" w:rsidR="00A623B3" w:rsidRPr="00A623B3" w:rsidRDefault="00A623B3" w:rsidP="00C72BEE">
      <w:pPr>
        <w:pBdr>
          <w:bottom w:val="single" w:sz="6" w:space="1" w:color="auto"/>
        </w:pBdr>
        <w:spacing w:line="276" w:lineRule="auto"/>
        <w:ind w:left="656" w:firstLine="708"/>
        <w:jc w:val="both"/>
        <w:rPr>
          <w:rFonts w:ascii="Arial" w:hAnsi="Arial" w:cs="Arial"/>
          <w:i/>
          <w:sz w:val="22"/>
          <w:szCs w:val="22"/>
          <w:vertAlign w:val="subscript"/>
        </w:rPr>
      </w:pPr>
      <w:r w:rsidRPr="00A623B3">
        <w:rPr>
          <w:rFonts w:ascii="Arial" w:hAnsi="Arial" w:cs="Arial"/>
          <w:i/>
          <w:sz w:val="22"/>
          <w:szCs w:val="22"/>
          <w:vertAlign w:val="subscript"/>
        </w:rPr>
        <w:t>* spośród wszystkich złożonych ofert niepodlegających odrzuceniu</w:t>
      </w:r>
    </w:p>
    <w:p w14:paraId="72AF1E1C" w14:textId="77777777" w:rsidR="00A623B3" w:rsidRDefault="00A623B3" w:rsidP="00C72BEE">
      <w:pPr>
        <w:pStyle w:val="Zwykytekst"/>
        <w:ind w:left="284"/>
        <w:rPr>
          <w:rFonts w:ascii="Arial" w:hAnsi="Arial" w:cs="Arial"/>
          <w:sz w:val="22"/>
          <w:szCs w:val="22"/>
          <w:u w:val="single"/>
        </w:rPr>
      </w:pPr>
    </w:p>
    <w:p w14:paraId="432305CB" w14:textId="77777777" w:rsidR="00A623B3" w:rsidRDefault="00A623B3" w:rsidP="00C72BEE">
      <w:pPr>
        <w:pStyle w:val="Zwykytekst"/>
        <w:ind w:left="284"/>
        <w:rPr>
          <w:rFonts w:ascii="Arial" w:hAnsi="Arial" w:cs="Arial"/>
          <w:sz w:val="22"/>
          <w:szCs w:val="22"/>
          <w:u w:val="single"/>
        </w:rPr>
      </w:pPr>
    </w:p>
    <w:p w14:paraId="31A20CB2" w14:textId="77777777" w:rsidR="00A623B3" w:rsidRDefault="00A623B3" w:rsidP="00C72BEE">
      <w:pPr>
        <w:pStyle w:val="Zwykytekst"/>
        <w:ind w:left="284"/>
        <w:rPr>
          <w:rFonts w:ascii="Arial" w:hAnsi="Arial" w:cs="Arial"/>
          <w:color w:val="000000"/>
          <w:sz w:val="22"/>
          <w:szCs w:val="22"/>
          <w:u w:val="single"/>
        </w:rPr>
      </w:pPr>
      <w:r>
        <w:rPr>
          <w:rFonts w:ascii="Arial" w:hAnsi="Arial" w:cs="Arial"/>
          <w:color w:val="000000"/>
          <w:sz w:val="22"/>
          <w:szCs w:val="22"/>
          <w:u w:val="single"/>
        </w:rPr>
        <w:t>2</w:t>
      </w:r>
      <w:r w:rsidRPr="005B59F2">
        <w:rPr>
          <w:rFonts w:ascii="Arial" w:hAnsi="Arial" w:cs="Arial"/>
          <w:color w:val="000000"/>
          <w:sz w:val="22"/>
          <w:szCs w:val="22"/>
          <w:u w:val="single"/>
        </w:rPr>
        <w:t xml:space="preserve">0% - </w:t>
      </w:r>
      <w:r>
        <w:rPr>
          <w:rFonts w:ascii="Arial" w:hAnsi="Arial" w:cs="Arial"/>
          <w:color w:val="000000"/>
          <w:sz w:val="22"/>
          <w:szCs w:val="22"/>
          <w:u w:val="single"/>
        </w:rPr>
        <w:t>J</w:t>
      </w:r>
      <w:r w:rsidRPr="005B59F2">
        <w:rPr>
          <w:rFonts w:ascii="Arial" w:hAnsi="Arial" w:cs="Arial"/>
          <w:color w:val="000000"/>
          <w:sz w:val="22"/>
          <w:szCs w:val="22"/>
          <w:u w:val="single"/>
        </w:rPr>
        <w:t xml:space="preserve">akość </w:t>
      </w:r>
      <w:r>
        <w:rPr>
          <w:rFonts w:ascii="Arial" w:hAnsi="Arial" w:cs="Arial"/>
          <w:color w:val="000000"/>
          <w:sz w:val="22"/>
          <w:szCs w:val="22"/>
          <w:u w:val="single"/>
        </w:rPr>
        <w:t>obsługi przełączników rdzeniowych</w:t>
      </w:r>
    </w:p>
    <w:p w14:paraId="30CDDB3C" w14:textId="77777777" w:rsidR="00A623B3" w:rsidRDefault="00A623B3" w:rsidP="00C72BEE">
      <w:pPr>
        <w:pStyle w:val="Zwykytekst"/>
        <w:ind w:left="284"/>
        <w:jc w:val="both"/>
        <w:rPr>
          <w:rFonts w:ascii="Arial" w:hAnsi="Arial" w:cs="Arial"/>
          <w:color w:val="000000"/>
          <w:sz w:val="22"/>
          <w:szCs w:val="22"/>
        </w:rPr>
      </w:pPr>
      <w:r w:rsidRPr="00935AFA">
        <w:rPr>
          <w:rFonts w:ascii="Arial" w:hAnsi="Arial" w:cs="Arial"/>
          <w:color w:val="000000"/>
          <w:sz w:val="22"/>
          <w:szCs w:val="22"/>
        </w:rPr>
        <w:t>Obsługa mechanizmów aktualizacji oprogramowania stosu przełączników w trakcie jego pracy bez konieczności rebootowania urządzenia, pozwalająca na mi</w:t>
      </w:r>
      <w:r>
        <w:rPr>
          <w:rFonts w:ascii="Arial" w:hAnsi="Arial" w:cs="Arial"/>
          <w:color w:val="000000"/>
          <w:sz w:val="22"/>
          <w:szCs w:val="22"/>
        </w:rPr>
        <w:t>ni</w:t>
      </w:r>
      <w:r w:rsidRPr="00935AFA">
        <w:rPr>
          <w:rFonts w:ascii="Arial" w:hAnsi="Arial" w:cs="Arial"/>
          <w:color w:val="000000"/>
          <w:sz w:val="22"/>
          <w:szCs w:val="22"/>
        </w:rPr>
        <w:t>malizację okien serwisowych oraz zachowania ciągłości działania usług sieciowych.</w:t>
      </w:r>
    </w:p>
    <w:p w14:paraId="64606D14" w14:textId="77777777" w:rsidR="00A623B3" w:rsidRDefault="00A623B3" w:rsidP="00C72BEE">
      <w:pPr>
        <w:pStyle w:val="Zwykytekst"/>
        <w:ind w:left="284"/>
        <w:jc w:val="both"/>
        <w:rPr>
          <w:rFonts w:ascii="Arial" w:hAnsi="Arial" w:cs="Arial"/>
          <w:sz w:val="22"/>
          <w:szCs w:val="22"/>
        </w:rPr>
      </w:pPr>
      <w:r>
        <w:rPr>
          <w:rFonts w:ascii="Arial" w:hAnsi="Arial" w:cs="Arial"/>
          <w:sz w:val="22"/>
          <w:szCs w:val="22"/>
        </w:rPr>
        <w:t>P</w:t>
      </w:r>
      <w:r w:rsidRPr="00111F74">
        <w:rPr>
          <w:rFonts w:ascii="Arial" w:hAnsi="Arial" w:cs="Arial"/>
          <w:sz w:val="22"/>
          <w:szCs w:val="22"/>
        </w:rPr>
        <w:t xml:space="preserve">arametr oceniany </w:t>
      </w:r>
      <w:r>
        <w:rPr>
          <w:rFonts w:ascii="Arial" w:hAnsi="Arial" w:cs="Arial"/>
          <w:sz w:val="22"/>
          <w:szCs w:val="22"/>
        </w:rPr>
        <w:t>na zasadzie spełnia/nie spełnia:</w:t>
      </w:r>
    </w:p>
    <w:p w14:paraId="624581C3" w14:textId="77777777" w:rsidR="00A623B3" w:rsidRDefault="00A623B3" w:rsidP="00C72BEE">
      <w:pPr>
        <w:pStyle w:val="Zwykytekst"/>
        <w:numPr>
          <w:ilvl w:val="0"/>
          <w:numId w:val="67"/>
        </w:numPr>
        <w:ind w:left="1004"/>
        <w:jc w:val="both"/>
        <w:rPr>
          <w:rFonts w:ascii="Arial" w:hAnsi="Arial" w:cs="Arial"/>
          <w:sz w:val="22"/>
          <w:szCs w:val="22"/>
        </w:rPr>
      </w:pPr>
      <w:r>
        <w:rPr>
          <w:rFonts w:ascii="Arial" w:hAnsi="Arial" w:cs="Arial"/>
          <w:sz w:val="22"/>
          <w:szCs w:val="22"/>
        </w:rPr>
        <w:t>spełnia – maksymalna liczba punktów</w:t>
      </w:r>
    </w:p>
    <w:p w14:paraId="1F900C74" w14:textId="77777777" w:rsidR="00A623B3" w:rsidRDefault="00A623B3" w:rsidP="00C72BEE">
      <w:pPr>
        <w:pStyle w:val="Zwykytekst"/>
        <w:numPr>
          <w:ilvl w:val="0"/>
          <w:numId w:val="67"/>
        </w:numPr>
        <w:ind w:left="1004"/>
        <w:jc w:val="both"/>
        <w:rPr>
          <w:rFonts w:ascii="Arial" w:hAnsi="Arial" w:cs="Arial"/>
          <w:color w:val="000000"/>
          <w:sz w:val="22"/>
          <w:szCs w:val="22"/>
        </w:rPr>
      </w:pPr>
      <w:r>
        <w:rPr>
          <w:rFonts w:ascii="Arial" w:hAnsi="Arial" w:cs="Arial"/>
          <w:sz w:val="22"/>
          <w:szCs w:val="22"/>
        </w:rPr>
        <w:t xml:space="preserve">nie spełnia – zero punktów </w:t>
      </w:r>
    </w:p>
    <w:p w14:paraId="743A8638" w14:textId="77777777" w:rsidR="00A623B3" w:rsidRDefault="00A623B3" w:rsidP="00C72BEE">
      <w:pPr>
        <w:pStyle w:val="Zwykytekst"/>
        <w:ind w:left="284"/>
        <w:rPr>
          <w:rFonts w:ascii="Arial" w:hAnsi="Arial" w:cs="Arial"/>
          <w:color w:val="000000"/>
          <w:sz w:val="22"/>
          <w:szCs w:val="22"/>
        </w:rPr>
      </w:pPr>
    </w:p>
    <w:p w14:paraId="043C0882" w14:textId="77777777" w:rsidR="00A623B3" w:rsidRDefault="00A623B3" w:rsidP="00C72BEE">
      <w:pPr>
        <w:pStyle w:val="Zwykytekst"/>
        <w:ind w:left="284"/>
        <w:rPr>
          <w:rFonts w:ascii="Arial" w:hAnsi="Arial" w:cs="Arial"/>
          <w:color w:val="000000"/>
          <w:sz w:val="22"/>
          <w:szCs w:val="22"/>
          <w:u w:val="single"/>
        </w:rPr>
      </w:pPr>
      <w:r w:rsidRPr="005B59F2">
        <w:rPr>
          <w:rFonts w:ascii="Arial" w:hAnsi="Arial" w:cs="Arial"/>
          <w:color w:val="000000"/>
          <w:sz w:val="22"/>
          <w:szCs w:val="22"/>
          <w:u w:val="single"/>
        </w:rPr>
        <w:t xml:space="preserve">10% - </w:t>
      </w:r>
      <w:r>
        <w:rPr>
          <w:rFonts w:ascii="Arial" w:hAnsi="Arial" w:cs="Arial"/>
          <w:color w:val="000000"/>
          <w:sz w:val="22"/>
          <w:szCs w:val="22"/>
          <w:u w:val="single"/>
        </w:rPr>
        <w:t>J</w:t>
      </w:r>
      <w:r w:rsidRPr="005B59F2">
        <w:rPr>
          <w:rFonts w:ascii="Arial" w:hAnsi="Arial" w:cs="Arial"/>
          <w:color w:val="000000"/>
          <w:sz w:val="22"/>
          <w:szCs w:val="22"/>
          <w:u w:val="single"/>
        </w:rPr>
        <w:t xml:space="preserve">akość </w:t>
      </w:r>
      <w:r>
        <w:rPr>
          <w:rFonts w:ascii="Arial" w:hAnsi="Arial" w:cs="Arial"/>
          <w:color w:val="000000"/>
          <w:sz w:val="22"/>
          <w:szCs w:val="22"/>
          <w:u w:val="single"/>
        </w:rPr>
        <w:t>zabezpieczeń przełączników rdzeniowych</w:t>
      </w:r>
    </w:p>
    <w:p w14:paraId="0E1F27F0" w14:textId="77777777" w:rsidR="00A623B3" w:rsidRDefault="00A623B3" w:rsidP="00C72BEE">
      <w:pPr>
        <w:pStyle w:val="Zwykytekst"/>
        <w:ind w:left="284"/>
        <w:jc w:val="both"/>
        <w:rPr>
          <w:rFonts w:ascii="Arial" w:hAnsi="Arial" w:cs="Arial"/>
          <w:color w:val="000000"/>
          <w:sz w:val="22"/>
          <w:szCs w:val="22"/>
        </w:rPr>
      </w:pPr>
      <w:r w:rsidRPr="00935AFA">
        <w:rPr>
          <w:rFonts w:ascii="Arial" w:hAnsi="Arial" w:cs="Arial"/>
          <w:color w:val="000000"/>
          <w:sz w:val="22"/>
          <w:szCs w:val="22"/>
        </w:rPr>
        <w:t>Wsparcie dla szyfrowania w warstwie 2, zapewnienie integralności i autentyczności danych wykorzystując 256 bitowy algorytm szyfrowania działający z pełną prędkością portów ethernetowych.</w:t>
      </w:r>
    </w:p>
    <w:p w14:paraId="5C4BEB51" w14:textId="77777777" w:rsidR="00A623B3" w:rsidRDefault="00A623B3" w:rsidP="00C72BEE">
      <w:pPr>
        <w:pStyle w:val="Zwykytekst"/>
        <w:ind w:left="284"/>
        <w:jc w:val="both"/>
        <w:rPr>
          <w:rFonts w:ascii="Arial" w:hAnsi="Arial" w:cs="Arial"/>
          <w:sz w:val="22"/>
          <w:szCs w:val="22"/>
        </w:rPr>
      </w:pPr>
      <w:r>
        <w:rPr>
          <w:rFonts w:ascii="Arial" w:hAnsi="Arial" w:cs="Arial"/>
          <w:sz w:val="22"/>
          <w:szCs w:val="22"/>
        </w:rPr>
        <w:t>P</w:t>
      </w:r>
      <w:r w:rsidRPr="00111F74">
        <w:rPr>
          <w:rFonts w:ascii="Arial" w:hAnsi="Arial" w:cs="Arial"/>
          <w:sz w:val="22"/>
          <w:szCs w:val="22"/>
        </w:rPr>
        <w:t xml:space="preserve">arametr oceniany </w:t>
      </w:r>
      <w:r>
        <w:rPr>
          <w:rFonts w:ascii="Arial" w:hAnsi="Arial" w:cs="Arial"/>
          <w:sz w:val="22"/>
          <w:szCs w:val="22"/>
        </w:rPr>
        <w:t>na zasadzie spełnia/nie spełnia:</w:t>
      </w:r>
    </w:p>
    <w:p w14:paraId="678F670D" w14:textId="77777777" w:rsidR="00A623B3" w:rsidRDefault="00A623B3" w:rsidP="00C72BEE">
      <w:pPr>
        <w:pStyle w:val="Zwykytekst"/>
        <w:numPr>
          <w:ilvl w:val="0"/>
          <w:numId w:val="68"/>
        </w:numPr>
        <w:ind w:left="1004"/>
        <w:jc w:val="both"/>
        <w:rPr>
          <w:rFonts w:ascii="Arial" w:hAnsi="Arial" w:cs="Arial"/>
          <w:sz w:val="22"/>
          <w:szCs w:val="22"/>
        </w:rPr>
      </w:pPr>
      <w:r>
        <w:rPr>
          <w:rFonts w:ascii="Arial" w:hAnsi="Arial" w:cs="Arial"/>
          <w:sz w:val="22"/>
          <w:szCs w:val="22"/>
        </w:rPr>
        <w:t>spełnia – maksymalna liczba punktów</w:t>
      </w:r>
    </w:p>
    <w:p w14:paraId="03715BC2" w14:textId="77777777" w:rsidR="00A623B3" w:rsidRDefault="00A623B3" w:rsidP="00C72BEE">
      <w:pPr>
        <w:pStyle w:val="Zwykytekst"/>
        <w:numPr>
          <w:ilvl w:val="0"/>
          <w:numId w:val="68"/>
        </w:numPr>
        <w:ind w:left="1004"/>
        <w:jc w:val="both"/>
        <w:rPr>
          <w:rFonts w:ascii="Arial" w:hAnsi="Arial" w:cs="Arial"/>
          <w:color w:val="000000"/>
          <w:sz w:val="22"/>
          <w:szCs w:val="22"/>
        </w:rPr>
      </w:pPr>
      <w:r>
        <w:rPr>
          <w:rFonts w:ascii="Arial" w:hAnsi="Arial" w:cs="Arial"/>
          <w:sz w:val="22"/>
          <w:szCs w:val="22"/>
        </w:rPr>
        <w:t xml:space="preserve">nie spełnia – zero punktów </w:t>
      </w:r>
    </w:p>
    <w:p w14:paraId="2ED9C285" w14:textId="77777777" w:rsidR="00A623B3" w:rsidRDefault="00A623B3" w:rsidP="00C72BEE">
      <w:pPr>
        <w:pStyle w:val="Zwykytekst"/>
        <w:ind w:left="284"/>
        <w:rPr>
          <w:rFonts w:ascii="Arial" w:hAnsi="Arial" w:cs="Arial"/>
          <w:color w:val="000000"/>
          <w:sz w:val="22"/>
          <w:szCs w:val="22"/>
        </w:rPr>
      </w:pPr>
    </w:p>
    <w:p w14:paraId="73084620" w14:textId="77777777" w:rsidR="00A623B3" w:rsidRDefault="00A623B3" w:rsidP="00C72BEE">
      <w:pPr>
        <w:pStyle w:val="Zwykytekst"/>
        <w:ind w:left="284"/>
        <w:rPr>
          <w:rFonts w:ascii="Arial" w:hAnsi="Arial" w:cs="Arial"/>
          <w:color w:val="000000"/>
          <w:sz w:val="22"/>
          <w:szCs w:val="22"/>
          <w:u w:val="single"/>
        </w:rPr>
      </w:pPr>
      <w:r w:rsidRPr="005B59F2">
        <w:rPr>
          <w:rFonts w:ascii="Arial" w:hAnsi="Arial" w:cs="Arial"/>
          <w:color w:val="000000"/>
          <w:sz w:val="22"/>
          <w:szCs w:val="22"/>
          <w:u w:val="single"/>
        </w:rPr>
        <w:t xml:space="preserve">10% - </w:t>
      </w:r>
      <w:r>
        <w:rPr>
          <w:rFonts w:ascii="Arial" w:hAnsi="Arial" w:cs="Arial"/>
          <w:color w:val="000000"/>
          <w:sz w:val="22"/>
          <w:szCs w:val="22"/>
          <w:u w:val="single"/>
        </w:rPr>
        <w:t>J</w:t>
      </w:r>
      <w:r w:rsidRPr="005B59F2">
        <w:rPr>
          <w:rFonts w:ascii="Arial" w:hAnsi="Arial" w:cs="Arial"/>
          <w:color w:val="000000"/>
          <w:sz w:val="22"/>
          <w:szCs w:val="22"/>
          <w:u w:val="single"/>
        </w:rPr>
        <w:t xml:space="preserve">akość </w:t>
      </w:r>
      <w:r>
        <w:rPr>
          <w:rFonts w:ascii="Arial" w:hAnsi="Arial" w:cs="Arial"/>
          <w:color w:val="000000"/>
          <w:sz w:val="22"/>
          <w:szCs w:val="22"/>
          <w:u w:val="single"/>
        </w:rPr>
        <w:t>serwisu przełączników rdzeniowych</w:t>
      </w:r>
    </w:p>
    <w:p w14:paraId="1F77235A" w14:textId="77777777" w:rsidR="00A623B3" w:rsidRDefault="00A623B3" w:rsidP="00C72BEE">
      <w:pPr>
        <w:pStyle w:val="Zwykytekst"/>
        <w:ind w:left="284"/>
        <w:jc w:val="both"/>
        <w:rPr>
          <w:rFonts w:ascii="Arial" w:hAnsi="Arial" w:cs="Arial"/>
          <w:sz w:val="22"/>
          <w:szCs w:val="22"/>
        </w:rPr>
      </w:pPr>
      <w:r>
        <w:rPr>
          <w:rFonts w:ascii="Arial" w:hAnsi="Arial" w:cs="Arial"/>
          <w:sz w:val="22"/>
          <w:szCs w:val="22"/>
        </w:rPr>
        <w:t>P</w:t>
      </w:r>
      <w:r w:rsidRPr="00111F74">
        <w:rPr>
          <w:rFonts w:ascii="Arial" w:hAnsi="Arial" w:cs="Arial"/>
          <w:sz w:val="22"/>
          <w:szCs w:val="22"/>
        </w:rPr>
        <w:t xml:space="preserve">arametr oceniany </w:t>
      </w:r>
      <w:r>
        <w:rPr>
          <w:rFonts w:ascii="Arial" w:hAnsi="Arial" w:cs="Arial"/>
          <w:sz w:val="22"/>
          <w:szCs w:val="22"/>
        </w:rPr>
        <w:t>na zasadzie spełnia/nie spełnia:</w:t>
      </w:r>
    </w:p>
    <w:p w14:paraId="3893F290" w14:textId="77777777" w:rsidR="00A623B3" w:rsidRDefault="00A623B3" w:rsidP="00C72BEE">
      <w:pPr>
        <w:pStyle w:val="Zwykytekst"/>
        <w:numPr>
          <w:ilvl w:val="0"/>
          <w:numId w:val="69"/>
        </w:numPr>
        <w:ind w:left="1004"/>
        <w:jc w:val="both"/>
        <w:rPr>
          <w:rFonts w:ascii="Arial" w:hAnsi="Arial" w:cs="Arial"/>
          <w:sz w:val="22"/>
          <w:szCs w:val="22"/>
        </w:rPr>
      </w:pPr>
      <w:r>
        <w:rPr>
          <w:rFonts w:ascii="Arial" w:hAnsi="Arial" w:cs="Arial"/>
          <w:sz w:val="22"/>
          <w:szCs w:val="22"/>
        </w:rPr>
        <w:t>spełnia – maksymalna liczba punktów</w:t>
      </w:r>
    </w:p>
    <w:p w14:paraId="1ECD4100" w14:textId="77777777" w:rsidR="00A623B3" w:rsidRDefault="00A623B3" w:rsidP="00C72BEE">
      <w:pPr>
        <w:pStyle w:val="Zwykytekst"/>
        <w:numPr>
          <w:ilvl w:val="0"/>
          <w:numId w:val="69"/>
        </w:numPr>
        <w:ind w:left="1004"/>
        <w:jc w:val="both"/>
        <w:rPr>
          <w:rFonts w:ascii="Arial" w:hAnsi="Arial" w:cs="Arial"/>
          <w:color w:val="000000"/>
          <w:sz w:val="22"/>
          <w:szCs w:val="22"/>
        </w:rPr>
      </w:pPr>
      <w:r>
        <w:rPr>
          <w:rFonts w:ascii="Arial" w:hAnsi="Arial" w:cs="Arial"/>
          <w:sz w:val="22"/>
          <w:szCs w:val="22"/>
        </w:rPr>
        <w:t xml:space="preserve">nie spełnia – zero punktów </w:t>
      </w:r>
    </w:p>
    <w:p w14:paraId="434369CD" w14:textId="77777777" w:rsidR="00A623B3" w:rsidRPr="00935AFA" w:rsidRDefault="00A623B3" w:rsidP="00C72BEE">
      <w:pPr>
        <w:pStyle w:val="Zwykytekst"/>
        <w:ind w:left="284"/>
        <w:jc w:val="both"/>
        <w:rPr>
          <w:rFonts w:ascii="Arial" w:hAnsi="Arial" w:cs="Arial"/>
          <w:color w:val="000000"/>
          <w:sz w:val="22"/>
          <w:szCs w:val="22"/>
        </w:rPr>
      </w:pPr>
      <w:r>
        <w:rPr>
          <w:rFonts w:ascii="Arial" w:hAnsi="Arial" w:cs="Arial"/>
          <w:color w:val="000000"/>
          <w:sz w:val="22"/>
          <w:szCs w:val="22"/>
        </w:rPr>
        <w:t>Parametr zostanie spełniony w przypadku gdy Wykonawca oświadczy iż jest w stanie ś</w:t>
      </w:r>
      <w:r w:rsidRPr="00935AFA">
        <w:rPr>
          <w:rFonts w:ascii="Arial" w:hAnsi="Arial" w:cs="Arial"/>
          <w:color w:val="000000"/>
          <w:sz w:val="22"/>
          <w:szCs w:val="22"/>
        </w:rPr>
        <w:t>wiadcz</w:t>
      </w:r>
      <w:r>
        <w:rPr>
          <w:rFonts w:ascii="Arial" w:hAnsi="Arial" w:cs="Arial"/>
          <w:color w:val="000000"/>
          <w:sz w:val="22"/>
          <w:szCs w:val="22"/>
        </w:rPr>
        <w:t xml:space="preserve">yć samodzielnie </w:t>
      </w:r>
      <w:r w:rsidRPr="00935AFA">
        <w:rPr>
          <w:rFonts w:ascii="Arial" w:hAnsi="Arial" w:cs="Arial"/>
          <w:color w:val="000000"/>
          <w:sz w:val="22"/>
          <w:szCs w:val="22"/>
        </w:rPr>
        <w:t xml:space="preserve">usługi wsparcia serwisowego </w:t>
      </w:r>
      <w:r>
        <w:rPr>
          <w:rFonts w:ascii="Arial" w:hAnsi="Arial" w:cs="Arial"/>
          <w:color w:val="000000"/>
          <w:sz w:val="22"/>
          <w:szCs w:val="22"/>
        </w:rPr>
        <w:t>w trybie 24x7 o następujących wymaganiach: ś</w:t>
      </w:r>
      <w:r w:rsidRPr="00935AFA">
        <w:rPr>
          <w:rFonts w:ascii="Arial" w:hAnsi="Arial" w:cs="Arial"/>
          <w:color w:val="000000"/>
          <w:sz w:val="22"/>
          <w:szCs w:val="22"/>
        </w:rPr>
        <w:t>wiadczeni</w:t>
      </w:r>
      <w:r>
        <w:rPr>
          <w:rFonts w:ascii="Arial" w:hAnsi="Arial" w:cs="Arial"/>
          <w:color w:val="000000"/>
          <w:sz w:val="22"/>
          <w:szCs w:val="22"/>
        </w:rPr>
        <w:t>e</w:t>
      </w:r>
      <w:r w:rsidRPr="00935AFA">
        <w:rPr>
          <w:rFonts w:ascii="Arial" w:hAnsi="Arial" w:cs="Arial"/>
          <w:color w:val="000000"/>
          <w:sz w:val="22"/>
          <w:szCs w:val="22"/>
        </w:rPr>
        <w:t xml:space="preserve"> przez Wykonawcę przez okres 12 miesięcy, od dnia odbioru przedmiotu zamówienia przez Zamawiającego usługi wsparcia technicznego, zapewniającej porady i pomoc serwisową w utrzymaniu systemu w ciągłej eksploatacji włączając w to zdalne porady oraz w przypadku braku możliwości rozwiązania problemu zdalnie – wizyty wykwalifikowanych inżynierów w miejscu instalacji mające na celu rozwiązanie problemów. Zamawiający wymaga przyjmowania zgłoszeń przez 24 godziny na dobę 365 dni w roku z czasem rozpoczęcia obsługi zgłoszenia nie dłuższym niż 1 godzina, oraz czasem reakcji do następnego dnia roboczego. Zamawiający otrzyma do dyspozycji 50 godzin konsultacji do wykorzystania w ciągu 12 miesięcy inżyniera (inżynierów) prowadzonych u Klienta. Zamawiający wymaga potwierdzenie wymaganych kompetencji inżyniera (inżynierów) przez przedstawienie certyfikatu kwalifikacyjnego wydanego przez producenta zastosowanego rozwiązania.</w:t>
      </w:r>
    </w:p>
    <w:p w14:paraId="0C3EBE49" w14:textId="77777777" w:rsidR="00A623B3" w:rsidRDefault="00A623B3" w:rsidP="00C72BEE">
      <w:pPr>
        <w:pStyle w:val="Tekstpodstawowy"/>
        <w:ind w:left="284"/>
        <w:rPr>
          <w:rFonts w:cs="Arial"/>
          <w:b w:val="0"/>
          <w:szCs w:val="22"/>
        </w:rPr>
      </w:pPr>
    </w:p>
    <w:p w14:paraId="5E169DB5" w14:textId="77777777" w:rsidR="00A623B3" w:rsidRDefault="00A623B3" w:rsidP="006047E2">
      <w:pPr>
        <w:pStyle w:val="Tekstpodstawowy"/>
        <w:rPr>
          <w:rFonts w:cs="Arial"/>
          <w:b w:val="0"/>
          <w:szCs w:val="22"/>
        </w:rPr>
      </w:pPr>
    </w:p>
    <w:p w14:paraId="55B76453"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7790B85D"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05FDBD6D"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7258B8F7"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0BCC8AD"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756B72E1" w14:textId="77777777" w:rsidR="002F3373"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3623205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7C9D8F16"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Pr="00277F26">
        <w:rPr>
          <w:rFonts w:ascii="Arial" w:hAnsi="Arial" w:cs="Arial"/>
          <w:sz w:val="22"/>
          <w:szCs w:val="22"/>
        </w:rPr>
        <w:t xml:space="preserve">Pzp. </w:t>
      </w:r>
    </w:p>
    <w:p w14:paraId="43873022"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344E6CFB" w14:textId="77777777"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3FB7B0DA" w14:textId="77777777"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508629B"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2DBB8BC2"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0EED54D7"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41DC7AE5" w14:textId="77777777"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263854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7EFC9F59" w14:textId="77777777"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3C7A202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342F6323"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8FB04B1"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14:paraId="70EFBF0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87F9F38"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130C0BFA"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5034271F"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BCDBE07"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1F0016B8"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61745434"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46CF340B"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160C6C1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759B0C2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14:paraId="582F6DDE"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2E96D529"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6B7C54DE"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1BD0B3B9" w14:textId="77777777" w:rsidR="008271E9" w:rsidRDefault="002F3373" w:rsidP="008271E9">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308B896A" w14:textId="77777777" w:rsidR="008271E9" w:rsidRDefault="008271E9" w:rsidP="008271E9">
      <w:pPr>
        <w:suppressAutoHyphens/>
        <w:spacing w:line="276" w:lineRule="auto"/>
        <w:ind w:left="426" w:hanging="426"/>
        <w:jc w:val="both"/>
        <w:rPr>
          <w:rFonts w:ascii="Arial" w:hAnsi="Arial" w:cs="Arial"/>
          <w:b/>
          <w:sz w:val="22"/>
          <w:szCs w:val="22"/>
        </w:rPr>
      </w:pPr>
    </w:p>
    <w:p w14:paraId="74236CBD" w14:textId="77777777" w:rsidR="002F3373" w:rsidRPr="00277F26" w:rsidRDefault="002F3373" w:rsidP="008271E9">
      <w:pPr>
        <w:suppressAutoHyphens/>
        <w:spacing w:line="276" w:lineRule="auto"/>
        <w:ind w:left="426" w:hanging="426"/>
        <w:jc w:val="both"/>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0E0F8892" w14:textId="77777777" w:rsidR="002F3373" w:rsidRPr="00C72BEE" w:rsidRDefault="00D13981" w:rsidP="002F3373">
      <w:pPr>
        <w:suppressAutoHyphens/>
        <w:spacing w:line="276" w:lineRule="auto"/>
        <w:ind w:left="426" w:hanging="426"/>
        <w:rPr>
          <w:rFonts w:ascii="Arial" w:hAnsi="Arial" w:cs="Arial"/>
          <w:sz w:val="20"/>
          <w:szCs w:val="20"/>
        </w:rPr>
      </w:pPr>
      <w:r w:rsidRPr="00C72BEE">
        <w:rPr>
          <w:rFonts w:ascii="Arial" w:hAnsi="Arial" w:cs="Arial"/>
          <w:sz w:val="20"/>
          <w:szCs w:val="20"/>
        </w:rPr>
        <w:t>Załącznik nr 1</w:t>
      </w:r>
      <w:r w:rsidR="002F3373" w:rsidRPr="00C72BEE">
        <w:rPr>
          <w:rFonts w:ascii="Arial" w:hAnsi="Arial" w:cs="Arial"/>
          <w:sz w:val="20"/>
          <w:szCs w:val="20"/>
        </w:rPr>
        <w:t xml:space="preserve"> - Formularz ofertowy</w:t>
      </w:r>
    </w:p>
    <w:p w14:paraId="04F710E6" w14:textId="77777777" w:rsidR="00FB6E01" w:rsidRPr="00C72BEE" w:rsidRDefault="00D93A72" w:rsidP="002F3373">
      <w:pPr>
        <w:suppressAutoHyphens/>
        <w:spacing w:line="276" w:lineRule="auto"/>
        <w:ind w:left="426" w:hanging="426"/>
        <w:rPr>
          <w:rFonts w:ascii="Arial" w:hAnsi="Arial" w:cs="Arial"/>
          <w:sz w:val="20"/>
          <w:szCs w:val="20"/>
        </w:rPr>
      </w:pPr>
      <w:r w:rsidRPr="00C72BEE">
        <w:rPr>
          <w:rFonts w:ascii="Arial" w:hAnsi="Arial" w:cs="Arial"/>
          <w:sz w:val="20"/>
          <w:szCs w:val="20"/>
        </w:rPr>
        <w:t>Załącznik</w:t>
      </w:r>
      <w:r w:rsidR="00FB6E01" w:rsidRPr="00C72BEE">
        <w:rPr>
          <w:rFonts w:ascii="Arial" w:hAnsi="Arial" w:cs="Arial"/>
          <w:sz w:val="20"/>
          <w:szCs w:val="20"/>
        </w:rPr>
        <w:t xml:space="preserve"> nr </w:t>
      </w:r>
      <w:r w:rsidR="00D13981" w:rsidRPr="00C72BEE">
        <w:rPr>
          <w:rFonts w:ascii="Arial" w:hAnsi="Arial" w:cs="Arial"/>
          <w:sz w:val="20"/>
          <w:szCs w:val="20"/>
        </w:rPr>
        <w:t xml:space="preserve">2 </w:t>
      </w:r>
      <w:r w:rsidR="004828A3" w:rsidRPr="00C72BEE">
        <w:rPr>
          <w:rFonts w:ascii="Arial" w:hAnsi="Arial" w:cs="Arial"/>
          <w:sz w:val="20"/>
          <w:szCs w:val="20"/>
        </w:rPr>
        <w:t>–</w:t>
      </w:r>
      <w:r w:rsidR="00FB6E01" w:rsidRPr="00C72BEE">
        <w:rPr>
          <w:rFonts w:ascii="Arial" w:hAnsi="Arial" w:cs="Arial"/>
          <w:sz w:val="20"/>
          <w:szCs w:val="20"/>
        </w:rPr>
        <w:t xml:space="preserve"> </w:t>
      </w:r>
      <w:r w:rsidR="002E38FE" w:rsidRPr="00C72BEE">
        <w:rPr>
          <w:rFonts w:ascii="Arial" w:hAnsi="Arial" w:cs="Arial"/>
          <w:sz w:val="20"/>
          <w:szCs w:val="20"/>
        </w:rPr>
        <w:t>Formularz cenowy stanowiący jednocześnie O</w:t>
      </w:r>
      <w:r w:rsidR="00016F83" w:rsidRPr="00C72BEE">
        <w:rPr>
          <w:rFonts w:ascii="Arial" w:hAnsi="Arial" w:cs="Arial"/>
          <w:sz w:val="20"/>
          <w:szCs w:val="20"/>
        </w:rPr>
        <w:t xml:space="preserve">PZ - </w:t>
      </w:r>
      <w:r w:rsidR="004828A3" w:rsidRPr="00C72BEE">
        <w:rPr>
          <w:rFonts w:ascii="Arial" w:hAnsi="Arial" w:cs="Arial"/>
          <w:sz w:val="20"/>
          <w:szCs w:val="20"/>
        </w:rPr>
        <w:t xml:space="preserve">Opis przedmiotu zamówienia </w:t>
      </w:r>
    </w:p>
    <w:p w14:paraId="15500274" w14:textId="77777777" w:rsidR="002F3373" w:rsidRPr="00C72BEE" w:rsidRDefault="002F3373" w:rsidP="004C0E1E">
      <w:pPr>
        <w:suppressAutoHyphens/>
        <w:spacing w:line="276" w:lineRule="auto"/>
        <w:ind w:left="1560" w:hanging="1560"/>
        <w:jc w:val="both"/>
        <w:rPr>
          <w:rFonts w:ascii="Arial" w:hAnsi="Arial" w:cs="Arial"/>
          <w:sz w:val="20"/>
          <w:szCs w:val="20"/>
        </w:rPr>
      </w:pPr>
      <w:r w:rsidRPr="00C72BEE">
        <w:rPr>
          <w:rFonts w:ascii="Arial" w:hAnsi="Arial" w:cs="Arial"/>
          <w:sz w:val="20"/>
          <w:szCs w:val="20"/>
        </w:rPr>
        <w:t xml:space="preserve">Załącznik nr </w:t>
      </w:r>
      <w:r w:rsidR="002E38FE" w:rsidRPr="00C72BEE">
        <w:rPr>
          <w:rFonts w:ascii="Arial" w:hAnsi="Arial" w:cs="Arial"/>
          <w:sz w:val="20"/>
          <w:szCs w:val="20"/>
        </w:rPr>
        <w:t>3</w:t>
      </w:r>
      <w:r w:rsidR="001C028E" w:rsidRPr="00C72BEE">
        <w:rPr>
          <w:rFonts w:ascii="Arial" w:hAnsi="Arial" w:cs="Arial"/>
          <w:sz w:val="20"/>
          <w:szCs w:val="20"/>
        </w:rPr>
        <w:t xml:space="preserve"> - </w:t>
      </w:r>
      <w:r w:rsidR="00C72BEE" w:rsidRPr="00C72BEE">
        <w:rPr>
          <w:rFonts w:ascii="Arial" w:hAnsi="Arial" w:cs="Arial"/>
          <w:sz w:val="20"/>
          <w:szCs w:val="20"/>
        </w:rPr>
        <w:t>Wzór Umowy</w:t>
      </w:r>
    </w:p>
    <w:p w14:paraId="397AC6C7" w14:textId="77777777" w:rsidR="001C028E" w:rsidRPr="00C72BEE" w:rsidRDefault="001C028E" w:rsidP="004828A3">
      <w:pPr>
        <w:suppressAutoHyphens/>
        <w:spacing w:line="276" w:lineRule="auto"/>
        <w:ind w:left="1560" w:hanging="1560"/>
        <w:rPr>
          <w:rFonts w:ascii="Arial" w:hAnsi="Arial" w:cs="Arial"/>
          <w:sz w:val="20"/>
          <w:szCs w:val="20"/>
        </w:rPr>
      </w:pPr>
      <w:r w:rsidRPr="00C72BEE">
        <w:rPr>
          <w:rFonts w:ascii="Arial" w:hAnsi="Arial" w:cs="Arial"/>
          <w:sz w:val="20"/>
          <w:szCs w:val="20"/>
        </w:rPr>
        <w:t xml:space="preserve">Załącznik nr </w:t>
      </w:r>
      <w:r w:rsidR="002E38FE" w:rsidRPr="00C72BEE">
        <w:rPr>
          <w:rFonts w:ascii="Arial" w:hAnsi="Arial" w:cs="Arial"/>
          <w:sz w:val="20"/>
          <w:szCs w:val="20"/>
        </w:rPr>
        <w:t>4</w:t>
      </w:r>
      <w:r w:rsidRPr="00C72BEE">
        <w:rPr>
          <w:rFonts w:ascii="Arial" w:hAnsi="Arial" w:cs="Arial"/>
          <w:sz w:val="20"/>
          <w:szCs w:val="20"/>
        </w:rPr>
        <w:t xml:space="preserve"> - </w:t>
      </w:r>
      <w:r w:rsidR="00C72BEE" w:rsidRPr="00C72BEE">
        <w:rPr>
          <w:rFonts w:ascii="Arial" w:hAnsi="Arial" w:cs="Arial"/>
          <w:sz w:val="20"/>
          <w:szCs w:val="20"/>
        </w:rPr>
        <w:t>Oświadczenie dotyczące przynależności lub braku przynależności do tej samej grupy kapitałowe</w:t>
      </w:r>
      <w:r w:rsidR="00C72BEE">
        <w:rPr>
          <w:rFonts w:ascii="Arial" w:hAnsi="Arial" w:cs="Arial"/>
          <w:sz w:val="20"/>
          <w:szCs w:val="20"/>
        </w:rPr>
        <w:t>j</w:t>
      </w:r>
    </w:p>
    <w:p w14:paraId="36288155" w14:textId="77777777" w:rsidR="002F3373" w:rsidRPr="00C72BEE" w:rsidRDefault="002F3373" w:rsidP="004828A3">
      <w:pPr>
        <w:suppressAutoHyphens/>
        <w:spacing w:line="276" w:lineRule="auto"/>
        <w:ind w:left="1560" w:hanging="1560"/>
        <w:rPr>
          <w:rFonts w:ascii="Arial" w:hAnsi="Arial" w:cs="Arial"/>
          <w:sz w:val="20"/>
          <w:szCs w:val="20"/>
        </w:rPr>
      </w:pPr>
      <w:r w:rsidRPr="00C72BEE">
        <w:rPr>
          <w:rFonts w:ascii="Arial" w:hAnsi="Arial" w:cs="Arial"/>
          <w:sz w:val="20"/>
          <w:szCs w:val="20"/>
        </w:rPr>
        <w:t xml:space="preserve">Załącznik </w:t>
      </w:r>
      <w:r w:rsidR="00D93A72" w:rsidRPr="00C72BEE">
        <w:rPr>
          <w:rFonts w:ascii="Arial" w:hAnsi="Arial" w:cs="Arial"/>
          <w:sz w:val="20"/>
          <w:szCs w:val="20"/>
        </w:rPr>
        <w:t xml:space="preserve">nr </w:t>
      </w:r>
      <w:r w:rsidR="002E38FE" w:rsidRPr="00C72BEE">
        <w:rPr>
          <w:rFonts w:ascii="Arial" w:hAnsi="Arial" w:cs="Arial"/>
          <w:sz w:val="20"/>
          <w:szCs w:val="20"/>
        </w:rPr>
        <w:t>5</w:t>
      </w:r>
      <w:r w:rsidR="00D93A72" w:rsidRPr="00C72BEE">
        <w:rPr>
          <w:rFonts w:ascii="Arial" w:hAnsi="Arial" w:cs="Arial"/>
          <w:sz w:val="20"/>
          <w:szCs w:val="20"/>
        </w:rPr>
        <w:t xml:space="preserve"> - </w:t>
      </w:r>
      <w:r w:rsidR="00C72BEE" w:rsidRPr="00C72BEE">
        <w:rPr>
          <w:rFonts w:ascii="Arial" w:hAnsi="Arial" w:cs="Arial"/>
          <w:bCs/>
          <w:sz w:val="20"/>
          <w:szCs w:val="20"/>
        </w:rPr>
        <w:t>Oświadczenie Wykonawcy</w:t>
      </w:r>
      <w:r w:rsidR="00C72BEE" w:rsidRPr="00C72BEE">
        <w:rPr>
          <w:rFonts w:ascii="Arial" w:hAnsi="Arial" w:cs="Arial"/>
          <w:b/>
          <w:sz w:val="20"/>
          <w:szCs w:val="20"/>
        </w:rPr>
        <w:t xml:space="preserve"> </w:t>
      </w:r>
      <w:r w:rsidR="00C72BEE" w:rsidRPr="00C72BEE">
        <w:rPr>
          <w:rFonts w:ascii="Arial" w:hAnsi="Arial" w:cs="Arial"/>
          <w:sz w:val="20"/>
          <w:szCs w:val="20"/>
        </w:rPr>
        <w:t>o aktualności informacji zawartych w oświadczeniu,    o którym mowa w art. 125 ust. 1 Pzp.</w:t>
      </w:r>
    </w:p>
    <w:p w14:paraId="4AF666D4" w14:textId="77777777" w:rsidR="002F3373" w:rsidRPr="00C72BEE" w:rsidRDefault="002F3373" w:rsidP="004828A3">
      <w:pPr>
        <w:suppressAutoHyphens/>
        <w:spacing w:line="276" w:lineRule="auto"/>
        <w:ind w:left="1560" w:hanging="1560"/>
        <w:rPr>
          <w:rFonts w:ascii="Arial" w:hAnsi="Arial" w:cs="Arial"/>
          <w:sz w:val="20"/>
          <w:szCs w:val="20"/>
        </w:rPr>
      </w:pPr>
      <w:r w:rsidRPr="00C72BEE">
        <w:rPr>
          <w:rFonts w:ascii="Arial" w:hAnsi="Arial" w:cs="Arial"/>
          <w:sz w:val="20"/>
          <w:szCs w:val="20"/>
        </w:rPr>
        <w:t xml:space="preserve">Załącznik nr </w:t>
      </w:r>
      <w:r w:rsidR="002E38FE" w:rsidRPr="00C72BEE">
        <w:rPr>
          <w:rFonts w:ascii="Arial" w:hAnsi="Arial" w:cs="Arial"/>
          <w:sz w:val="20"/>
          <w:szCs w:val="20"/>
        </w:rPr>
        <w:t>6</w:t>
      </w:r>
      <w:r w:rsidRPr="00C72BEE">
        <w:rPr>
          <w:rFonts w:ascii="Arial" w:hAnsi="Arial" w:cs="Arial"/>
          <w:sz w:val="20"/>
          <w:szCs w:val="20"/>
        </w:rPr>
        <w:t xml:space="preserve"> –</w:t>
      </w:r>
      <w:r w:rsidR="00C72BEE" w:rsidRPr="00C72BEE">
        <w:rPr>
          <w:rFonts w:ascii="Arial" w:hAnsi="Arial" w:cs="Arial"/>
          <w:sz w:val="20"/>
          <w:szCs w:val="20"/>
        </w:rPr>
        <w:t xml:space="preserve"> Klauzula obowiązku informacyjnego – uczestnik postępowania</w:t>
      </w:r>
    </w:p>
    <w:p w14:paraId="69D3C1C2" w14:textId="77777777" w:rsidR="002F3373" w:rsidRPr="00C72BEE" w:rsidRDefault="002F3373" w:rsidP="002F3373">
      <w:pPr>
        <w:suppressAutoHyphens/>
        <w:spacing w:line="276" w:lineRule="auto"/>
        <w:ind w:left="1560" w:hanging="1560"/>
        <w:rPr>
          <w:rFonts w:ascii="Arial" w:hAnsi="Arial" w:cs="Arial"/>
          <w:sz w:val="20"/>
          <w:szCs w:val="20"/>
        </w:rPr>
      </w:pPr>
      <w:r w:rsidRPr="00C72BEE">
        <w:rPr>
          <w:rFonts w:ascii="Arial" w:hAnsi="Arial" w:cs="Arial"/>
          <w:sz w:val="20"/>
          <w:szCs w:val="20"/>
        </w:rPr>
        <w:t xml:space="preserve">Załącznik nr </w:t>
      </w:r>
      <w:r w:rsidR="002E38FE" w:rsidRPr="00C72BEE">
        <w:rPr>
          <w:rFonts w:ascii="Arial" w:hAnsi="Arial" w:cs="Arial"/>
          <w:sz w:val="20"/>
          <w:szCs w:val="20"/>
        </w:rPr>
        <w:t>7</w:t>
      </w:r>
      <w:r w:rsidRPr="00C72BEE">
        <w:rPr>
          <w:rFonts w:ascii="Arial" w:hAnsi="Arial" w:cs="Arial"/>
          <w:sz w:val="20"/>
          <w:szCs w:val="20"/>
        </w:rPr>
        <w:t xml:space="preserve"> – </w:t>
      </w:r>
      <w:r w:rsidR="00C72BEE" w:rsidRPr="00C72BEE">
        <w:rPr>
          <w:rFonts w:ascii="Arial" w:hAnsi="Arial" w:cs="Arial"/>
          <w:sz w:val="20"/>
          <w:szCs w:val="20"/>
        </w:rPr>
        <w:t>Klauzula obowiązku informacyjnego – osoba fizyczna, której dane są przetwarzane    w związku z realizacją umowy</w:t>
      </w:r>
    </w:p>
    <w:p w14:paraId="7BBD1B25" w14:textId="77777777" w:rsidR="00C72BEE" w:rsidRDefault="004C0E1E" w:rsidP="00C72BEE">
      <w:pPr>
        <w:pStyle w:val="Akapitzlist"/>
        <w:suppressAutoHyphens/>
        <w:ind w:left="0"/>
        <w:jc w:val="both"/>
        <w:rPr>
          <w:rFonts w:ascii="Arial" w:hAnsi="Arial" w:cs="Arial"/>
          <w:b/>
          <w:sz w:val="22"/>
          <w:szCs w:val="22"/>
        </w:rPr>
      </w:pPr>
      <w:r w:rsidRPr="00C72BEE">
        <w:rPr>
          <w:rFonts w:ascii="Arial" w:hAnsi="Arial" w:cs="Arial"/>
          <w:sz w:val="20"/>
          <w:szCs w:val="20"/>
        </w:rPr>
        <w:t>Załącznik nr</w:t>
      </w:r>
      <w:r w:rsidR="002A720B" w:rsidRPr="00C72BEE">
        <w:rPr>
          <w:rFonts w:ascii="Arial" w:hAnsi="Arial" w:cs="Arial"/>
          <w:sz w:val="20"/>
          <w:szCs w:val="20"/>
        </w:rPr>
        <w:t xml:space="preserve"> </w:t>
      </w:r>
      <w:r w:rsidR="002E38FE" w:rsidRPr="00C72BEE">
        <w:rPr>
          <w:rFonts w:ascii="Arial" w:hAnsi="Arial" w:cs="Arial"/>
          <w:sz w:val="20"/>
          <w:szCs w:val="20"/>
        </w:rPr>
        <w:t>8</w:t>
      </w:r>
      <w:r w:rsidR="00B034A7" w:rsidRPr="00C72BEE">
        <w:rPr>
          <w:rFonts w:ascii="Arial" w:hAnsi="Arial" w:cs="Arial"/>
          <w:sz w:val="20"/>
          <w:szCs w:val="20"/>
        </w:rPr>
        <w:t xml:space="preserve"> </w:t>
      </w:r>
      <w:r w:rsidRPr="00C72BEE">
        <w:rPr>
          <w:rFonts w:ascii="Arial" w:hAnsi="Arial" w:cs="Arial"/>
          <w:sz w:val="20"/>
          <w:szCs w:val="20"/>
        </w:rPr>
        <w:t xml:space="preserve">- </w:t>
      </w:r>
      <w:r w:rsidR="00C72BEE" w:rsidRPr="00C72BEE">
        <w:rPr>
          <w:rFonts w:ascii="Arial" w:hAnsi="Arial" w:cs="Arial"/>
          <w:sz w:val="20"/>
          <w:szCs w:val="20"/>
        </w:rPr>
        <w:t>Jednolity Europejski Dokument Zamówienia (ESPD) w formacie *.xml oraz PDF</w:t>
      </w:r>
    </w:p>
    <w:p w14:paraId="20C75B52" w14:textId="77777777" w:rsidR="004C0E1E" w:rsidRPr="00C72BEE" w:rsidRDefault="004C0E1E" w:rsidP="004C0E1E">
      <w:pPr>
        <w:suppressAutoHyphens/>
        <w:spacing w:line="276" w:lineRule="auto"/>
        <w:ind w:left="1560" w:hanging="1560"/>
        <w:rPr>
          <w:rFonts w:ascii="Arial" w:hAnsi="Arial" w:cs="Arial"/>
          <w:sz w:val="20"/>
          <w:szCs w:val="20"/>
        </w:rPr>
      </w:pPr>
    </w:p>
    <w:p w14:paraId="1B071C74" w14:textId="77777777" w:rsidR="002E38FE" w:rsidRDefault="002E38FE" w:rsidP="007C5B5F">
      <w:pPr>
        <w:pStyle w:val="Akapitzlist"/>
        <w:suppressAutoHyphens/>
        <w:ind w:left="0"/>
        <w:jc w:val="both"/>
        <w:rPr>
          <w:rFonts w:ascii="Arial" w:hAnsi="Arial" w:cs="Arial"/>
          <w:b/>
          <w:sz w:val="22"/>
          <w:szCs w:val="22"/>
        </w:rPr>
      </w:pPr>
    </w:p>
    <w:p w14:paraId="7ADB4270" w14:textId="77777777" w:rsidR="002E38FE" w:rsidRDefault="002E38FE" w:rsidP="007C5B5F">
      <w:pPr>
        <w:pStyle w:val="Akapitzlist"/>
        <w:suppressAutoHyphens/>
        <w:ind w:left="0"/>
        <w:jc w:val="both"/>
        <w:rPr>
          <w:rFonts w:ascii="Arial" w:hAnsi="Arial" w:cs="Arial"/>
          <w:b/>
          <w:sz w:val="22"/>
          <w:szCs w:val="22"/>
        </w:rPr>
      </w:pPr>
    </w:p>
    <w:p w14:paraId="2A192C56" w14:textId="77777777" w:rsidR="008576CD" w:rsidRPr="007A576E" w:rsidRDefault="008576CD" w:rsidP="008576CD">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22C6A899" w14:textId="77777777" w:rsidR="008576CD" w:rsidRPr="00285C16" w:rsidRDefault="008576CD" w:rsidP="008576CD">
      <w:pPr>
        <w:suppressAutoHyphens/>
        <w:ind w:left="709" w:hanging="709"/>
        <w:rPr>
          <w:rFonts w:ascii="Arial" w:hAnsi="Arial" w:cs="Arial"/>
          <w:i/>
          <w:sz w:val="22"/>
          <w:szCs w:val="22"/>
        </w:rPr>
      </w:pPr>
      <w:r w:rsidRPr="00285C16">
        <w:rPr>
          <w:rFonts w:ascii="Arial" w:hAnsi="Arial" w:cs="Arial"/>
          <w:i/>
          <w:sz w:val="22"/>
          <w:szCs w:val="22"/>
        </w:rPr>
        <w:t xml:space="preserve">Z-ca Dyrektora ds. Ekonomicznych                    </w:t>
      </w:r>
    </w:p>
    <w:p w14:paraId="3A3EC8C1" w14:textId="77777777" w:rsidR="008576CD" w:rsidRPr="00285C16" w:rsidRDefault="008576CD" w:rsidP="008576CD">
      <w:pPr>
        <w:suppressAutoHyphens/>
        <w:ind w:left="709" w:hanging="709"/>
        <w:rPr>
          <w:rFonts w:ascii="Arial" w:hAnsi="Arial" w:cs="Arial"/>
          <w:i/>
          <w:sz w:val="22"/>
          <w:szCs w:val="22"/>
        </w:rPr>
      </w:pPr>
      <w:r>
        <w:rPr>
          <w:rFonts w:ascii="Arial" w:hAnsi="Arial" w:cs="Arial"/>
          <w:i/>
          <w:sz w:val="22"/>
          <w:szCs w:val="22"/>
        </w:rPr>
        <w:t xml:space="preserve">/-/ </w:t>
      </w:r>
      <w:r w:rsidRPr="00285C16">
        <w:rPr>
          <w:rFonts w:ascii="Arial" w:hAnsi="Arial" w:cs="Arial"/>
          <w:i/>
          <w:sz w:val="22"/>
          <w:szCs w:val="22"/>
        </w:rPr>
        <w:t xml:space="preserve">mgr inż. Magdalena Kraszewska                   </w:t>
      </w:r>
    </w:p>
    <w:p w14:paraId="15A85F6B" w14:textId="77777777" w:rsidR="008576CD" w:rsidRDefault="008576CD" w:rsidP="008576CD"/>
    <w:p w14:paraId="77615466" w14:textId="77777777" w:rsidR="008576CD" w:rsidRDefault="008576CD" w:rsidP="008576CD">
      <w:pPr>
        <w:ind w:left="4820" w:firstLine="3"/>
      </w:pPr>
      <w:r>
        <w:rPr>
          <w:rFonts w:ascii="Arial" w:hAnsi="Arial" w:cs="Arial"/>
          <w:b/>
          <w:sz w:val="22"/>
          <w:szCs w:val="22"/>
          <w:lang w:eastAsia="x-none"/>
        </w:rPr>
        <w:t>ZATWIERDZAM:</w:t>
      </w:r>
    </w:p>
    <w:p w14:paraId="6BEFC6A9" w14:textId="77777777" w:rsidR="008576CD" w:rsidRDefault="008576CD" w:rsidP="008576CD">
      <w:pPr>
        <w:ind w:left="4820" w:firstLine="3"/>
      </w:pPr>
      <w:r w:rsidRPr="00285C16">
        <w:rPr>
          <w:rFonts w:ascii="Arial" w:hAnsi="Arial" w:cs="Arial"/>
          <w:i/>
          <w:sz w:val="22"/>
          <w:szCs w:val="22"/>
        </w:rPr>
        <w:t>Z-ca Dyrektora ds. Lecznictwa</w:t>
      </w:r>
    </w:p>
    <w:p w14:paraId="68A53A1A" w14:textId="77777777" w:rsidR="008576CD" w:rsidRDefault="008576CD" w:rsidP="008576CD">
      <w:pPr>
        <w:shd w:val="clear" w:color="auto" w:fill="FFFFFF"/>
        <w:spacing w:after="75"/>
        <w:ind w:left="4820" w:firstLine="3"/>
        <w:outlineLvl w:val="2"/>
        <w:rPr>
          <w:rFonts w:ascii="Tahoma" w:hAnsi="Tahoma" w:cs="Tahoma"/>
          <w:b/>
          <w:iCs/>
          <w:color w:val="000000"/>
          <w:sz w:val="20"/>
          <w:szCs w:val="20"/>
        </w:rPr>
      </w:pPr>
      <w:r w:rsidRPr="00285C16">
        <w:rPr>
          <w:rFonts w:ascii="Arial" w:hAnsi="Arial" w:cs="Arial"/>
          <w:i/>
          <w:sz w:val="22"/>
          <w:szCs w:val="22"/>
        </w:rPr>
        <w:t>/-/ Prof. dr hab. Andrzej Marszałek</w:t>
      </w:r>
      <w:r w:rsidRPr="004F6645">
        <w:rPr>
          <w:rFonts w:ascii="Tahoma" w:hAnsi="Tahoma" w:cs="Tahoma"/>
          <w:b/>
          <w:iCs/>
          <w:color w:val="000000"/>
          <w:sz w:val="20"/>
          <w:szCs w:val="20"/>
        </w:rPr>
        <w:t xml:space="preserve">                                         </w:t>
      </w:r>
    </w:p>
    <w:p w14:paraId="735544CC" w14:textId="77777777" w:rsidR="002E557D" w:rsidRPr="00B84945" w:rsidRDefault="002E557D" w:rsidP="00B84945">
      <w:pPr>
        <w:spacing w:line="276" w:lineRule="auto"/>
        <w:rPr>
          <w:rFonts w:ascii="insta" w:hAnsi="insta" w:cs="Arial"/>
          <w:b/>
          <w:sz w:val="22"/>
          <w:szCs w:val="22"/>
        </w:rPr>
      </w:pPr>
    </w:p>
    <w:p w14:paraId="293D45CA" w14:textId="77777777" w:rsidR="007C5B5F" w:rsidRDefault="007C5B5F" w:rsidP="00005B01">
      <w:pPr>
        <w:spacing w:line="276" w:lineRule="auto"/>
        <w:ind w:left="4956" w:firstLine="708"/>
        <w:jc w:val="center"/>
        <w:rPr>
          <w:rFonts w:ascii="Arial" w:hAnsi="Arial" w:cs="Arial"/>
          <w:b/>
          <w:sz w:val="22"/>
          <w:szCs w:val="22"/>
        </w:rPr>
      </w:pPr>
    </w:p>
    <w:p w14:paraId="2EAB1DA4" w14:textId="77777777" w:rsidR="007C5B5F" w:rsidRDefault="007C5B5F" w:rsidP="00005B01">
      <w:pPr>
        <w:spacing w:line="276" w:lineRule="auto"/>
        <w:ind w:left="4956" w:firstLine="708"/>
        <w:jc w:val="center"/>
        <w:rPr>
          <w:rFonts w:ascii="Arial" w:hAnsi="Arial" w:cs="Arial"/>
          <w:b/>
          <w:sz w:val="22"/>
          <w:szCs w:val="22"/>
        </w:rPr>
      </w:pPr>
    </w:p>
    <w:p w14:paraId="759CEC73" w14:textId="77777777" w:rsidR="007C5B5F" w:rsidRDefault="007C5B5F" w:rsidP="00005B01">
      <w:pPr>
        <w:spacing w:line="276" w:lineRule="auto"/>
        <w:ind w:left="4956" w:firstLine="708"/>
        <w:jc w:val="center"/>
        <w:rPr>
          <w:rFonts w:ascii="Arial" w:hAnsi="Arial" w:cs="Arial"/>
          <w:b/>
          <w:sz w:val="22"/>
          <w:szCs w:val="22"/>
        </w:rPr>
      </w:pPr>
    </w:p>
    <w:p w14:paraId="2027E9BF" w14:textId="77777777" w:rsidR="007C5B5F" w:rsidRDefault="007C5B5F" w:rsidP="00005B01">
      <w:pPr>
        <w:spacing w:line="276" w:lineRule="auto"/>
        <w:ind w:left="4956" w:firstLine="708"/>
        <w:jc w:val="center"/>
        <w:rPr>
          <w:rFonts w:ascii="Arial" w:hAnsi="Arial" w:cs="Arial"/>
          <w:b/>
          <w:sz w:val="22"/>
          <w:szCs w:val="22"/>
        </w:rPr>
      </w:pPr>
    </w:p>
    <w:p w14:paraId="363F0281" w14:textId="77777777" w:rsidR="007C5B5F" w:rsidRDefault="007C5B5F" w:rsidP="00005B01">
      <w:pPr>
        <w:spacing w:line="276" w:lineRule="auto"/>
        <w:ind w:left="4956" w:firstLine="708"/>
        <w:jc w:val="center"/>
        <w:rPr>
          <w:rFonts w:ascii="Arial" w:hAnsi="Arial" w:cs="Arial"/>
          <w:b/>
          <w:sz w:val="22"/>
          <w:szCs w:val="22"/>
        </w:rPr>
      </w:pPr>
    </w:p>
    <w:p w14:paraId="2A4FD898" w14:textId="77777777" w:rsidR="007C5B5F" w:rsidRDefault="007C5B5F" w:rsidP="00005B01">
      <w:pPr>
        <w:spacing w:line="276" w:lineRule="auto"/>
        <w:ind w:left="4956" w:firstLine="708"/>
        <w:jc w:val="center"/>
        <w:rPr>
          <w:rFonts w:ascii="Arial" w:hAnsi="Arial" w:cs="Arial"/>
          <w:b/>
          <w:sz w:val="22"/>
          <w:szCs w:val="22"/>
        </w:rPr>
      </w:pPr>
    </w:p>
    <w:p w14:paraId="54350EDE" w14:textId="77777777" w:rsidR="007C5B5F" w:rsidRDefault="007C5B5F" w:rsidP="00005B01">
      <w:pPr>
        <w:spacing w:line="276" w:lineRule="auto"/>
        <w:ind w:left="4956" w:firstLine="708"/>
        <w:jc w:val="center"/>
        <w:rPr>
          <w:rFonts w:ascii="Arial" w:hAnsi="Arial" w:cs="Arial"/>
          <w:b/>
          <w:sz w:val="22"/>
          <w:szCs w:val="22"/>
        </w:rPr>
      </w:pPr>
    </w:p>
    <w:p w14:paraId="128837B6" w14:textId="77777777" w:rsidR="007C5B5F" w:rsidRDefault="007C5B5F" w:rsidP="00005B01">
      <w:pPr>
        <w:spacing w:line="276" w:lineRule="auto"/>
        <w:ind w:left="4956" w:firstLine="708"/>
        <w:jc w:val="center"/>
        <w:rPr>
          <w:rFonts w:ascii="Arial" w:hAnsi="Arial" w:cs="Arial"/>
          <w:b/>
          <w:sz w:val="22"/>
          <w:szCs w:val="22"/>
        </w:rPr>
      </w:pPr>
    </w:p>
    <w:p w14:paraId="0ECE0B86" w14:textId="77777777" w:rsidR="007C5B5F" w:rsidRDefault="007C5B5F" w:rsidP="00005B01">
      <w:pPr>
        <w:spacing w:line="276" w:lineRule="auto"/>
        <w:ind w:left="4956" w:firstLine="708"/>
        <w:jc w:val="center"/>
        <w:rPr>
          <w:rFonts w:ascii="Arial" w:hAnsi="Arial" w:cs="Arial"/>
          <w:b/>
          <w:sz w:val="22"/>
          <w:szCs w:val="22"/>
        </w:rPr>
      </w:pPr>
    </w:p>
    <w:p w14:paraId="6A29C8A5" w14:textId="77777777" w:rsidR="000355AE" w:rsidRDefault="000355AE" w:rsidP="00005B01">
      <w:pPr>
        <w:spacing w:line="276" w:lineRule="auto"/>
        <w:ind w:left="4956" w:firstLine="708"/>
        <w:jc w:val="center"/>
        <w:rPr>
          <w:rFonts w:ascii="Arial" w:hAnsi="Arial" w:cs="Arial"/>
          <w:b/>
          <w:sz w:val="22"/>
          <w:szCs w:val="22"/>
        </w:rPr>
      </w:pPr>
    </w:p>
    <w:p w14:paraId="600340F3" w14:textId="77777777" w:rsidR="000355AE" w:rsidRDefault="000355AE" w:rsidP="00005B01">
      <w:pPr>
        <w:spacing w:line="276" w:lineRule="auto"/>
        <w:ind w:left="4956" w:firstLine="708"/>
        <w:jc w:val="center"/>
        <w:rPr>
          <w:rFonts w:ascii="Arial" w:hAnsi="Arial" w:cs="Arial"/>
          <w:b/>
          <w:sz w:val="22"/>
          <w:szCs w:val="22"/>
        </w:rPr>
      </w:pPr>
    </w:p>
    <w:p w14:paraId="333ED9D2" w14:textId="77777777" w:rsidR="00771803" w:rsidRDefault="00771803" w:rsidP="00005B01">
      <w:pPr>
        <w:spacing w:line="276" w:lineRule="auto"/>
        <w:ind w:left="4956" w:firstLine="708"/>
        <w:jc w:val="center"/>
        <w:rPr>
          <w:rFonts w:ascii="Arial" w:hAnsi="Arial" w:cs="Arial"/>
          <w:b/>
          <w:sz w:val="22"/>
          <w:szCs w:val="22"/>
        </w:rPr>
      </w:pPr>
    </w:p>
    <w:p w14:paraId="0D370EB4" w14:textId="77777777" w:rsidR="00771803" w:rsidRDefault="00771803" w:rsidP="00005B01">
      <w:pPr>
        <w:spacing w:line="276" w:lineRule="auto"/>
        <w:ind w:left="4956" w:firstLine="708"/>
        <w:jc w:val="center"/>
        <w:rPr>
          <w:rFonts w:ascii="Arial" w:hAnsi="Arial" w:cs="Arial"/>
          <w:b/>
          <w:sz w:val="22"/>
          <w:szCs w:val="22"/>
        </w:rPr>
      </w:pPr>
    </w:p>
    <w:p w14:paraId="143BD8D3" w14:textId="77777777" w:rsidR="00771803" w:rsidRDefault="00771803" w:rsidP="00005B01">
      <w:pPr>
        <w:spacing w:line="276" w:lineRule="auto"/>
        <w:ind w:left="4956" w:firstLine="708"/>
        <w:jc w:val="center"/>
        <w:rPr>
          <w:rFonts w:ascii="Arial" w:hAnsi="Arial" w:cs="Arial"/>
          <w:b/>
          <w:sz w:val="22"/>
          <w:szCs w:val="22"/>
        </w:rPr>
      </w:pPr>
    </w:p>
    <w:p w14:paraId="56F9CA6D" w14:textId="77777777" w:rsidR="00771803" w:rsidRDefault="00771803" w:rsidP="00005B01">
      <w:pPr>
        <w:spacing w:line="276" w:lineRule="auto"/>
        <w:ind w:left="4956" w:firstLine="708"/>
        <w:jc w:val="center"/>
        <w:rPr>
          <w:rFonts w:ascii="Arial" w:hAnsi="Arial" w:cs="Arial"/>
          <w:b/>
          <w:sz w:val="22"/>
          <w:szCs w:val="22"/>
        </w:rPr>
      </w:pPr>
    </w:p>
    <w:p w14:paraId="47D7A525" w14:textId="77777777" w:rsidR="00771803" w:rsidRDefault="00771803" w:rsidP="00005B01">
      <w:pPr>
        <w:spacing w:line="276" w:lineRule="auto"/>
        <w:ind w:left="4956" w:firstLine="708"/>
        <w:jc w:val="center"/>
        <w:rPr>
          <w:rFonts w:ascii="Arial" w:hAnsi="Arial" w:cs="Arial"/>
          <w:b/>
          <w:sz w:val="22"/>
          <w:szCs w:val="22"/>
        </w:rPr>
      </w:pPr>
    </w:p>
    <w:p w14:paraId="31C9A09E" w14:textId="77777777" w:rsidR="00D93A72" w:rsidRPr="00277F26" w:rsidRDefault="003827CD" w:rsidP="00005B01">
      <w:pPr>
        <w:spacing w:line="276" w:lineRule="auto"/>
        <w:ind w:left="4956" w:firstLine="708"/>
        <w:jc w:val="center"/>
        <w:rPr>
          <w:rFonts w:ascii="Arial" w:hAnsi="Arial" w:cs="Arial"/>
          <w:b/>
          <w:sz w:val="22"/>
          <w:szCs w:val="22"/>
        </w:rPr>
      </w:pPr>
      <w:bookmarkStart w:id="4" w:name="_GoBack"/>
      <w:bookmarkEnd w:id="4"/>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1F2395B5"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332FF18"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46711A5A"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7C0CD857"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13D48628"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5B2B6C72"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BEC28EF"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1DEB124C"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5E29AD4C"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7FEA2595"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54B0B153" w14:textId="77777777" w:rsidR="006F75C2" w:rsidRDefault="00D93A72" w:rsidP="002D2BC6">
      <w:pPr>
        <w:ind w:left="284"/>
        <w:rPr>
          <w:rFonts w:ascii="Arial" w:hAnsi="Arial" w:cs="Arial"/>
          <w:b/>
          <w:sz w:val="22"/>
          <w:szCs w:val="22"/>
        </w:rPr>
      </w:pPr>
      <w:r w:rsidRPr="00277F26">
        <w:rPr>
          <w:rFonts w:ascii="Arial" w:hAnsi="Arial" w:cs="Arial"/>
          <w:b/>
          <w:sz w:val="22"/>
          <w:szCs w:val="22"/>
        </w:rPr>
        <w:t>Przedmiot oferty:</w:t>
      </w:r>
      <w:r w:rsidR="001265D2" w:rsidRPr="00277F26">
        <w:rPr>
          <w:rFonts w:ascii="Arial" w:hAnsi="Arial" w:cs="Arial"/>
          <w:b/>
          <w:sz w:val="22"/>
          <w:szCs w:val="22"/>
        </w:rPr>
        <w:t xml:space="preserve"> </w:t>
      </w:r>
      <w:r w:rsidR="006F75C2" w:rsidRPr="006F75C2">
        <w:rPr>
          <w:rFonts w:ascii="Arial" w:hAnsi="Arial" w:cs="Arial"/>
          <w:b/>
          <w:sz w:val="22"/>
          <w:szCs w:val="22"/>
        </w:rPr>
        <w:t>Rozbudowa środowiska przetwarzania, przechowywania i transmisji danych medycznych Wielkopolskiego Centrum Onkologii w ramach projektu „Poprawa dostępu do profilaktyki i do ambulatoryjnej opieki onkologicznej poprzez rozbudowę zakresu i modernizację sposobów udzielania świadczeń onkologicznych</w:t>
      </w:r>
    </w:p>
    <w:p w14:paraId="198FA215" w14:textId="77777777" w:rsidR="00D93A72" w:rsidRPr="00277F26" w:rsidRDefault="001C6A1F" w:rsidP="002D2BC6">
      <w:pPr>
        <w:ind w:left="284"/>
        <w:rPr>
          <w:rFonts w:ascii="Arial" w:hAnsi="Arial" w:cs="Arial"/>
          <w:b/>
          <w:sz w:val="22"/>
          <w:szCs w:val="22"/>
        </w:rPr>
      </w:pPr>
      <w:r w:rsidRPr="00574879">
        <w:rPr>
          <w:rFonts w:ascii="Arial" w:hAnsi="Arial" w:cs="Arial"/>
          <w:b/>
          <w:sz w:val="22"/>
          <w:szCs w:val="22"/>
        </w:rPr>
        <w:t xml:space="preserve"> </w:t>
      </w:r>
      <w:r w:rsidR="00D93A72"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843A73">
        <w:rPr>
          <w:rFonts w:ascii="Arial" w:hAnsi="Arial" w:cs="Arial"/>
          <w:b/>
          <w:sz w:val="22"/>
          <w:szCs w:val="22"/>
        </w:rPr>
        <w:t>128/2023</w:t>
      </w:r>
      <w:r w:rsidR="0035309A" w:rsidRPr="00277F26">
        <w:rPr>
          <w:rFonts w:ascii="Arial" w:hAnsi="Arial" w:cs="Arial"/>
          <w:b/>
          <w:sz w:val="22"/>
          <w:szCs w:val="22"/>
        </w:rPr>
        <w:t>)</w:t>
      </w:r>
    </w:p>
    <w:p w14:paraId="3649CCCE" w14:textId="77777777" w:rsidR="002D2BC6" w:rsidRDefault="00B034A7" w:rsidP="002D2BC6">
      <w:pPr>
        <w:ind w:left="284"/>
        <w:jc w:val="both"/>
        <w:rPr>
          <w:rFonts w:ascii="Arial" w:hAnsi="Arial" w:cs="Arial"/>
          <w:b/>
          <w:sz w:val="22"/>
          <w:szCs w:val="22"/>
        </w:rPr>
      </w:pPr>
      <w:r w:rsidRPr="00277F26">
        <w:rPr>
          <w:rFonts w:ascii="Arial" w:hAnsi="Arial" w:cs="Arial"/>
          <w:b/>
          <w:sz w:val="22"/>
          <w:szCs w:val="22"/>
        </w:rPr>
        <w:t xml:space="preserve"> </w:t>
      </w:r>
    </w:p>
    <w:p w14:paraId="4842D81F" w14:textId="77777777" w:rsidR="00D93A72" w:rsidRPr="00277F26" w:rsidRDefault="00D93A72" w:rsidP="002D2BC6">
      <w:pPr>
        <w:ind w:left="284"/>
        <w:jc w:val="both"/>
        <w:rPr>
          <w:rFonts w:ascii="Arial" w:hAnsi="Arial" w:cs="Arial"/>
          <w:b/>
          <w:sz w:val="22"/>
          <w:szCs w:val="22"/>
        </w:rPr>
      </w:pPr>
      <w:r w:rsidRPr="00277F26">
        <w:rPr>
          <w:rFonts w:ascii="Arial" w:hAnsi="Arial" w:cs="Arial"/>
          <w:b/>
          <w:sz w:val="22"/>
          <w:szCs w:val="22"/>
        </w:rPr>
        <w:t>My niżej podpisani</w:t>
      </w:r>
    </w:p>
    <w:p w14:paraId="4769FC92" w14:textId="77777777" w:rsidR="00D93A72" w:rsidRPr="00277F26" w:rsidRDefault="00D93A72" w:rsidP="002D2BC6">
      <w:pPr>
        <w:ind w:left="360"/>
        <w:jc w:val="both"/>
        <w:rPr>
          <w:rFonts w:ascii="Arial" w:hAnsi="Arial" w:cs="Arial"/>
          <w:sz w:val="22"/>
          <w:szCs w:val="22"/>
        </w:rPr>
      </w:pPr>
      <w:r w:rsidRPr="00277F26">
        <w:rPr>
          <w:rFonts w:ascii="Arial" w:hAnsi="Arial" w:cs="Arial"/>
          <w:sz w:val="22"/>
          <w:szCs w:val="22"/>
        </w:rPr>
        <w:t>………………………………………………………………………………………………………………</w:t>
      </w:r>
    </w:p>
    <w:p w14:paraId="480B48A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73EFF44E" w14:textId="77777777"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577C3DE9" w14:textId="77777777"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545FEAEF" w14:textId="77777777" w:rsidR="007C5B5F" w:rsidRDefault="007C5B5F" w:rsidP="00D34315">
      <w:pPr>
        <w:spacing w:line="276" w:lineRule="auto"/>
        <w:ind w:left="360"/>
        <w:rPr>
          <w:rFonts w:ascii="Arial" w:hAnsi="Arial" w:cs="Arial"/>
          <w:sz w:val="22"/>
          <w:szCs w:val="22"/>
        </w:rPr>
      </w:pPr>
      <w:r>
        <w:rPr>
          <w:rFonts w:ascii="Arial" w:hAnsi="Arial" w:cs="Arial"/>
          <w:sz w:val="22"/>
          <w:szCs w:val="22"/>
        </w:rPr>
        <w:t>Pakiet nr…..</w:t>
      </w:r>
    </w:p>
    <w:p w14:paraId="7EC4C41D"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5DA47EF3" w14:textId="77777777" w:rsidR="00BA2125" w:rsidRDefault="00D34315" w:rsidP="001C6A1F">
      <w:pPr>
        <w:spacing w:line="276" w:lineRule="auto"/>
        <w:ind w:left="360"/>
        <w:rPr>
          <w:rFonts w:ascii="Arial" w:hAnsi="Arial" w:cs="Arial"/>
          <w:sz w:val="22"/>
          <w:szCs w:val="22"/>
        </w:rPr>
      </w:pPr>
      <w:r w:rsidRPr="00277F26">
        <w:rPr>
          <w:rFonts w:ascii="Arial" w:hAnsi="Arial" w:cs="Arial"/>
          <w:sz w:val="22"/>
          <w:szCs w:val="22"/>
        </w:rPr>
        <w:t>............................  zł brutto słownie:..............................................................................</w:t>
      </w:r>
    </w:p>
    <w:p w14:paraId="0AA71835" w14:textId="77777777" w:rsidR="00C72BEE" w:rsidRDefault="00C72BEE" w:rsidP="00C72BEE">
      <w:pPr>
        <w:spacing w:line="276" w:lineRule="auto"/>
        <w:ind w:left="360"/>
        <w:rPr>
          <w:rFonts w:ascii="Arial" w:hAnsi="Arial" w:cs="Arial"/>
          <w:sz w:val="22"/>
          <w:szCs w:val="22"/>
        </w:rPr>
      </w:pPr>
      <w:r>
        <w:rPr>
          <w:rFonts w:ascii="Arial" w:hAnsi="Arial" w:cs="Arial"/>
          <w:sz w:val="22"/>
          <w:szCs w:val="22"/>
        </w:rPr>
        <w:t>Pakiet nr…..</w:t>
      </w:r>
    </w:p>
    <w:p w14:paraId="47585A42" w14:textId="77777777" w:rsidR="00C72BEE" w:rsidRPr="00277F26" w:rsidRDefault="00C72BEE" w:rsidP="00C72BEE">
      <w:pPr>
        <w:spacing w:line="276" w:lineRule="auto"/>
        <w:ind w:left="360"/>
        <w:rPr>
          <w:rFonts w:ascii="Arial" w:hAnsi="Arial" w:cs="Arial"/>
          <w:sz w:val="22"/>
          <w:szCs w:val="22"/>
        </w:rPr>
      </w:pPr>
      <w:r w:rsidRPr="00277F26">
        <w:rPr>
          <w:rFonts w:ascii="Arial" w:hAnsi="Arial" w:cs="Arial"/>
          <w:sz w:val="22"/>
          <w:szCs w:val="22"/>
        </w:rPr>
        <w:t>............................. zł netto słownie:..............................................................................</w:t>
      </w:r>
    </w:p>
    <w:p w14:paraId="238B67E0" w14:textId="77777777" w:rsidR="00C72BEE" w:rsidRDefault="00C72BEE" w:rsidP="00C72BEE">
      <w:pPr>
        <w:spacing w:line="276" w:lineRule="auto"/>
        <w:ind w:left="360"/>
        <w:rPr>
          <w:rFonts w:ascii="Arial" w:hAnsi="Arial" w:cs="Arial"/>
          <w:sz w:val="22"/>
          <w:szCs w:val="22"/>
        </w:rPr>
      </w:pPr>
      <w:r w:rsidRPr="00277F26">
        <w:rPr>
          <w:rFonts w:ascii="Arial" w:hAnsi="Arial" w:cs="Arial"/>
          <w:sz w:val="22"/>
          <w:szCs w:val="22"/>
        </w:rPr>
        <w:t>............................  zł brutto słownie:..............................................................................</w:t>
      </w:r>
    </w:p>
    <w:p w14:paraId="361CC44F" w14:textId="77777777" w:rsidR="00C72BEE" w:rsidRDefault="00C72BEE" w:rsidP="001C6A1F">
      <w:pPr>
        <w:spacing w:line="276" w:lineRule="auto"/>
        <w:ind w:left="360"/>
        <w:rPr>
          <w:rFonts w:ascii="Arial" w:hAnsi="Arial" w:cs="Arial"/>
          <w:sz w:val="22"/>
          <w:szCs w:val="22"/>
        </w:rPr>
      </w:pPr>
    </w:p>
    <w:p w14:paraId="08A3CC91" w14:textId="77777777" w:rsidR="00407013" w:rsidRPr="00277F26" w:rsidRDefault="001C6A1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3</w:t>
      </w:r>
      <w:r w:rsidR="004A23FF" w:rsidRPr="00277F26">
        <w:rPr>
          <w:rFonts w:ascii="Arial" w:hAnsi="Arial" w:cs="Arial"/>
          <w:b/>
          <w:bCs/>
          <w:sz w:val="22"/>
          <w:szCs w:val="22"/>
        </w:rPr>
        <w:t xml:space="preserve">.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0EEB7D31" w14:textId="77777777" w:rsidR="00B45A26" w:rsidRDefault="001C6A1F" w:rsidP="00B9092E">
      <w:pPr>
        <w:pStyle w:val="pkt"/>
        <w:spacing w:before="0" w:after="0" w:line="276" w:lineRule="auto"/>
        <w:ind w:left="284" w:hanging="284"/>
        <w:rPr>
          <w:rFonts w:ascii="Arial" w:hAnsi="Arial" w:cs="Arial"/>
          <w:sz w:val="22"/>
          <w:szCs w:val="22"/>
        </w:rPr>
      </w:pPr>
      <w:r>
        <w:rPr>
          <w:rFonts w:ascii="Arial" w:hAnsi="Arial" w:cs="Arial"/>
          <w:b/>
          <w:sz w:val="22"/>
          <w:szCs w:val="22"/>
        </w:rPr>
        <w:t>4</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p>
    <w:p w14:paraId="7B2E8236" w14:textId="77777777" w:rsidR="00A623B3" w:rsidRPr="00A623B3" w:rsidRDefault="00A623B3" w:rsidP="00A623B3">
      <w:pPr>
        <w:pStyle w:val="pkt"/>
        <w:spacing w:line="276" w:lineRule="auto"/>
        <w:ind w:left="568" w:hanging="284"/>
        <w:rPr>
          <w:rFonts w:ascii="Arial" w:hAnsi="Arial" w:cs="Arial"/>
          <w:sz w:val="22"/>
          <w:szCs w:val="22"/>
        </w:rPr>
      </w:pPr>
      <w:r w:rsidRPr="00A623B3">
        <w:rPr>
          <w:rFonts w:ascii="Arial" w:hAnsi="Arial" w:cs="Arial"/>
          <w:sz w:val="22"/>
          <w:szCs w:val="22"/>
        </w:rPr>
        <w:t xml:space="preserve">Pakiet 1 - realizacja jednorazowa w terminie do 30 dni od podpisania umowy </w:t>
      </w:r>
    </w:p>
    <w:p w14:paraId="42464169" w14:textId="77777777" w:rsidR="00A623B3" w:rsidRPr="00CE1197" w:rsidRDefault="00A623B3" w:rsidP="00A623B3">
      <w:pPr>
        <w:pStyle w:val="pkt"/>
        <w:spacing w:before="0" w:after="0" w:line="276" w:lineRule="auto"/>
        <w:ind w:left="568" w:hanging="284"/>
        <w:rPr>
          <w:rFonts w:ascii="Arial" w:hAnsi="Arial" w:cs="Arial"/>
          <w:sz w:val="22"/>
          <w:szCs w:val="22"/>
        </w:rPr>
      </w:pPr>
      <w:r w:rsidRPr="00A623B3">
        <w:rPr>
          <w:rFonts w:ascii="Arial" w:hAnsi="Arial" w:cs="Arial"/>
          <w:sz w:val="22"/>
          <w:szCs w:val="22"/>
        </w:rPr>
        <w:t>Pakiet 2 - realizacja jednorazowa w terminie do 90 dni od podpisania umowy</w:t>
      </w:r>
    </w:p>
    <w:p w14:paraId="1C483349" w14:textId="77777777" w:rsidR="00D93A72" w:rsidRDefault="00D93A72" w:rsidP="00864FA4">
      <w:pPr>
        <w:pStyle w:val="pkt"/>
        <w:numPr>
          <w:ilvl w:val="0"/>
          <w:numId w:val="39"/>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8E43EB4" w14:textId="77777777" w:rsidR="00C01BEB" w:rsidRDefault="00C01BEB" w:rsidP="00864FA4">
      <w:pPr>
        <w:pStyle w:val="pkt"/>
        <w:numPr>
          <w:ilvl w:val="0"/>
          <w:numId w:val="39"/>
        </w:numPr>
        <w:spacing w:before="0" w:after="0" w:line="276" w:lineRule="auto"/>
        <w:rPr>
          <w:rFonts w:ascii="Arial" w:hAnsi="Arial" w:cs="Arial"/>
          <w:sz w:val="22"/>
          <w:szCs w:val="22"/>
        </w:rPr>
      </w:pPr>
      <w:r>
        <w:rPr>
          <w:rFonts w:ascii="Arial" w:hAnsi="Arial" w:cs="Arial"/>
          <w:sz w:val="22"/>
          <w:szCs w:val="22"/>
        </w:rPr>
        <w:t>Dla oceny jakości oferujemy</w:t>
      </w:r>
    </w:p>
    <w:p w14:paraId="0746484D" w14:textId="77777777" w:rsidR="00C01BEB" w:rsidRPr="00C01BEB" w:rsidRDefault="00C01BEB" w:rsidP="00C01BEB">
      <w:pPr>
        <w:pStyle w:val="pkt"/>
        <w:spacing w:before="0" w:after="0" w:line="276" w:lineRule="auto"/>
        <w:ind w:left="360" w:firstLine="0"/>
        <w:rPr>
          <w:rFonts w:ascii="Arial" w:hAnsi="Arial" w:cs="Arial"/>
          <w:b/>
          <w:sz w:val="22"/>
          <w:szCs w:val="22"/>
        </w:rPr>
      </w:pPr>
      <w:r w:rsidRPr="00C01BEB">
        <w:rPr>
          <w:rFonts w:ascii="Arial" w:hAnsi="Arial" w:cs="Arial"/>
          <w:b/>
          <w:sz w:val="22"/>
          <w:szCs w:val="22"/>
        </w:rPr>
        <w:t>Pakiet 1</w:t>
      </w:r>
    </w:p>
    <w:tbl>
      <w:tblPr>
        <w:tblStyle w:val="Tabela-Siatka"/>
        <w:tblW w:w="9639" w:type="dxa"/>
        <w:tblInd w:w="-5" w:type="dxa"/>
        <w:tblLook w:val="04A0" w:firstRow="1" w:lastRow="0" w:firstColumn="1" w:lastColumn="0" w:noHBand="0" w:noVBand="1"/>
      </w:tblPr>
      <w:tblGrid>
        <w:gridCol w:w="7513"/>
        <w:gridCol w:w="2126"/>
      </w:tblGrid>
      <w:tr w:rsidR="00A94292" w14:paraId="2B77D515" w14:textId="77777777" w:rsidTr="00C01BEB">
        <w:tc>
          <w:tcPr>
            <w:tcW w:w="7513" w:type="dxa"/>
            <w:vMerge w:val="restart"/>
          </w:tcPr>
          <w:p w14:paraId="2E505B56" w14:textId="77777777" w:rsidR="00A94292" w:rsidRDefault="00A94292" w:rsidP="00C01BEB">
            <w:pPr>
              <w:pStyle w:val="Zwykytekst"/>
              <w:rPr>
                <w:rFonts w:ascii="Arial" w:hAnsi="Arial" w:cs="Arial"/>
                <w:color w:val="000000"/>
                <w:sz w:val="22"/>
                <w:szCs w:val="22"/>
                <w:lang w:val="pl-PL"/>
              </w:rPr>
            </w:pPr>
            <w:r>
              <w:rPr>
                <w:rFonts w:ascii="Arial" w:hAnsi="Arial" w:cs="Arial"/>
                <w:color w:val="000000"/>
                <w:sz w:val="22"/>
                <w:szCs w:val="22"/>
                <w:u w:val="single"/>
                <w:lang w:val="pl-PL"/>
              </w:rPr>
              <w:t>2</w:t>
            </w:r>
            <w:r w:rsidRPr="005B59F2">
              <w:rPr>
                <w:rFonts w:ascii="Arial" w:hAnsi="Arial" w:cs="Arial"/>
                <w:color w:val="000000"/>
                <w:sz w:val="22"/>
                <w:szCs w:val="22"/>
                <w:u w:val="single"/>
              </w:rPr>
              <w:t>0%</w:t>
            </w:r>
            <w:r w:rsidRPr="005B59F2">
              <w:rPr>
                <w:rFonts w:ascii="Arial" w:hAnsi="Arial" w:cs="Arial"/>
                <w:color w:val="000000"/>
                <w:sz w:val="22"/>
                <w:szCs w:val="22"/>
                <w:u w:val="single"/>
                <w:lang w:val="pl-PL"/>
              </w:rPr>
              <w:t xml:space="preserve"> - </w:t>
            </w:r>
            <w:r>
              <w:rPr>
                <w:rFonts w:ascii="Arial" w:hAnsi="Arial" w:cs="Arial"/>
                <w:color w:val="000000"/>
                <w:sz w:val="22"/>
                <w:szCs w:val="22"/>
                <w:u w:val="single"/>
                <w:lang w:val="pl-PL"/>
              </w:rPr>
              <w:t>J</w:t>
            </w:r>
            <w:r w:rsidRPr="005B59F2">
              <w:rPr>
                <w:rFonts w:ascii="Arial" w:hAnsi="Arial" w:cs="Arial"/>
                <w:color w:val="000000"/>
                <w:sz w:val="22"/>
                <w:szCs w:val="22"/>
                <w:u w:val="single"/>
              </w:rPr>
              <w:t>akość</w:t>
            </w:r>
            <w:r w:rsidRPr="005B59F2">
              <w:rPr>
                <w:rFonts w:ascii="Arial" w:hAnsi="Arial" w:cs="Arial"/>
                <w:color w:val="000000"/>
                <w:sz w:val="22"/>
                <w:szCs w:val="22"/>
                <w:u w:val="single"/>
                <w:lang w:val="pl-PL"/>
              </w:rPr>
              <w:t xml:space="preserve"> serwerów</w:t>
            </w:r>
            <w:r>
              <w:rPr>
                <w:rFonts w:ascii="Arial" w:hAnsi="Arial" w:cs="Arial"/>
                <w:color w:val="000000"/>
                <w:sz w:val="22"/>
                <w:szCs w:val="22"/>
                <w:u w:val="single"/>
                <w:lang w:val="pl-PL"/>
              </w:rPr>
              <w:t xml:space="preserve"> (funkcjonalność)</w:t>
            </w:r>
            <w:r>
              <w:rPr>
                <w:rFonts w:ascii="Arial" w:hAnsi="Arial" w:cs="Arial"/>
                <w:color w:val="000000"/>
                <w:sz w:val="22"/>
                <w:szCs w:val="22"/>
                <w:lang w:val="pl-PL"/>
              </w:rPr>
              <w:t xml:space="preserve"> </w:t>
            </w:r>
          </w:p>
          <w:p w14:paraId="5BCCAFE8" w14:textId="77777777" w:rsidR="00A94292" w:rsidRPr="005B59F2" w:rsidRDefault="00A94292" w:rsidP="00C01BEB">
            <w:pPr>
              <w:pStyle w:val="Zwykytekst"/>
              <w:rPr>
                <w:rFonts w:ascii="Arial" w:hAnsi="Arial" w:cs="Arial"/>
                <w:sz w:val="22"/>
                <w:szCs w:val="22"/>
                <w:lang w:val="pl-PL"/>
              </w:rPr>
            </w:pPr>
            <w:r w:rsidRPr="005B59F2">
              <w:rPr>
                <w:rFonts w:ascii="Arial" w:hAnsi="Arial" w:cs="Arial"/>
                <w:sz w:val="22"/>
                <w:szCs w:val="22"/>
                <w:lang w:val="pl-PL"/>
              </w:rPr>
              <w:t xml:space="preserve">Możliwość rozbudowy dodatkowego centralnego oprogramowania zarządzającego </w:t>
            </w:r>
            <w:r>
              <w:rPr>
                <w:rFonts w:ascii="Arial" w:hAnsi="Arial" w:cs="Arial"/>
                <w:sz w:val="22"/>
                <w:szCs w:val="22"/>
                <w:lang w:val="pl-PL"/>
              </w:rPr>
              <w:t xml:space="preserve">serwerami </w:t>
            </w:r>
            <w:r w:rsidRPr="005B59F2">
              <w:rPr>
                <w:rFonts w:ascii="Arial" w:hAnsi="Arial" w:cs="Arial"/>
                <w:sz w:val="22"/>
                <w:szCs w:val="22"/>
                <w:lang w:val="pl-PL"/>
              </w:rPr>
              <w:t>o następujące funkcje:</w:t>
            </w:r>
          </w:p>
          <w:p w14:paraId="568543ED" w14:textId="77777777" w:rsidR="00A94292" w:rsidRDefault="00A94292" w:rsidP="00C01BEB">
            <w:pPr>
              <w:pStyle w:val="Zwykytekst"/>
              <w:rPr>
                <w:rFonts w:ascii="Arial" w:hAnsi="Arial" w:cs="Arial"/>
                <w:sz w:val="22"/>
                <w:szCs w:val="22"/>
              </w:rPr>
            </w:pPr>
            <w:r w:rsidRPr="005B59F2">
              <w:rPr>
                <w:rFonts w:ascii="Arial" w:hAnsi="Arial" w:cs="Arial"/>
                <w:sz w:val="22"/>
                <w:szCs w:val="22"/>
                <w:lang w:val="pl-PL"/>
              </w:rPr>
              <w:t>•</w:t>
            </w:r>
            <w:r>
              <w:rPr>
                <w:rFonts w:ascii="Arial" w:hAnsi="Arial" w:cs="Arial"/>
                <w:sz w:val="22"/>
                <w:szCs w:val="22"/>
                <w:lang w:val="pl-PL"/>
              </w:rPr>
              <w:t xml:space="preserve"> </w:t>
            </w:r>
            <w:r w:rsidRPr="005B59F2">
              <w:rPr>
                <w:rFonts w:ascii="Arial" w:hAnsi="Arial" w:cs="Arial"/>
                <w:sz w:val="22"/>
                <w:szCs w:val="22"/>
                <w:lang w:val="pl-PL"/>
              </w:rPr>
              <w:t>tworzenie wzorców konfiguracji zarządzanych urządzeń (definiowanie przez konsole albo kopiowanie konfiguracji z już zaimplementowanych urządzeń).</w:t>
            </w:r>
          </w:p>
          <w:p w14:paraId="518BC379" w14:textId="77777777" w:rsidR="00A94292" w:rsidRDefault="00A94292" w:rsidP="00C01BEB">
            <w:pPr>
              <w:pStyle w:val="Zwykytekst"/>
              <w:rPr>
                <w:rFonts w:ascii="Arial" w:hAnsi="Arial" w:cs="Arial"/>
                <w:sz w:val="22"/>
                <w:szCs w:val="22"/>
              </w:rPr>
            </w:pPr>
            <w:r w:rsidRPr="005B59F2">
              <w:rPr>
                <w:rFonts w:ascii="Arial" w:hAnsi="Arial" w:cs="Arial"/>
                <w:sz w:val="22"/>
                <w:szCs w:val="22"/>
                <w:lang w:val="pl-PL"/>
              </w:rPr>
              <w:t>•</w:t>
            </w:r>
            <w:r>
              <w:rPr>
                <w:rFonts w:ascii="Arial" w:hAnsi="Arial" w:cs="Arial"/>
                <w:sz w:val="22"/>
                <w:szCs w:val="22"/>
                <w:lang w:val="pl-PL"/>
              </w:rPr>
              <w:t xml:space="preserve"> </w:t>
            </w:r>
            <w:r w:rsidRPr="005B59F2">
              <w:rPr>
                <w:rFonts w:ascii="Arial" w:hAnsi="Arial" w:cs="Arial"/>
                <w:sz w:val="22"/>
                <w:szCs w:val="22"/>
                <w:lang w:val="pl-PL"/>
              </w:rPr>
              <w:t>Instalowanie systemów operacyjnych oraz wirtualizatorów Vmware i Hyper-V.</w:t>
            </w:r>
          </w:p>
          <w:p w14:paraId="79D6D3C4" w14:textId="77777777" w:rsidR="00A94292" w:rsidRDefault="00A94292" w:rsidP="00C01BEB">
            <w:pPr>
              <w:pStyle w:val="Zwykytekst"/>
              <w:rPr>
                <w:rFonts w:ascii="Arial" w:hAnsi="Arial" w:cs="Arial"/>
                <w:sz w:val="22"/>
                <w:szCs w:val="22"/>
              </w:rPr>
            </w:pPr>
            <w:r w:rsidRPr="005B59F2">
              <w:rPr>
                <w:rFonts w:ascii="Arial" w:hAnsi="Arial" w:cs="Arial"/>
                <w:sz w:val="22"/>
                <w:szCs w:val="22"/>
                <w:lang w:val="pl-PL"/>
              </w:rPr>
              <w:t>•</w:t>
            </w:r>
            <w:r>
              <w:rPr>
                <w:rFonts w:ascii="Arial" w:hAnsi="Arial" w:cs="Arial"/>
                <w:sz w:val="22"/>
                <w:szCs w:val="22"/>
                <w:lang w:val="pl-PL"/>
              </w:rPr>
              <w:t xml:space="preserve"> </w:t>
            </w:r>
            <w:r w:rsidRPr="005B59F2">
              <w:rPr>
                <w:rFonts w:ascii="Arial" w:hAnsi="Arial" w:cs="Arial"/>
                <w:sz w:val="22"/>
                <w:szCs w:val="22"/>
                <w:lang w:val="pl-PL"/>
              </w:rPr>
              <w:t>Integracja konsoli zarządzania z konsolą wirtualizatora tak, aby zarządzanie środowiskiem</w:t>
            </w:r>
            <w:r w:rsidRPr="005B59F2">
              <w:rPr>
                <w:rFonts w:ascii="Arial" w:hAnsi="Arial" w:cs="Arial"/>
                <w:sz w:val="22"/>
                <w:szCs w:val="22"/>
              </w:rPr>
              <w:t xml:space="preserve"> </w:t>
            </w:r>
            <w:r w:rsidRPr="005B59F2">
              <w:rPr>
                <w:rFonts w:ascii="Arial" w:hAnsi="Arial" w:cs="Arial"/>
                <w:sz w:val="22"/>
                <w:szCs w:val="22"/>
                <w:lang w:val="pl-PL"/>
              </w:rPr>
              <w:t>sprzętowym mogło odbywać się z konsoli wirtualizatora. Wymaga się możliwości instalacji systemu na przynajmniej 20 nodach jednocześnie.</w:t>
            </w:r>
          </w:p>
          <w:p w14:paraId="41870C1A" w14:textId="77777777" w:rsidR="00A94292" w:rsidRDefault="00A94292" w:rsidP="00C01BEB">
            <w:pPr>
              <w:pStyle w:val="Zwykytekst"/>
              <w:rPr>
                <w:rFonts w:ascii="Arial" w:hAnsi="Arial" w:cs="Arial"/>
                <w:sz w:val="22"/>
                <w:szCs w:val="22"/>
              </w:rPr>
            </w:pPr>
            <w:r w:rsidRPr="005B59F2">
              <w:rPr>
                <w:rFonts w:ascii="Arial" w:hAnsi="Arial" w:cs="Arial"/>
                <w:sz w:val="22"/>
                <w:szCs w:val="22"/>
                <w:lang w:val="pl-PL"/>
              </w:rPr>
              <w:t>•</w:t>
            </w:r>
            <w:r>
              <w:rPr>
                <w:rFonts w:ascii="Arial" w:hAnsi="Arial" w:cs="Arial"/>
                <w:sz w:val="22"/>
                <w:szCs w:val="22"/>
                <w:lang w:val="pl-PL"/>
              </w:rPr>
              <w:t xml:space="preserve"> </w:t>
            </w:r>
            <w:r w:rsidRPr="005B59F2">
              <w:rPr>
                <w:rFonts w:ascii="Arial" w:hAnsi="Arial" w:cs="Arial"/>
                <w:sz w:val="22"/>
                <w:szCs w:val="22"/>
                <w:lang w:val="pl-PL"/>
              </w:rPr>
              <w:t>Możliwość automatycznego tworzenia zgłoszeń w centrum serwisowym producenta dla określonych zdarzeń wraz z przesyłem plików diagnostycznych.</w:t>
            </w:r>
          </w:p>
        </w:tc>
        <w:tc>
          <w:tcPr>
            <w:tcW w:w="2126" w:type="dxa"/>
          </w:tcPr>
          <w:p w14:paraId="74E80BB2" w14:textId="77777777" w:rsidR="00A94292" w:rsidRDefault="00A94292" w:rsidP="00C01BEB">
            <w:pPr>
              <w:pStyle w:val="pkt"/>
              <w:spacing w:before="0" w:after="0" w:line="276" w:lineRule="auto"/>
              <w:ind w:left="0" w:firstLine="0"/>
              <w:rPr>
                <w:rFonts w:ascii="Arial" w:hAnsi="Arial" w:cs="Arial"/>
                <w:sz w:val="22"/>
                <w:szCs w:val="22"/>
              </w:rPr>
            </w:pPr>
            <w:r>
              <w:rPr>
                <w:rFonts w:ascii="Arial" w:hAnsi="Arial" w:cs="Arial"/>
                <w:sz w:val="22"/>
                <w:szCs w:val="22"/>
              </w:rPr>
              <w:t>Spełnia /niespełnia</w:t>
            </w:r>
          </w:p>
          <w:p w14:paraId="0515AC18" w14:textId="77777777" w:rsidR="00A94292" w:rsidRPr="00C01BEB" w:rsidRDefault="00A94292" w:rsidP="00C01BEB">
            <w:pPr>
              <w:pStyle w:val="pkt"/>
              <w:spacing w:before="0" w:after="0" w:line="276" w:lineRule="auto"/>
              <w:ind w:left="0" w:firstLine="0"/>
              <w:rPr>
                <w:rFonts w:ascii="Arial" w:hAnsi="Arial" w:cs="Arial"/>
                <w:sz w:val="22"/>
                <w:szCs w:val="22"/>
                <w:vertAlign w:val="superscript"/>
              </w:rPr>
            </w:pPr>
            <w:r w:rsidRPr="00C01BEB">
              <w:rPr>
                <w:rFonts w:ascii="Arial" w:hAnsi="Arial" w:cs="Arial"/>
                <w:sz w:val="22"/>
                <w:szCs w:val="22"/>
                <w:vertAlign w:val="superscript"/>
              </w:rPr>
              <w:t>*wypełnić</w:t>
            </w:r>
          </w:p>
        </w:tc>
      </w:tr>
      <w:tr w:rsidR="00A94292" w14:paraId="54671774" w14:textId="77777777" w:rsidTr="00A94292">
        <w:trPr>
          <w:trHeight w:val="1194"/>
        </w:trPr>
        <w:tc>
          <w:tcPr>
            <w:tcW w:w="7513" w:type="dxa"/>
            <w:vMerge/>
          </w:tcPr>
          <w:p w14:paraId="2F366198" w14:textId="77777777" w:rsidR="00A94292" w:rsidRDefault="00A94292" w:rsidP="00C01BEB">
            <w:pPr>
              <w:pStyle w:val="Zwykytekst"/>
              <w:rPr>
                <w:rFonts w:ascii="Arial" w:hAnsi="Arial" w:cs="Arial"/>
                <w:sz w:val="22"/>
                <w:szCs w:val="22"/>
              </w:rPr>
            </w:pPr>
          </w:p>
        </w:tc>
        <w:tc>
          <w:tcPr>
            <w:tcW w:w="2126" w:type="dxa"/>
          </w:tcPr>
          <w:p w14:paraId="544ACB53" w14:textId="77777777" w:rsidR="00A94292" w:rsidRDefault="00A94292" w:rsidP="00C01BEB">
            <w:pPr>
              <w:pStyle w:val="pkt"/>
              <w:spacing w:before="0" w:after="0" w:line="276" w:lineRule="auto"/>
              <w:ind w:left="0" w:firstLine="0"/>
              <w:rPr>
                <w:rFonts w:ascii="Arial" w:hAnsi="Arial" w:cs="Arial"/>
                <w:sz w:val="22"/>
                <w:szCs w:val="22"/>
              </w:rPr>
            </w:pPr>
          </w:p>
        </w:tc>
      </w:tr>
    </w:tbl>
    <w:p w14:paraId="11FB90FD" w14:textId="77777777" w:rsidR="00C01BEB" w:rsidRDefault="00C01BEB" w:rsidP="00C01BEB">
      <w:pPr>
        <w:pStyle w:val="pkt"/>
        <w:spacing w:before="0" w:after="0" w:line="276" w:lineRule="auto"/>
        <w:ind w:left="360" w:firstLine="0"/>
        <w:rPr>
          <w:rFonts w:ascii="Arial" w:hAnsi="Arial" w:cs="Arial"/>
          <w:sz w:val="22"/>
          <w:szCs w:val="22"/>
        </w:rPr>
      </w:pPr>
    </w:p>
    <w:tbl>
      <w:tblPr>
        <w:tblStyle w:val="Tabela-Siatka"/>
        <w:tblW w:w="0" w:type="auto"/>
        <w:tblLook w:val="04A0" w:firstRow="1" w:lastRow="0" w:firstColumn="1" w:lastColumn="0" w:noHBand="0" w:noVBand="1"/>
      </w:tblPr>
      <w:tblGrid>
        <w:gridCol w:w="7508"/>
        <w:gridCol w:w="2119"/>
      </w:tblGrid>
      <w:tr w:rsidR="00C01BEB" w14:paraId="6E1290C0" w14:textId="77777777" w:rsidTr="00C01BEB">
        <w:tc>
          <w:tcPr>
            <w:tcW w:w="7508" w:type="dxa"/>
          </w:tcPr>
          <w:p w14:paraId="7AF5F733" w14:textId="77777777" w:rsidR="00C01BEB" w:rsidRPr="009B2CF7" w:rsidRDefault="00C01BEB" w:rsidP="00C01BEB">
            <w:pPr>
              <w:pStyle w:val="Zwykytekst"/>
              <w:rPr>
                <w:rFonts w:ascii="Arial" w:hAnsi="Arial" w:cs="Arial"/>
                <w:sz w:val="22"/>
                <w:szCs w:val="22"/>
                <w:lang w:val="pl-PL"/>
              </w:rPr>
            </w:pPr>
            <w:r>
              <w:rPr>
                <w:rFonts w:ascii="Arial" w:hAnsi="Arial" w:cs="Arial"/>
                <w:color w:val="000000"/>
                <w:sz w:val="22"/>
                <w:szCs w:val="22"/>
                <w:u w:val="single"/>
                <w:lang w:val="pl-PL"/>
              </w:rPr>
              <w:t>2</w:t>
            </w:r>
            <w:r w:rsidRPr="005B59F2">
              <w:rPr>
                <w:rFonts w:ascii="Arial" w:hAnsi="Arial" w:cs="Arial"/>
                <w:color w:val="000000"/>
                <w:sz w:val="22"/>
                <w:szCs w:val="22"/>
                <w:u w:val="single"/>
              </w:rPr>
              <w:t>0%</w:t>
            </w:r>
            <w:r w:rsidRPr="005B59F2">
              <w:rPr>
                <w:rFonts w:ascii="Arial" w:hAnsi="Arial" w:cs="Arial"/>
                <w:color w:val="000000"/>
                <w:sz w:val="22"/>
                <w:szCs w:val="22"/>
                <w:u w:val="single"/>
                <w:lang w:val="pl-PL"/>
              </w:rPr>
              <w:t xml:space="preserve"> - </w:t>
            </w:r>
            <w:r>
              <w:rPr>
                <w:rFonts w:ascii="Arial" w:hAnsi="Arial" w:cs="Arial"/>
                <w:color w:val="000000"/>
                <w:sz w:val="22"/>
                <w:szCs w:val="22"/>
                <w:u w:val="single"/>
                <w:lang w:val="pl-PL"/>
              </w:rPr>
              <w:t>J</w:t>
            </w:r>
            <w:r>
              <w:rPr>
                <w:rFonts w:ascii="Arial" w:hAnsi="Arial" w:cs="Arial"/>
                <w:color w:val="000000"/>
                <w:sz w:val="22"/>
                <w:szCs w:val="22"/>
                <w:u w:val="single"/>
              </w:rPr>
              <w:t>akoś</w:t>
            </w:r>
            <w:r>
              <w:rPr>
                <w:rFonts w:ascii="Arial" w:hAnsi="Arial" w:cs="Arial"/>
                <w:color w:val="000000"/>
                <w:sz w:val="22"/>
                <w:szCs w:val="22"/>
                <w:u w:val="single"/>
                <w:lang w:val="pl-PL"/>
              </w:rPr>
              <w:t>ć wdrożonego oprogramowania</w:t>
            </w:r>
          </w:p>
          <w:p w14:paraId="49194FB2" w14:textId="77777777" w:rsidR="00C01BEB" w:rsidRDefault="00C01BEB" w:rsidP="00C01BEB">
            <w:pPr>
              <w:pStyle w:val="Zwykytekst"/>
              <w:rPr>
                <w:rFonts w:ascii="Arial" w:hAnsi="Arial" w:cs="Arial"/>
                <w:color w:val="000000"/>
                <w:sz w:val="22"/>
                <w:szCs w:val="22"/>
                <w:u w:val="single"/>
              </w:rPr>
            </w:pPr>
          </w:p>
        </w:tc>
        <w:tc>
          <w:tcPr>
            <w:tcW w:w="2119" w:type="dxa"/>
          </w:tcPr>
          <w:p w14:paraId="6B13365B" w14:textId="77777777" w:rsidR="00C01BEB" w:rsidRDefault="00C01BEB" w:rsidP="00C01BEB">
            <w:pPr>
              <w:pStyle w:val="pkt"/>
              <w:spacing w:before="0" w:after="0" w:line="276" w:lineRule="auto"/>
              <w:ind w:left="0" w:firstLine="0"/>
              <w:rPr>
                <w:rFonts w:ascii="Arial" w:hAnsi="Arial" w:cs="Arial"/>
                <w:sz w:val="22"/>
                <w:szCs w:val="22"/>
              </w:rPr>
            </w:pPr>
            <w:r>
              <w:rPr>
                <w:rFonts w:ascii="Arial" w:hAnsi="Arial" w:cs="Arial"/>
                <w:sz w:val="22"/>
                <w:szCs w:val="22"/>
              </w:rPr>
              <w:t>Spełnia /niespełnia</w:t>
            </w:r>
          </w:p>
          <w:p w14:paraId="5B1920F7" w14:textId="77777777" w:rsidR="00C01BEB" w:rsidRDefault="00C01BEB" w:rsidP="00C01BEB">
            <w:pPr>
              <w:pStyle w:val="Zwykytekst"/>
              <w:rPr>
                <w:rFonts w:ascii="Arial" w:hAnsi="Arial" w:cs="Arial"/>
                <w:color w:val="000000"/>
                <w:sz w:val="22"/>
                <w:szCs w:val="22"/>
                <w:u w:val="single"/>
              </w:rPr>
            </w:pPr>
            <w:r w:rsidRPr="00C01BEB">
              <w:rPr>
                <w:rFonts w:ascii="Arial" w:hAnsi="Arial" w:cs="Arial"/>
                <w:sz w:val="22"/>
                <w:szCs w:val="22"/>
                <w:vertAlign w:val="superscript"/>
              </w:rPr>
              <w:t>*wypełnić</w:t>
            </w:r>
          </w:p>
        </w:tc>
      </w:tr>
      <w:tr w:rsidR="00C01BEB" w14:paraId="124FB31B" w14:textId="77777777" w:rsidTr="00C01BEB">
        <w:tc>
          <w:tcPr>
            <w:tcW w:w="7508" w:type="dxa"/>
          </w:tcPr>
          <w:p w14:paraId="5947FA9A" w14:textId="77777777" w:rsidR="00C01BEB" w:rsidRDefault="00C01BEB" w:rsidP="00C01BEB">
            <w:pPr>
              <w:pStyle w:val="Zwykytekst"/>
              <w:jc w:val="both"/>
              <w:rPr>
                <w:rFonts w:ascii="Arial" w:hAnsi="Arial" w:cs="Arial"/>
                <w:color w:val="000000"/>
                <w:sz w:val="22"/>
                <w:szCs w:val="22"/>
                <w:u w:val="single"/>
              </w:rPr>
            </w:pPr>
            <w:r>
              <w:rPr>
                <w:rFonts w:ascii="Arial" w:hAnsi="Arial" w:cs="Arial"/>
                <w:sz w:val="22"/>
                <w:szCs w:val="22"/>
                <w:lang w:val="pl-PL"/>
              </w:rPr>
              <w:t>Kryterium zostanie spełnione w przypadku oświadczenia przez Wykonawcę iż w ramach przedmiotu zamówienia zostanie wykonana p</w:t>
            </w:r>
            <w:r w:rsidRPr="00250B02">
              <w:rPr>
                <w:rFonts w:ascii="Arial" w:hAnsi="Arial" w:cs="Arial"/>
                <w:sz w:val="22"/>
                <w:szCs w:val="22"/>
                <w:lang w:val="pl-PL"/>
              </w:rPr>
              <w:t>owdrożeniowa konsultacja i ewaluacja środowiska VEEAM przeprowadzona przez Producenta (VEEAM Platform Assessment)</w:t>
            </w:r>
            <w:r>
              <w:rPr>
                <w:rFonts w:ascii="Arial" w:hAnsi="Arial" w:cs="Arial"/>
                <w:sz w:val="22"/>
                <w:szCs w:val="22"/>
                <w:lang w:val="pl-PL"/>
              </w:rPr>
              <w:t xml:space="preserve"> – wymagane oświadczenie Wykonawcy.</w:t>
            </w:r>
          </w:p>
        </w:tc>
        <w:tc>
          <w:tcPr>
            <w:tcW w:w="2119" w:type="dxa"/>
          </w:tcPr>
          <w:p w14:paraId="3965D2AB" w14:textId="77777777" w:rsidR="00C01BEB" w:rsidRDefault="00C01BEB" w:rsidP="00C01BEB">
            <w:pPr>
              <w:pStyle w:val="Zwykytekst"/>
              <w:rPr>
                <w:rFonts w:ascii="Arial" w:hAnsi="Arial" w:cs="Arial"/>
                <w:color w:val="000000"/>
                <w:sz w:val="22"/>
                <w:szCs w:val="22"/>
                <w:u w:val="single"/>
              </w:rPr>
            </w:pPr>
          </w:p>
        </w:tc>
      </w:tr>
    </w:tbl>
    <w:p w14:paraId="1696C324" w14:textId="77777777" w:rsidR="00C01BEB" w:rsidRDefault="00C01BEB" w:rsidP="00C01BEB">
      <w:pPr>
        <w:pStyle w:val="pkt"/>
        <w:spacing w:before="0" w:after="0" w:line="276" w:lineRule="auto"/>
        <w:ind w:left="360" w:firstLine="0"/>
        <w:rPr>
          <w:rFonts w:ascii="Arial" w:hAnsi="Arial" w:cs="Arial"/>
          <w:b/>
          <w:sz w:val="22"/>
          <w:szCs w:val="22"/>
        </w:rPr>
      </w:pPr>
    </w:p>
    <w:p w14:paraId="30C8F5A0" w14:textId="77777777" w:rsidR="00C01BEB" w:rsidRPr="00C01BEB" w:rsidRDefault="00C01BEB" w:rsidP="00C01BEB">
      <w:pPr>
        <w:pStyle w:val="pkt"/>
        <w:spacing w:before="0" w:after="0" w:line="276" w:lineRule="auto"/>
        <w:ind w:left="360" w:firstLine="0"/>
        <w:rPr>
          <w:rFonts w:ascii="Arial" w:hAnsi="Arial" w:cs="Arial"/>
          <w:b/>
          <w:sz w:val="22"/>
          <w:szCs w:val="22"/>
        </w:rPr>
      </w:pPr>
      <w:r w:rsidRPr="00C01BEB">
        <w:rPr>
          <w:rFonts w:ascii="Arial" w:hAnsi="Arial" w:cs="Arial"/>
          <w:b/>
          <w:sz w:val="22"/>
          <w:szCs w:val="22"/>
        </w:rPr>
        <w:t>P</w:t>
      </w:r>
      <w:r>
        <w:rPr>
          <w:rFonts w:ascii="Arial" w:hAnsi="Arial" w:cs="Arial"/>
          <w:b/>
          <w:sz w:val="22"/>
          <w:szCs w:val="22"/>
        </w:rPr>
        <w:t>akiet 2</w:t>
      </w:r>
    </w:p>
    <w:tbl>
      <w:tblPr>
        <w:tblStyle w:val="Tabela-Siatka"/>
        <w:tblW w:w="9639" w:type="dxa"/>
        <w:tblInd w:w="-5" w:type="dxa"/>
        <w:tblLook w:val="04A0" w:firstRow="1" w:lastRow="0" w:firstColumn="1" w:lastColumn="0" w:noHBand="0" w:noVBand="1"/>
      </w:tblPr>
      <w:tblGrid>
        <w:gridCol w:w="7513"/>
        <w:gridCol w:w="2126"/>
      </w:tblGrid>
      <w:tr w:rsidR="00C01BEB" w14:paraId="602D2EE3" w14:textId="77777777" w:rsidTr="00401340">
        <w:tc>
          <w:tcPr>
            <w:tcW w:w="7513" w:type="dxa"/>
            <w:tcBorders>
              <w:bottom w:val="single" w:sz="4" w:space="0" w:color="auto"/>
            </w:tcBorders>
          </w:tcPr>
          <w:p w14:paraId="2883C1C9" w14:textId="77777777" w:rsidR="00401340" w:rsidRDefault="00401340" w:rsidP="00401340">
            <w:pPr>
              <w:pStyle w:val="Zwykytekst"/>
              <w:rPr>
                <w:rFonts w:ascii="Arial" w:hAnsi="Arial" w:cs="Arial"/>
                <w:color w:val="000000"/>
                <w:sz w:val="22"/>
                <w:szCs w:val="22"/>
                <w:u w:val="single"/>
                <w:lang w:val="pl-PL"/>
              </w:rPr>
            </w:pPr>
            <w:r>
              <w:rPr>
                <w:rFonts w:ascii="Arial" w:hAnsi="Arial" w:cs="Arial"/>
                <w:color w:val="000000"/>
                <w:sz w:val="22"/>
                <w:szCs w:val="22"/>
                <w:u w:val="single"/>
                <w:lang w:val="pl-PL"/>
              </w:rPr>
              <w:t>2</w:t>
            </w:r>
            <w:r w:rsidRPr="005B59F2">
              <w:rPr>
                <w:rFonts w:ascii="Arial" w:hAnsi="Arial" w:cs="Arial"/>
                <w:color w:val="000000"/>
                <w:sz w:val="22"/>
                <w:szCs w:val="22"/>
                <w:u w:val="single"/>
              </w:rPr>
              <w:t>0%</w:t>
            </w:r>
            <w:r w:rsidRPr="005B59F2">
              <w:rPr>
                <w:rFonts w:ascii="Arial" w:hAnsi="Arial" w:cs="Arial"/>
                <w:color w:val="000000"/>
                <w:sz w:val="22"/>
                <w:szCs w:val="22"/>
                <w:u w:val="single"/>
                <w:lang w:val="pl-PL"/>
              </w:rPr>
              <w:t xml:space="preserve"> - </w:t>
            </w:r>
            <w:r>
              <w:rPr>
                <w:rFonts w:ascii="Arial" w:hAnsi="Arial" w:cs="Arial"/>
                <w:color w:val="000000"/>
                <w:sz w:val="22"/>
                <w:szCs w:val="22"/>
                <w:u w:val="single"/>
                <w:lang w:val="pl-PL"/>
              </w:rPr>
              <w:t>J</w:t>
            </w:r>
            <w:r w:rsidRPr="005B59F2">
              <w:rPr>
                <w:rFonts w:ascii="Arial" w:hAnsi="Arial" w:cs="Arial"/>
                <w:color w:val="000000"/>
                <w:sz w:val="22"/>
                <w:szCs w:val="22"/>
                <w:u w:val="single"/>
              </w:rPr>
              <w:t>akość</w:t>
            </w:r>
            <w:r w:rsidRPr="005B59F2">
              <w:rPr>
                <w:rFonts w:ascii="Arial" w:hAnsi="Arial" w:cs="Arial"/>
                <w:color w:val="000000"/>
                <w:sz w:val="22"/>
                <w:szCs w:val="22"/>
                <w:u w:val="single"/>
                <w:lang w:val="pl-PL"/>
              </w:rPr>
              <w:t xml:space="preserve"> </w:t>
            </w:r>
            <w:r>
              <w:rPr>
                <w:rFonts w:ascii="Arial" w:hAnsi="Arial" w:cs="Arial"/>
                <w:color w:val="000000"/>
                <w:sz w:val="22"/>
                <w:szCs w:val="22"/>
                <w:u w:val="single"/>
                <w:lang w:val="pl-PL"/>
              </w:rPr>
              <w:t>obsługi przełączników rdzeniowych</w:t>
            </w:r>
          </w:p>
          <w:p w14:paraId="61ADFA82" w14:textId="77777777" w:rsidR="00C01BEB" w:rsidRDefault="00C01BEB" w:rsidP="00A94292">
            <w:pPr>
              <w:pStyle w:val="pkt"/>
              <w:spacing w:before="0" w:after="0" w:line="276" w:lineRule="auto"/>
              <w:ind w:left="0" w:firstLine="0"/>
              <w:rPr>
                <w:rFonts w:ascii="Arial" w:hAnsi="Arial" w:cs="Arial"/>
                <w:sz w:val="22"/>
                <w:szCs w:val="22"/>
              </w:rPr>
            </w:pPr>
          </w:p>
        </w:tc>
        <w:tc>
          <w:tcPr>
            <w:tcW w:w="2126" w:type="dxa"/>
            <w:tcBorders>
              <w:bottom w:val="single" w:sz="4" w:space="0" w:color="auto"/>
            </w:tcBorders>
          </w:tcPr>
          <w:p w14:paraId="6A7039CC" w14:textId="77777777" w:rsidR="00C01BEB" w:rsidRPr="00C01BEB" w:rsidRDefault="00C01BEB" w:rsidP="00C01BEB">
            <w:pPr>
              <w:spacing w:line="276" w:lineRule="auto"/>
              <w:jc w:val="both"/>
              <w:rPr>
                <w:rFonts w:ascii="Arial" w:hAnsi="Arial" w:cs="Arial"/>
                <w:sz w:val="22"/>
                <w:szCs w:val="22"/>
                <w:lang w:val="pl-PL"/>
              </w:rPr>
            </w:pPr>
            <w:r w:rsidRPr="00C01BEB">
              <w:rPr>
                <w:rFonts w:ascii="Arial" w:hAnsi="Arial" w:cs="Arial"/>
                <w:sz w:val="22"/>
                <w:szCs w:val="22"/>
                <w:lang w:val="pl-PL"/>
              </w:rPr>
              <w:t>Spełnia /nie spełnia</w:t>
            </w:r>
          </w:p>
          <w:p w14:paraId="6E662883" w14:textId="77777777" w:rsidR="00C01BEB" w:rsidRDefault="00C01BEB" w:rsidP="00C01BEB">
            <w:pPr>
              <w:pStyle w:val="pkt"/>
              <w:spacing w:before="0" w:after="0" w:line="276" w:lineRule="auto"/>
              <w:ind w:left="0" w:firstLine="0"/>
              <w:rPr>
                <w:rFonts w:ascii="Arial" w:hAnsi="Arial" w:cs="Arial"/>
                <w:sz w:val="22"/>
                <w:szCs w:val="22"/>
              </w:rPr>
            </w:pPr>
            <w:r w:rsidRPr="00C01BEB">
              <w:rPr>
                <w:rFonts w:ascii="Arial" w:hAnsi="Arial" w:cs="Arial"/>
                <w:sz w:val="22"/>
                <w:szCs w:val="22"/>
                <w:vertAlign w:val="superscript"/>
                <w:lang w:val="pl-PL"/>
              </w:rPr>
              <w:t>*wypełnić</w:t>
            </w:r>
          </w:p>
        </w:tc>
      </w:tr>
      <w:tr w:rsidR="00C01BEB" w14:paraId="44925C3E" w14:textId="77777777" w:rsidTr="00401340">
        <w:tc>
          <w:tcPr>
            <w:tcW w:w="7513" w:type="dxa"/>
            <w:tcBorders>
              <w:bottom w:val="single" w:sz="4" w:space="0" w:color="auto"/>
            </w:tcBorders>
          </w:tcPr>
          <w:p w14:paraId="406C99B3" w14:textId="77777777" w:rsidR="00C01BEB" w:rsidRDefault="00401340" w:rsidP="00401340">
            <w:pPr>
              <w:pStyle w:val="Zwykytekst"/>
              <w:jc w:val="both"/>
              <w:rPr>
                <w:rFonts w:ascii="Arial" w:hAnsi="Arial" w:cs="Arial"/>
                <w:sz w:val="22"/>
                <w:szCs w:val="22"/>
              </w:rPr>
            </w:pPr>
            <w:r w:rsidRPr="00935AFA">
              <w:rPr>
                <w:rFonts w:ascii="Arial" w:hAnsi="Arial" w:cs="Arial"/>
                <w:color w:val="000000"/>
                <w:sz w:val="22"/>
                <w:szCs w:val="22"/>
                <w:lang w:val="pl-PL"/>
              </w:rPr>
              <w:t>Obsługa mechanizmów aktualizacji oprogramowania stosu przełączników w trakcie jego pracy bez konieczności rebootowania urządzenia, pozwalająca na mi</w:t>
            </w:r>
            <w:r>
              <w:rPr>
                <w:rFonts w:ascii="Arial" w:hAnsi="Arial" w:cs="Arial"/>
                <w:color w:val="000000"/>
                <w:sz w:val="22"/>
                <w:szCs w:val="22"/>
                <w:lang w:val="pl-PL"/>
              </w:rPr>
              <w:t>ni</w:t>
            </w:r>
            <w:r w:rsidRPr="00935AFA">
              <w:rPr>
                <w:rFonts w:ascii="Arial" w:hAnsi="Arial" w:cs="Arial"/>
                <w:color w:val="000000"/>
                <w:sz w:val="22"/>
                <w:szCs w:val="22"/>
                <w:lang w:val="pl-PL"/>
              </w:rPr>
              <w:t>malizację okien serwisowych oraz zachowania ciągłości działania usług sieciowych.</w:t>
            </w:r>
          </w:p>
        </w:tc>
        <w:tc>
          <w:tcPr>
            <w:tcW w:w="2126" w:type="dxa"/>
            <w:tcBorders>
              <w:bottom w:val="single" w:sz="4" w:space="0" w:color="auto"/>
            </w:tcBorders>
          </w:tcPr>
          <w:p w14:paraId="21513CB3" w14:textId="77777777" w:rsidR="00C01BEB" w:rsidRDefault="00C01BEB" w:rsidP="00A94292">
            <w:pPr>
              <w:pStyle w:val="pkt"/>
              <w:spacing w:before="0" w:after="0" w:line="276" w:lineRule="auto"/>
              <w:ind w:left="0" w:firstLine="0"/>
              <w:rPr>
                <w:rFonts w:ascii="Arial" w:hAnsi="Arial" w:cs="Arial"/>
                <w:sz w:val="22"/>
                <w:szCs w:val="22"/>
              </w:rPr>
            </w:pPr>
          </w:p>
        </w:tc>
      </w:tr>
      <w:tr w:rsidR="00401340" w14:paraId="36915A7B" w14:textId="77777777" w:rsidTr="00401340">
        <w:tc>
          <w:tcPr>
            <w:tcW w:w="7513" w:type="dxa"/>
            <w:tcBorders>
              <w:top w:val="single" w:sz="4" w:space="0" w:color="auto"/>
              <w:left w:val="nil"/>
              <w:bottom w:val="single" w:sz="4" w:space="0" w:color="auto"/>
              <w:right w:val="nil"/>
            </w:tcBorders>
          </w:tcPr>
          <w:p w14:paraId="3DE99FB9" w14:textId="77777777" w:rsidR="00401340" w:rsidRPr="00935AFA" w:rsidRDefault="00401340" w:rsidP="00401340">
            <w:pPr>
              <w:pStyle w:val="Zwykytekst"/>
              <w:jc w:val="both"/>
              <w:rPr>
                <w:rFonts w:ascii="Arial" w:hAnsi="Arial" w:cs="Arial"/>
                <w:color w:val="000000"/>
                <w:sz w:val="22"/>
                <w:szCs w:val="22"/>
              </w:rPr>
            </w:pPr>
          </w:p>
        </w:tc>
        <w:tc>
          <w:tcPr>
            <w:tcW w:w="2126" w:type="dxa"/>
            <w:tcBorders>
              <w:top w:val="single" w:sz="4" w:space="0" w:color="auto"/>
              <w:left w:val="nil"/>
              <w:bottom w:val="single" w:sz="4" w:space="0" w:color="auto"/>
              <w:right w:val="nil"/>
            </w:tcBorders>
          </w:tcPr>
          <w:p w14:paraId="46A156F2" w14:textId="77777777" w:rsidR="00401340" w:rsidRDefault="00401340" w:rsidP="00A94292">
            <w:pPr>
              <w:pStyle w:val="pkt"/>
              <w:spacing w:before="0" w:after="0" w:line="276" w:lineRule="auto"/>
              <w:ind w:left="0" w:firstLine="0"/>
              <w:rPr>
                <w:rFonts w:ascii="Arial" w:hAnsi="Arial" w:cs="Arial"/>
                <w:sz w:val="22"/>
                <w:szCs w:val="22"/>
              </w:rPr>
            </w:pPr>
          </w:p>
        </w:tc>
      </w:tr>
      <w:tr w:rsidR="00C01BEB" w14:paraId="326AFD7C" w14:textId="77777777" w:rsidTr="00401340">
        <w:tc>
          <w:tcPr>
            <w:tcW w:w="7513" w:type="dxa"/>
            <w:tcBorders>
              <w:top w:val="single" w:sz="4" w:space="0" w:color="auto"/>
              <w:bottom w:val="single" w:sz="4" w:space="0" w:color="auto"/>
            </w:tcBorders>
          </w:tcPr>
          <w:p w14:paraId="0148EEFD" w14:textId="77777777" w:rsidR="00401340" w:rsidRDefault="00401340" w:rsidP="00401340">
            <w:pPr>
              <w:pStyle w:val="Zwykytekst"/>
              <w:rPr>
                <w:rFonts w:ascii="Arial" w:hAnsi="Arial" w:cs="Arial"/>
                <w:color w:val="000000"/>
                <w:sz w:val="22"/>
                <w:szCs w:val="22"/>
                <w:u w:val="single"/>
                <w:lang w:val="pl-PL"/>
              </w:rPr>
            </w:pPr>
            <w:r w:rsidRPr="005B59F2">
              <w:rPr>
                <w:rFonts w:ascii="Arial" w:hAnsi="Arial" w:cs="Arial"/>
                <w:color w:val="000000"/>
                <w:sz w:val="22"/>
                <w:szCs w:val="22"/>
                <w:u w:val="single"/>
                <w:lang w:val="pl-PL"/>
              </w:rPr>
              <w:t>1</w:t>
            </w:r>
            <w:r w:rsidRPr="005B59F2">
              <w:rPr>
                <w:rFonts w:ascii="Arial" w:hAnsi="Arial" w:cs="Arial"/>
                <w:color w:val="000000"/>
                <w:sz w:val="22"/>
                <w:szCs w:val="22"/>
                <w:u w:val="single"/>
              </w:rPr>
              <w:t>0%</w:t>
            </w:r>
            <w:r w:rsidRPr="005B59F2">
              <w:rPr>
                <w:rFonts w:ascii="Arial" w:hAnsi="Arial" w:cs="Arial"/>
                <w:color w:val="000000"/>
                <w:sz w:val="22"/>
                <w:szCs w:val="22"/>
                <w:u w:val="single"/>
                <w:lang w:val="pl-PL"/>
              </w:rPr>
              <w:t xml:space="preserve"> - </w:t>
            </w:r>
            <w:r>
              <w:rPr>
                <w:rFonts w:ascii="Arial" w:hAnsi="Arial" w:cs="Arial"/>
                <w:color w:val="000000"/>
                <w:sz w:val="22"/>
                <w:szCs w:val="22"/>
                <w:u w:val="single"/>
                <w:lang w:val="pl-PL"/>
              </w:rPr>
              <w:t>J</w:t>
            </w:r>
            <w:r w:rsidRPr="005B59F2">
              <w:rPr>
                <w:rFonts w:ascii="Arial" w:hAnsi="Arial" w:cs="Arial"/>
                <w:color w:val="000000"/>
                <w:sz w:val="22"/>
                <w:szCs w:val="22"/>
                <w:u w:val="single"/>
              </w:rPr>
              <w:t>akość</w:t>
            </w:r>
            <w:r w:rsidRPr="005B59F2">
              <w:rPr>
                <w:rFonts w:ascii="Arial" w:hAnsi="Arial" w:cs="Arial"/>
                <w:color w:val="000000"/>
                <w:sz w:val="22"/>
                <w:szCs w:val="22"/>
                <w:u w:val="single"/>
                <w:lang w:val="pl-PL"/>
              </w:rPr>
              <w:t xml:space="preserve"> </w:t>
            </w:r>
            <w:r>
              <w:rPr>
                <w:rFonts w:ascii="Arial" w:hAnsi="Arial" w:cs="Arial"/>
                <w:color w:val="000000"/>
                <w:sz w:val="22"/>
                <w:szCs w:val="22"/>
                <w:u w:val="single"/>
                <w:lang w:val="pl-PL"/>
              </w:rPr>
              <w:t>zabezpieczeń przełączników rdzeniowych</w:t>
            </w:r>
          </w:p>
          <w:p w14:paraId="66050C44" w14:textId="77777777" w:rsidR="00C01BEB" w:rsidRDefault="00C01BEB" w:rsidP="00A94292">
            <w:pPr>
              <w:pStyle w:val="pkt"/>
              <w:spacing w:before="0" w:after="0" w:line="276" w:lineRule="auto"/>
              <w:ind w:left="0" w:firstLine="0"/>
              <w:rPr>
                <w:rFonts w:ascii="Arial" w:hAnsi="Arial" w:cs="Arial"/>
                <w:sz w:val="22"/>
                <w:szCs w:val="22"/>
              </w:rPr>
            </w:pPr>
          </w:p>
        </w:tc>
        <w:tc>
          <w:tcPr>
            <w:tcW w:w="2126" w:type="dxa"/>
            <w:tcBorders>
              <w:top w:val="single" w:sz="4" w:space="0" w:color="auto"/>
              <w:bottom w:val="single" w:sz="4" w:space="0" w:color="auto"/>
            </w:tcBorders>
          </w:tcPr>
          <w:p w14:paraId="6AB47AEC" w14:textId="77777777" w:rsidR="00401340" w:rsidRPr="00C01BEB" w:rsidRDefault="00401340" w:rsidP="00401340">
            <w:pPr>
              <w:spacing w:line="276" w:lineRule="auto"/>
              <w:jc w:val="both"/>
              <w:rPr>
                <w:rFonts w:ascii="Arial" w:hAnsi="Arial" w:cs="Arial"/>
                <w:sz w:val="22"/>
                <w:szCs w:val="22"/>
                <w:lang w:val="pl-PL"/>
              </w:rPr>
            </w:pPr>
            <w:r w:rsidRPr="00C01BEB">
              <w:rPr>
                <w:rFonts w:ascii="Arial" w:hAnsi="Arial" w:cs="Arial"/>
                <w:sz w:val="22"/>
                <w:szCs w:val="22"/>
                <w:lang w:val="pl-PL"/>
              </w:rPr>
              <w:t>Spełnia /nie spełnia</w:t>
            </w:r>
          </w:p>
          <w:p w14:paraId="28DC9C75" w14:textId="77777777" w:rsidR="00C01BEB" w:rsidRDefault="00401340" w:rsidP="00401340">
            <w:pPr>
              <w:pStyle w:val="pkt"/>
              <w:spacing w:before="0" w:after="0" w:line="276" w:lineRule="auto"/>
              <w:ind w:left="0" w:firstLine="0"/>
              <w:rPr>
                <w:rFonts w:ascii="Arial" w:hAnsi="Arial" w:cs="Arial"/>
                <w:sz w:val="22"/>
                <w:szCs w:val="22"/>
              </w:rPr>
            </w:pPr>
            <w:r w:rsidRPr="00C01BEB">
              <w:rPr>
                <w:rFonts w:ascii="Arial" w:hAnsi="Arial" w:cs="Arial"/>
                <w:sz w:val="22"/>
                <w:szCs w:val="22"/>
                <w:vertAlign w:val="superscript"/>
                <w:lang w:val="pl-PL"/>
              </w:rPr>
              <w:t>*wypełnić</w:t>
            </w:r>
          </w:p>
        </w:tc>
      </w:tr>
      <w:tr w:rsidR="00C01BEB" w14:paraId="01EEC5B3" w14:textId="77777777" w:rsidTr="00401340">
        <w:tc>
          <w:tcPr>
            <w:tcW w:w="7513" w:type="dxa"/>
            <w:tcBorders>
              <w:bottom w:val="single" w:sz="4" w:space="0" w:color="auto"/>
            </w:tcBorders>
          </w:tcPr>
          <w:p w14:paraId="4D8B54BD" w14:textId="77777777" w:rsidR="00C01BEB" w:rsidRDefault="00401340" w:rsidP="00401340">
            <w:pPr>
              <w:pStyle w:val="Zwykytekst"/>
              <w:jc w:val="both"/>
              <w:rPr>
                <w:rFonts w:ascii="Arial" w:hAnsi="Arial" w:cs="Arial"/>
                <w:sz w:val="22"/>
                <w:szCs w:val="22"/>
              </w:rPr>
            </w:pPr>
            <w:r w:rsidRPr="00935AFA">
              <w:rPr>
                <w:rFonts w:ascii="Arial" w:hAnsi="Arial" w:cs="Arial"/>
                <w:color w:val="000000"/>
                <w:sz w:val="22"/>
                <w:szCs w:val="22"/>
                <w:lang w:val="pl-PL"/>
              </w:rPr>
              <w:t>Wsparcie dla szyfrowania w warstwie 2, zapewnienie integralności i autentyczności danych wykorzystując 256 bitowy algorytm szyfrowania działający z pełną prędkością portów ethernetowych.</w:t>
            </w:r>
          </w:p>
        </w:tc>
        <w:tc>
          <w:tcPr>
            <w:tcW w:w="2126" w:type="dxa"/>
            <w:tcBorders>
              <w:bottom w:val="single" w:sz="4" w:space="0" w:color="auto"/>
            </w:tcBorders>
          </w:tcPr>
          <w:p w14:paraId="753EB691" w14:textId="77777777" w:rsidR="00C01BEB" w:rsidRDefault="00C01BEB" w:rsidP="00A94292">
            <w:pPr>
              <w:pStyle w:val="pkt"/>
              <w:spacing w:before="0" w:after="0" w:line="276" w:lineRule="auto"/>
              <w:ind w:left="0" w:firstLine="0"/>
              <w:rPr>
                <w:rFonts w:ascii="Arial" w:hAnsi="Arial" w:cs="Arial"/>
                <w:sz w:val="22"/>
                <w:szCs w:val="22"/>
              </w:rPr>
            </w:pPr>
          </w:p>
        </w:tc>
      </w:tr>
      <w:tr w:rsidR="00401340" w14:paraId="68B08CFA" w14:textId="77777777" w:rsidTr="00401340">
        <w:tc>
          <w:tcPr>
            <w:tcW w:w="7513" w:type="dxa"/>
            <w:tcBorders>
              <w:top w:val="single" w:sz="4" w:space="0" w:color="auto"/>
              <w:left w:val="nil"/>
              <w:bottom w:val="single" w:sz="4" w:space="0" w:color="auto"/>
              <w:right w:val="nil"/>
            </w:tcBorders>
          </w:tcPr>
          <w:p w14:paraId="40232298" w14:textId="77777777" w:rsidR="00401340" w:rsidRPr="00935AFA" w:rsidRDefault="00401340" w:rsidP="00401340">
            <w:pPr>
              <w:pStyle w:val="Zwykytekst"/>
              <w:jc w:val="both"/>
              <w:rPr>
                <w:rFonts w:ascii="Arial" w:hAnsi="Arial" w:cs="Arial"/>
                <w:color w:val="000000"/>
                <w:sz w:val="22"/>
                <w:szCs w:val="22"/>
              </w:rPr>
            </w:pPr>
          </w:p>
        </w:tc>
        <w:tc>
          <w:tcPr>
            <w:tcW w:w="2126" w:type="dxa"/>
            <w:tcBorders>
              <w:top w:val="single" w:sz="4" w:space="0" w:color="auto"/>
              <w:left w:val="nil"/>
              <w:bottom w:val="single" w:sz="4" w:space="0" w:color="auto"/>
              <w:right w:val="nil"/>
            </w:tcBorders>
          </w:tcPr>
          <w:p w14:paraId="1EF2EE66" w14:textId="77777777" w:rsidR="00401340" w:rsidRDefault="00401340" w:rsidP="00A94292">
            <w:pPr>
              <w:pStyle w:val="pkt"/>
              <w:spacing w:before="0" w:after="0" w:line="276" w:lineRule="auto"/>
              <w:ind w:left="0" w:firstLine="0"/>
              <w:rPr>
                <w:rFonts w:ascii="Arial" w:hAnsi="Arial" w:cs="Arial"/>
                <w:sz w:val="22"/>
                <w:szCs w:val="22"/>
              </w:rPr>
            </w:pPr>
          </w:p>
        </w:tc>
      </w:tr>
      <w:tr w:rsidR="00401340" w14:paraId="1246FEC2" w14:textId="77777777" w:rsidTr="00401340">
        <w:tc>
          <w:tcPr>
            <w:tcW w:w="7513" w:type="dxa"/>
            <w:tcBorders>
              <w:top w:val="single" w:sz="4" w:space="0" w:color="auto"/>
            </w:tcBorders>
          </w:tcPr>
          <w:p w14:paraId="581D4F6D" w14:textId="77777777" w:rsidR="00401340" w:rsidRDefault="00401340" w:rsidP="00401340">
            <w:pPr>
              <w:pStyle w:val="Zwykytekst"/>
              <w:rPr>
                <w:rFonts w:ascii="Arial" w:hAnsi="Arial" w:cs="Arial"/>
                <w:color w:val="000000"/>
                <w:sz w:val="22"/>
                <w:szCs w:val="22"/>
                <w:u w:val="single"/>
                <w:lang w:val="pl-PL"/>
              </w:rPr>
            </w:pPr>
            <w:r w:rsidRPr="005B59F2">
              <w:rPr>
                <w:rFonts w:ascii="Arial" w:hAnsi="Arial" w:cs="Arial"/>
                <w:color w:val="000000"/>
                <w:sz w:val="22"/>
                <w:szCs w:val="22"/>
                <w:u w:val="single"/>
                <w:lang w:val="pl-PL"/>
              </w:rPr>
              <w:t>1</w:t>
            </w:r>
            <w:r w:rsidRPr="005B59F2">
              <w:rPr>
                <w:rFonts w:ascii="Arial" w:hAnsi="Arial" w:cs="Arial"/>
                <w:color w:val="000000"/>
                <w:sz w:val="22"/>
                <w:szCs w:val="22"/>
                <w:u w:val="single"/>
              </w:rPr>
              <w:t>0%</w:t>
            </w:r>
            <w:r w:rsidRPr="005B59F2">
              <w:rPr>
                <w:rFonts w:ascii="Arial" w:hAnsi="Arial" w:cs="Arial"/>
                <w:color w:val="000000"/>
                <w:sz w:val="22"/>
                <w:szCs w:val="22"/>
                <w:u w:val="single"/>
                <w:lang w:val="pl-PL"/>
              </w:rPr>
              <w:t xml:space="preserve"> - </w:t>
            </w:r>
            <w:r>
              <w:rPr>
                <w:rFonts w:ascii="Arial" w:hAnsi="Arial" w:cs="Arial"/>
                <w:color w:val="000000"/>
                <w:sz w:val="22"/>
                <w:szCs w:val="22"/>
                <w:u w:val="single"/>
                <w:lang w:val="pl-PL"/>
              </w:rPr>
              <w:t>J</w:t>
            </w:r>
            <w:r w:rsidRPr="005B59F2">
              <w:rPr>
                <w:rFonts w:ascii="Arial" w:hAnsi="Arial" w:cs="Arial"/>
                <w:color w:val="000000"/>
                <w:sz w:val="22"/>
                <w:szCs w:val="22"/>
                <w:u w:val="single"/>
              </w:rPr>
              <w:t>akość</w:t>
            </w:r>
            <w:r w:rsidRPr="005B59F2">
              <w:rPr>
                <w:rFonts w:ascii="Arial" w:hAnsi="Arial" w:cs="Arial"/>
                <w:color w:val="000000"/>
                <w:sz w:val="22"/>
                <w:szCs w:val="22"/>
                <w:u w:val="single"/>
                <w:lang w:val="pl-PL"/>
              </w:rPr>
              <w:t xml:space="preserve"> </w:t>
            </w:r>
            <w:r>
              <w:rPr>
                <w:rFonts w:ascii="Arial" w:hAnsi="Arial" w:cs="Arial"/>
                <w:color w:val="000000"/>
                <w:sz w:val="22"/>
                <w:szCs w:val="22"/>
                <w:u w:val="single"/>
                <w:lang w:val="pl-PL"/>
              </w:rPr>
              <w:t>serwisu przełączników rdzeniowych</w:t>
            </w:r>
          </w:p>
          <w:p w14:paraId="777CE50E" w14:textId="77777777" w:rsidR="00401340" w:rsidRPr="00935AFA" w:rsidRDefault="00401340" w:rsidP="00401340">
            <w:pPr>
              <w:pStyle w:val="Zwykytekst"/>
              <w:jc w:val="both"/>
              <w:rPr>
                <w:rFonts w:ascii="Arial" w:hAnsi="Arial" w:cs="Arial"/>
                <w:color w:val="000000"/>
                <w:sz w:val="22"/>
                <w:szCs w:val="22"/>
              </w:rPr>
            </w:pPr>
            <w:r w:rsidRPr="00935AFA">
              <w:rPr>
                <w:rFonts w:ascii="Arial" w:hAnsi="Arial" w:cs="Arial"/>
                <w:color w:val="000000"/>
                <w:sz w:val="22"/>
                <w:szCs w:val="22"/>
                <w:lang w:val="pl-PL"/>
              </w:rPr>
              <w:t>.</w:t>
            </w:r>
          </w:p>
        </w:tc>
        <w:tc>
          <w:tcPr>
            <w:tcW w:w="2126" w:type="dxa"/>
            <w:tcBorders>
              <w:top w:val="single" w:sz="4" w:space="0" w:color="auto"/>
            </w:tcBorders>
          </w:tcPr>
          <w:p w14:paraId="0D6C4FD6" w14:textId="77777777" w:rsidR="00401340" w:rsidRPr="00C01BEB" w:rsidRDefault="00401340" w:rsidP="00401340">
            <w:pPr>
              <w:spacing w:line="276" w:lineRule="auto"/>
              <w:jc w:val="both"/>
              <w:rPr>
                <w:rFonts w:ascii="Arial" w:hAnsi="Arial" w:cs="Arial"/>
                <w:sz w:val="22"/>
                <w:szCs w:val="22"/>
                <w:lang w:val="pl-PL"/>
              </w:rPr>
            </w:pPr>
            <w:r w:rsidRPr="00C01BEB">
              <w:rPr>
                <w:rFonts w:ascii="Arial" w:hAnsi="Arial" w:cs="Arial"/>
                <w:sz w:val="22"/>
                <w:szCs w:val="22"/>
                <w:lang w:val="pl-PL"/>
              </w:rPr>
              <w:t>Spełnia /nie spełnia</w:t>
            </w:r>
          </w:p>
          <w:p w14:paraId="0F3F8110" w14:textId="77777777" w:rsidR="00401340" w:rsidRDefault="00401340" w:rsidP="00401340">
            <w:pPr>
              <w:pStyle w:val="pkt"/>
              <w:spacing w:before="0" w:after="0" w:line="276" w:lineRule="auto"/>
              <w:ind w:left="0" w:firstLine="0"/>
              <w:rPr>
                <w:rFonts w:ascii="Arial" w:hAnsi="Arial" w:cs="Arial"/>
                <w:sz w:val="22"/>
                <w:szCs w:val="22"/>
              </w:rPr>
            </w:pPr>
            <w:r w:rsidRPr="00C01BEB">
              <w:rPr>
                <w:rFonts w:ascii="Arial" w:hAnsi="Arial" w:cs="Arial"/>
                <w:sz w:val="22"/>
                <w:szCs w:val="22"/>
                <w:vertAlign w:val="superscript"/>
                <w:lang w:val="pl-PL"/>
              </w:rPr>
              <w:t>*wypełnić</w:t>
            </w:r>
          </w:p>
        </w:tc>
      </w:tr>
      <w:tr w:rsidR="00401340" w14:paraId="0DA741F6" w14:textId="77777777" w:rsidTr="00C01BEB">
        <w:tc>
          <w:tcPr>
            <w:tcW w:w="7513" w:type="dxa"/>
          </w:tcPr>
          <w:p w14:paraId="48A817F1" w14:textId="77777777" w:rsidR="00401340" w:rsidRPr="00935AFA" w:rsidRDefault="00401340" w:rsidP="00401340">
            <w:pPr>
              <w:pStyle w:val="Zwykytekst"/>
              <w:jc w:val="both"/>
              <w:rPr>
                <w:rFonts w:ascii="Arial" w:hAnsi="Arial" w:cs="Arial"/>
                <w:color w:val="000000"/>
                <w:sz w:val="22"/>
                <w:szCs w:val="22"/>
              </w:rPr>
            </w:pPr>
            <w:r>
              <w:rPr>
                <w:rFonts w:ascii="Arial" w:hAnsi="Arial" w:cs="Arial"/>
                <w:color w:val="000000"/>
                <w:sz w:val="22"/>
                <w:szCs w:val="22"/>
                <w:lang w:val="pl-PL"/>
              </w:rPr>
              <w:t>Parametr zostanie spełniony w przypadku gdy Wykonawca oświadczy iż jest w stanie ś</w:t>
            </w:r>
            <w:r w:rsidRPr="00935AFA">
              <w:rPr>
                <w:rFonts w:ascii="Arial" w:hAnsi="Arial" w:cs="Arial"/>
                <w:color w:val="000000"/>
                <w:sz w:val="22"/>
                <w:szCs w:val="22"/>
                <w:lang w:val="pl-PL"/>
              </w:rPr>
              <w:t>wiadcz</w:t>
            </w:r>
            <w:r>
              <w:rPr>
                <w:rFonts w:ascii="Arial" w:hAnsi="Arial" w:cs="Arial"/>
                <w:color w:val="000000"/>
                <w:sz w:val="22"/>
                <w:szCs w:val="22"/>
                <w:lang w:val="pl-PL"/>
              </w:rPr>
              <w:t xml:space="preserve">yć samodzielnie </w:t>
            </w:r>
            <w:r w:rsidRPr="00935AFA">
              <w:rPr>
                <w:rFonts w:ascii="Arial" w:hAnsi="Arial" w:cs="Arial"/>
                <w:color w:val="000000"/>
                <w:sz w:val="22"/>
                <w:szCs w:val="22"/>
                <w:lang w:val="pl-PL"/>
              </w:rPr>
              <w:t xml:space="preserve">usługi wsparcia serwisowego </w:t>
            </w:r>
            <w:r>
              <w:rPr>
                <w:rFonts w:ascii="Arial" w:hAnsi="Arial" w:cs="Arial"/>
                <w:color w:val="000000"/>
                <w:sz w:val="22"/>
                <w:szCs w:val="22"/>
                <w:lang w:val="pl-PL"/>
              </w:rPr>
              <w:t>w trybie 24x7 o następujących wymaganiach: ś</w:t>
            </w:r>
            <w:r w:rsidRPr="00935AFA">
              <w:rPr>
                <w:rFonts w:ascii="Arial" w:hAnsi="Arial" w:cs="Arial"/>
                <w:color w:val="000000"/>
                <w:sz w:val="22"/>
                <w:szCs w:val="22"/>
                <w:lang w:val="pl-PL"/>
              </w:rPr>
              <w:t>wiadczeni</w:t>
            </w:r>
            <w:r>
              <w:rPr>
                <w:rFonts w:ascii="Arial" w:hAnsi="Arial" w:cs="Arial"/>
                <w:color w:val="000000"/>
                <w:sz w:val="22"/>
                <w:szCs w:val="22"/>
                <w:lang w:val="pl-PL"/>
              </w:rPr>
              <w:t>e</w:t>
            </w:r>
            <w:r w:rsidRPr="00935AFA">
              <w:rPr>
                <w:rFonts w:ascii="Arial" w:hAnsi="Arial" w:cs="Arial"/>
                <w:color w:val="000000"/>
                <w:sz w:val="22"/>
                <w:szCs w:val="22"/>
                <w:lang w:val="pl-PL"/>
              </w:rPr>
              <w:t xml:space="preserve"> przez Wykonawcę przez okres 12 miesięcy, od dnia odbioru przedmiotu zamówienia przez Zamawiającego usługi wsparcia technicznego, zapewniającej porady i pomoc serwisową w utrzymaniu systemu w ciągłej eksploatacji włączając w to zdalne porady oraz w przypadku braku możliwości rozwiązania problemu zdalnie – wizyty wykwalifikowanych inżynierów w miejscu instalacji mające na celu rozwiązanie problemów. Zamawiający wymaga przyjmowania zgłoszeń przez 24 godziny na dobę 365 dni w roku z czasem rozpoczęcia obsługi zgłoszenia nie dłuższym niż 1 godzina, oraz czasem reakcji do następnego dnia roboczego. Zamawiający otrzyma do dyspozycji 50 godzin konsultacji do wykorzystania w ciągu 12 miesięcy inżyniera (inżynierów) prowadzonych u Klienta. Zamawiający wymaga potwierdzenie wymaganych kompetencji inżyniera (inżynierów) przez przedstawienie certyfikatu kwalifikacyjnego wydanego przez producenta zastosowanego rozwiązania</w:t>
            </w:r>
          </w:p>
        </w:tc>
        <w:tc>
          <w:tcPr>
            <w:tcW w:w="2126" w:type="dxa"/>
          </w:tcPr>
          <w:p w14:paraId="73AB4C9E" w14:textId="77777777" w:rsidR="00401340" w:rsidRDefault="00401340" w:rsidP="00A94292">
            <w:pPr>
              <w:pStyle w:val="pkt"/>
              <w:spacing w:before="0" w:after="0" w:line="276" w:lineRule="auto"/>
              <w:ind w:left="0" w:firstLine="0"/>
              <w:rPr>
                <w:rFonts w:ascii="Arial" w:hAnsi="Arial" w:cs="Arial"/>
                <w:sz w:val="22"/>
                <w:szCs w:val="22"/>
              </w:rPr>
            </w:pPr>
          </w:p>
        </w:tc>
      </w:tr>
    </w:tbl>
    <w:p w14:paraId="649A37E2" w14:textId="77777777" w:rsidR="00C01BEB" w:rsidRDefault="00C01BEB" w:rsidP="00C01BEB">
      <w:pPr>
        <w:pStyle w:val="pkt"/>
        <w:spacing w:before="0" w:after="0" w:line="276" w:lineRule="auto"/>
        <w:rPr>
          <w:rFonts w:ascii="Arial" w:hAnsi="Arial" w:cs="Arial"/>
          <w:sz w:val="22"/>
          <w:szCs w:val="22"/>
        </w:rPr>
      </w:pPr>
    </w:p>
    <w:p w14:paraId="2082331F" w14:textId="6629BDFF" w:rsidR="001D788B" w:rsidRPr="001D788B" w:rsidRDefault="001D788B" w:rsidP="001D788B">
      <w:pPr>
        <w:pStyle w:val="Akapitzlist"/>
        <w:numPr>
          <w:ilvl w:val="0"/>
          <w:numId w:val="39"/>
        </w:numPr>
        <w:jc w:val="both"/>
        <w:rPr>
          <w:rFonts w:ascii="Arial" w:eastAsia="Calibri" w:hAnsi="Arial" w:cs="Arial"/>
          <w:sz w:val="22"/>
          <w:szCs w:val="22"/>
        </w:rPr>
      </w:pPr>
      <w:r w:rsidRPr="001D788B">
        <w:rPr>
          <w:rFonts w:ascii="Arial" w:hAnsi="Arial" w:cs="Arial"/>
          <w:sz w:val="22"/>
          <w:szCs w:val="22"/>
        </w:rPr>
        <w:t xml:space="preserve">Okres gwarancji dla poszczególnych elementów przedmiotu zamówienia liczony </w:t>
      </w:r>
      <w:r w:rsidRPr="001D788B">
        <w:rPr>
          <w:rFonts w:ascii="Arial" w:eastAsia="Calibri" w:hAnsi="Arial" w:cs="Arial"/>
          <w:sz w:val="22"/>
          <w:szCs w:val="22"/>
          <w:lang w:eastAsia="en-US"/>
        </w:rPr>
        <w:t>od dnia realizacji tj. podpisania protokołu końcowego wynosi:</w:t>
      </w:r>
    </w:p>
    <w:p w14:paraId="3DF000C8" w14:textId="77777777" w:rsidR="001D788B" w:rsidRDefault="001D788B" w:rsidP="001D788B">
      <w:pPr>
        <w:ind w:left="284"/>
        <w:jc w:val="both"/>
        <w:rPr>
          <w:rFonts w:ascii="Arial" w:eastAsia="Calibri" w:hAnsi="Arial" w:cs="Arial"/>
          <w:sz w:val="22"/>
          <w:szCs w:val="22"/>
          <w:lang w:eastAsia="en-US"/>
        </w:rPr>
      </w:pPr>
      <w:r>
        <w:rPr>
          <w:rFonts w:ascii="Arial" w:eastAsia="Calibri" w:hAnsi="Arial" w:cs="Arial"/>
          <w:sz w:val="22"/>
          <w:szCs w:val="22"/>
          <w:lang w:eastAsia="en-US"/>
        </w:rPr>
        <w:t>- dla …………………….................................................................................................</w:t>
      </w:r>
    </w:p>
    <w:p w14:paraId="3B5ACE4D" w14:textId="77777777" w:rsidR="001D788B" w:rsidRPr="00573592" w:rsidRDefault="001D788B" w:rsidP="001D788B">
      <w:pPr>
        <w:ind w:left="284"/>
        <w:jc w:val="both"/>
        <w:rPr>
          <w:rFonts w:ascii="Arial" w:eastAsia="Calibri" w:hAnsi="Arial" w:cs="Arial"/>
          <w:sz w:val="22"/>
          <w:szCs w:val="22"/>
        </w:rPr>
      </w:pPr>
      <w:r>
        <w:rPr>
          <w:rFonts w:ascii="Arial" w:eastAsia="Calibri" w:hAnsi="Arial" w:cs="Arial"/>
          <w:sz w:val="22"/>
          <w:szCs w:val="22"/>
          <w:lang w:eastAsia="en-US"/>
        </w:rPr>
        <w:t>- dla …………………….................................................................................................</w:t>
      </w:r>
    </w:p>
    <w:p w14:paraId="25A92B0E" w14:textId="77777777" w:rsidR="001D788B" w:rsidRPr="00573592" w:rsidRDefault="001D788B" w:rsidP="001D788B">
      <w:pPr>
        <w:ind w:left="284"/>
        <w:jc w:val="both"/>
        <w:rPr>
          <w:rFonts w:ascii="Arial" w:eastAsia="Calibri" w:hAnsi="Arial" w:cs="Arial"/>
          <w:sz w:val="22"/>
          <w:szCs w:val="22"/>
        </w:rPr>
      </w:pPr>
      <w:r>
        <w:rPr>
          <w:rFonts w:ascii="Arial" w:eastAsia="Calibri" w:hAnsi="Arial" w:cs="Arial"/>
          <w:sz w:val="22"/>
          <w:szCs w:val="22"/>
          <w:lang w:eastAsia="en-US"/>
        </w:rPr>
        <w:t>- dla …………………….................................................................................................</w:t>
      </w:r>
    </w:p>
    <w:p w14:paraId="65E56BB6" w14:textId="77777777" w:rsidR="001D788B" w:rsidRPr="00573592" w:rsidRDefault="001D788B" w:rsidP="001D788B">
      <w:pPr>
        <w:ind w:left="284"/>
        <w:jc w:val="both"/>
        <w:rPr>
          <w:rFonts w:ascii="Arial" w:eastAsia="Calibri" w:hAnsi="Arial" w:cs="Arial"/>
          <w:sz w:val="22"/>
          <w:szCs w:val="22"/>
        </w:rPr>
      </w:pPr>
      <w:r>
        <w:rPr>
          <w:rFonts w:ascii="Arial" w:eastAsia="Calibri" w:hAnsi="Arial" w:cs="Arial"/>
          <w:sz w:val="22"/>
          <w:szCs w:val="22"/>
          <w:lang w:eastAsia="en-US"/>
        </w:rPr>
        <w:t>- dla …………………….................................................................................................</w:t>
      </w:r>
    </w:p>
    <w:p w14:paraId="2D6204BA" w14:textId="77777777" w:rsidR="001D788B" w:rsidRDefault="001D788B" w:rsidP="001D788B">
      <w:pPr>
        <w:ind w:left="284"/>
        <w:jc w:val="both"/>
        <w:rPr>
          <w:rFonts w:ascii="Arial" w:eastAsia="Calibri" w:hAnsi="Arial" w:cs="Arial"/>
          <w:sz w:val="22"/>
          <w:szCs w:val="22"/>
          <w:lang w:eastAsia="en-US"/>
        </w:rPr>
      </w:pPr>
      <w:r>
        <w:rPr>
          <w:rFonts w:ascii="Arial" w:eastAsia="Calibri" w:hAnsi="Arial" w:cs="Arial"/>
          <w:sz w:val="22"/>
          <w:szCs w:val="22"/>
          <w:lang w:eastAsia="en-US"/>
        </w:rPr>
        <w:t>- dla …………………….................................................................................................</w:t>
      </w:r>
    </w:p>
    <w:p w14:paraId="245C24B8" w14:textId="77777777" w:rsidR="001D788B" w:rsidRPr="00573592" w:rsidRDefault="001D788B" w:rsidP="001D788B">
      <w:pPr>
        <w:ind w:left="284"/>
        <w:jc w:val="both"/>
        <w:rPr>
          <w:rFonts w:ascii="Arial" w:eastAsia="Calibri" w:hAnsi="Arial" w:cs="Arial"/>
          <w:sz w:val="22"/>
          <w:szCs w:val="22"/>
        </w:rPr>
      </w:pPr>
      <w:r>
        <w:rPr>
          <w:rFonts w:ascii="Arial" w:eastAsia="Calibri" w:hAnsi="Arial" w:cs="Arial"/>
          <w:sz w:val="22"/>
          <w:szCs w:val="22"/>
          <w:lang w:eastAsia="en-US"/>
        </w:rPr>
        <w:t>…….</w:t>
      </w:r>
    </w:p>
    <w:p w14:paraId="462610FA" w14:textId="77777777" w:rsidR="001D788B" w:rsidRDefault="001D788B" w:rsidP="001D788B">
      <w:pPr>
        <w:pStyle w:val="Akapitzlist"/>
        <w:spacing w:line="276" w:lineRule="auto"/>
        <w:ind w:left="284"/>
        <w:jc w:val="both"/>
        <w:rPr>
          <w:rFonts w:ascii="Arial" w:hAnsi="Arial" w:cs="Arial"/>
          <w:sz w:val="22"/>
          <w:szCs w:val="22"/>
        </w:rPr>
      </w:pPr>
    </w:p>
    <w:p w14:paraId="0B5EB7D1" w14:textId="77777777" w:rsidR="00D93A72" w:rsidRPr="00277F26" w:rsidRDefault="00D93A72" w:rsidP="00864FA4">
      <w:pPr>
        <w:pStyle w:val="Akapitzlist"/>
        <w:numPr>
          <w:ilvl w:val="0"/>
          <w:numId w:val="39"/>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4BBE70D1" w14:textId="77777777"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63FADBFD" w14:textId="77777777"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29D65F7D" w14:textId="77777777"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201A0B70"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2235970A"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7CF01BD1"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268222E"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0FF3FEEE" w14:textId="77777777" w:rsidR="000564B3" w:rsidRPr="00277F26" w:rsidRDefault="00AC1870" w:rsidP="00864FA4">
      <w:pPr>
        <w:numPr>
          <w:ilvl w:val="0"/>
          <w:numId w:val="39"/>
        </w:numPr>
        <w:ind w:left="426" w:hanging="426"/>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1E879720" w14:textId="77777777" w:rsidR="00D93A72" w:rsidRPr="00277F26" w:rsidRDefault="00D93A72" w:rsidP="00864FA4">
      <w:pPr>
        <w:pStyle w:val="Akapitzlist"/>
        <w:numPr>
          <w:ilvl w:val="0"/>
          <w:numId w:val="39"/>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5" w:name="_Hlk77765141"/>
    <w:p w14:paraId="52BD75F9"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964B53">
        <w:rPr>
          <w:rFonts w:ascii="Arial" w:hAnsi="Arial" w:cs="Arial"/>
          <w:sz w:val="22"/>
          <w:szCs w:val="22"/>
          <w:lang w:eastAsia="en-US"/>
        </w:rPr>
      </w:r>
      <w:r w:rsidR="00964B53">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5"/>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963B902"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964B53">
        <w:rPr>
          <w:rFonts w:ascii="Arial" w:hAnsi="Arial" w:cs="Arial"/>
          <w:sz w:val="22"/>
          <w:szCs w:val="22"/>
          <w:lang w:eastAsia="en-US"/>
        </w:rPr>
      </w:r>
      <w:r w:rsidR="00964B53">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11BD5C9E" w14:textId="77777777"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2896D98A" w14:textId="77777777"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3E244931" w14:textId="77777777"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1118B046" w14:textId="77777777" w:rsidR="00D93A72" w:rsidRPr="00277F26" w:rsidRDefault="00D93A72"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40"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7B2F2E3D"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C0DDEEF" w14:textId="77777777" w:rsidR="00D93A72" w:rsidRPr="00277F26" w:rsidRDefault="00D93A72" w:rsidP="00864FA4">
      <w:pPr>
        <w:pStyle w:val="Nagwek1"/>
        <w:numPr>
          <w:ilvl w:val="0"/>
          <w:numId w:val="39"/>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1B2E4B92"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5A15E439" w14:textId="77777777"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EF29DA">
        <w:rPr>
          <w:rFonts w:ascii="Arial" w:hAnsi="Arial" w:cs="Arial"/>
          <w:color w:val="000000"/>
          <w:sz w:val="22"/>
          <w:szCs w:val="22"/>
        </w:rPr>
        <w:t xml:space="preserve"> i deklaruję ten stan utrzymywać przez cały okres realizacji umowy, która zostanie zawarta w wyniku rozstrzygnięcia postępowania.</w:t>
      </w:r>
    </w:p>
    <w:p w14:paraId="14E143CA" w14:textId="77777777"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r w:rsidR="00EF29DA" w:rsidRPr="00EF29DA">
        <w:rPr>
          <w:rFonts w:ascii="Arial" w:hAnsi="Arial" w:cs="Arial"/>
          <w:color w:val="000000"/>
          <w:sz w:val="22"/>
          <w:szCs w:val="22"/>
        </w:rPr>
        <w:t xml:space="preserve"> </w:t>
      </w:r>
      <w:r w:rsidR="00EF29DA">
        <w:rPr>
          <w:rFonts w:ascii="Arial" w:hAnsi="Arial" w:cs="Arial"/>
          <w:color w:val="000000"/>
          <w:sz w:val="22"/>
          <w:szCs w:val="22"/>
        </w:rPr>
        <w:t>i deklaruję ten stan utrzymywać przez cały okres realizacji umowy, która zostanie zawarta w wyniku rozstrzygnięcia postępowania.</w:t>
      </w:r>
    </w:p>
    <w:p w14:paraId="20F25122" w14:textId="77777777" w:rsidR="00557BDE" w:rsidRPr="00277F26" w:rsidRDefault="00557BDE" w:rsidP="00864FA4">
      <w:pPr>
        <w:numPr>
          <w:ilvl w:val="0"/>
          <w:numId w:val="39"/>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0B1F5A66" w14:textId="77777777"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4CDBB4C0"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23B1FE59"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7E775294"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42A7E516"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3E0C576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7A82FA03"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0DBE4A3E"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5832D775"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3180806B"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29CB4557"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762FE47B" w14:textId="77777777" w:rsidR="000F79FA" w:rsidRDefault="00D93A72" w:rsidP="004C0289">
      <w:pPr>
        <w:pStyle w:val="Tekstprzypisudolnego"/>
        <w:spacing w:line="276" w:lineRule="auto"/>
        <w:ind w:hanging="12"/>
        <w:rPr>
          <w:rFonts w:ascii="Arial" w:hAnsi="Arial" w:cs="Arial"/>
          <w:sz w:val="22"/>
          <w:szCs w:val="22"/>
          <w:vertAlign w:val="superscript"/>
        </w:rPr>
        <w:sectPr w:rsidR="000F79FA" w:rsidSect="000355AE">
          <w:footerReference w:type="even" r:id="rId41"/>
          <w:footerReference w:type="default" r:id="rId42"/>
          <w:footerReference w:type="first" r:id="rId43"/>
          <w:pgSz w:w="11906" w:h="16838"/>
          <w:pgMar w:top="992" w:right="707" w:bottom="1276" w:left="1418" w:header="346" w:footer="680" w:gutter="0"/>
          <w:cols w:space="708"/>
          <w:titlePg/>
          <w:docGrid w:linePitch="360"/>
        </w:sect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265D46A2" w14:textId="77777777" w:rsidR="00864FA4" w:rsidRPr="002A165D" w:rsidRDefault="000F79FA" w:rsidP="004C0289">
      <w:pPr>
        <w:pStyle w:val="Tekstprzypisudolnego"/>
        <w:spacing w:line="276" w:lineRule="auto"/>
        <w:ind w:hanging="12"/>
        <w:rPr>
          <w:rFonts w:ascii="Arial" w:hAnsi="Arial" w:cs="Arial"/>
          <w:b/>
          <w:sz w:val="22"/>
          <w:szCs w:val="22"/>
        </w:rPr>
      </w:pPr>
      <w:r w:rsidRPr="00401340">
        <w:rPr>
          <w:rFonts w:ascii="Arial" w:hAnsi="Arial" w:cs="Arial"/>
          <w:b/>
          <w:sz w:val="28"/>
          <w:szCs w:val="28"/>
        </w:rPr>
        <w:t>OPZ</w:t>
      </w:r>
      <w:r w:rsidR="00401340" w:rsidRPr="00401340">
        <w:rPr>
          <w:rFonts w:ascii="Arial" w:hAnsi="Arial" w:cs="Arial"/>
          <w:b/>
          <w:sz w:val="28"/>
          <w:szCs w:val="28"/>
        </w:rPr>
        <w:t xml:space="preserve"> </w:t>
      </w:r>
      <w:r w:rsidRPr="00401340">
        <w:rPr>
          <w:rFonts w:ascii="Arial" w:hAnsi="Arial" w:cs="Arial"/>
          <w:b/>
          <w:sz w:val="28"/>
          <w:szCs w:val="28"/>
        </w:rPr>
        <w:t xml:space="preserve">- </w:t>
      </w:r>
      <w:r w:rsidR="001E6AA7" w:rsidRPr="00401340">
        <w:rPr>
          <w:rFonts w:ascii="Arial" w:hAnsi="Arial" w:cs="Arial"/>
          <w:b/>
          <w:sz w:val="28"/>
          <w:szCs w:val="28"/>
        </w:rPr>
        <w:t xml:space="preserve">OPIS </w:t>
      </w:r>
      <w:r w:rsidR="00401340">
        <w:rPr>
          <w:rFonts w:ascii="Arial" w:hAnsi="Arial" w:cs="Arial"/>
          <w:b/>
          <w:sz w:val="28"/>
          <w:szCs w:val="28"/>
        </w:rPr>
        <w:t>PRZEDMIOTU ZAMÓWIENIA  - Fo</w:t>
      </w:r>
      <w:r w:rsidR="00401340" w:rsidRPr="00401340">
        <w:rPr>
          <w:rFonts w:ascii="Arial" w:hAnsi="Arial" w:cs="Arial"/>
          <w:b/>
          <w:sz w:val="28"/>
          <w:szCs w:val="28"/>
        </w:rPr>
        <w:t>rmularz cenowy</w:t>
      </w:r>
      <w:r w:rsidR="005237E3" w:rsidRPr="00401340">
        <w:rPr>
          <w:rFonts w:ascii="Arial" w:hAnsi="Arial" w:cs="Arial"/>
          <w:b/>
          <w:sz w:val="28"/>
          <w:szCs w:val="28"/>
        </w:rPr>
        <w:t xml:space="preserve">                 </w:t>
      </w:r>
      <w:r w:rsidRPr="00401340">
        <w:rPr>
          <w:rFonts w:ascii="Arial" w:hAnsi="Arial" w:cs="Arial"/>
          <w:b/>
          <w:sz w:val="28"/>
          <w:szCs w:val="28"/>
        </w:rPr>
        <w:t xml:space="preserve">                               </w:t>
      </w:r>
      <w:r w:rsidR="005237E3" w:rsidRPr="00401340">
        <w:rPr>
          <w:rFonts w:ascii="Arial" w:hAnsi="Arial" w:cs="Arial"/>
          <w:b/>
          <w:sz w:val="28"/>
          <w:szCs w:val="28"/>
        </w:rPr>
        <w:t xml:space="preserve">   </w:t>
      </w:r>
      <w:r w:rsidR="001E6AA7" w:rsidRPr="002A165D">
        <w:rPr>
          <w:rFonts w:ascii="Arial" w:hAnsi="Arial" w:cs="Arial"/>
          <w:b/>
          <w:sz w:val="22"/>
          <w:szCs w:val="22"/>
        </w:rPr>
        <w:t>Załącznik nr 2 do SWZ</w:t>
      </w:r>
    </w:p>
    <w:p w14:paraId="636B89BE" w14:textId="77777777" w:rsidR="00295A11" w:rsidRDefault="00295A11" w:rsidP="00295A11">
      <w:pPr>
        <w:pStyle w:val="Nagwek1"/>
        <w:keepLines/>
        <w:spacing w:after="0"/>
      </w:pPr>
      <w:bookmarkStart w:id="6" w:name="_Toc150419935"/>
    </w:p>
    <w:bookmarkEnd w:id="6"/>
    <w:p w14:paraId="2F903682" w14:textId="178CA4CF" w:rsidR="006F75C2" w:rsidRDefault="006F75C2" w:rsidP="00237D4D">
      <w:pPr>
        <w:jc w:val="both"/>
        <w:rPr>
          <w:rFonts w:ascii="Arial" w:hAnsi="Arial" w:cs="Arial"/>
          <w:b/>
          <w:sz w:val="32"/>
          <w:szCs w:val="22"/>
        </w:rPr>
      </w:pPr>
      <w:r w:rsidRPr="000F79FA">
        <w:rPr>
          <w:rFonts w:ascii="Arial" w:hAnsi="Arial" w:cs="Arial"/>
          <w:b/>
          <w:sz w:val="32"/>
          <w:szCs w:val="22"/>
        </w:rPr>
        <w:t>Rozbudowa środowiska przetwarzania, przechowywania i transmisji danych medycznych Wielkopolskiego Centrum Onkologii w ramach projektu „Poprawa dostępu do profilaktyki i do ambulatoryjnej opieki onkologicznej poprzez rozbudowę zakresu i modernizację sposobów udzielania świadczeń onkologicznych</w:t>
      </w:r>
      <w:r w:rsidR="00771803">
        <w:rPr>
          <w:rFonts w:ascii="Arial" w:hAnsi="Arial" w:cs="Arial"/>
          <w:b/>
          <w:sz w:val="32"/>
          <w:szCs w:val="22"/>
        </w:rPr>
        <w:t>.</w:t>
      </w:r>
    </w:p>
    <w:p w14:paraId="59EA9616" w14:textId="77777777" w:rsidR="00771803" w:rsidRPr="000F79FA" w:rsidRDefault="00771803" w:rsidP="00237D4D">
      <w:pPr>
        <w:jc w:val="both"/>
        <w:rPr>
          <w:rFonts w:ascii="Arial" w:hAnsi="Arial" w:cs="Arial"/>
          <w:b/>
          <w:sz w:val="32"/>
          <w:szCs w:val="22"/>
        </w:rPr>
      </w:pPr>
    </w:p>
    <w:p w14:paraId="22B57DDA" w14:textId="77777777" w:rsidR="006F75C2" w:rsidRDefault="006F75C2" w:rsidP="002A165D">
      <w:pPr>
        <w:rPr>
          <w:rFonts w:ascii="Arial" w:hAnsi="Arial" w:cs="Arial"/>
          <w:sz w:val="22"/>
          <w:szCs w:val="22"/>
        </w:rPr>
      </w:pPr>
    </w:p>
    <w:p w14:paraId="27A9CB0B" w14:textId="38135D2F" w:rsidR="000F79FA" w:rsidRDefault="000F79FA" w:rsidP="000F79FA">
      <w:pPr>
        <w:spacing w:line="256" w:lineRule="auto"/>
        <w:jc w:val="both"/>
        <w:rPr>
          <w:rFonts w:ascii="Arial" w:hAnsi="Arial" w:cs="Arial"/>
          <w:b/>
          <w:sz w:val="28"/>
          <w:szCs w:val="28"/>
        </w:rPr>
      </w:pPr>
      <w:r>
        <w:rPr>
          <w:rFonts w:ascii="Arial" w:hAnsi="Arial" w:cs="Arial"/>
          <w:b/>
          <w:sz w:val="28"/>
          <w:szCs w:val="28"/>
        </w:rPr>
        <w:t>FORMULARZ CENOWY</w:t>
      </w:r>
      <w:r>
        <w:rPr>
          <w:rFonts w:ascii="Arial" w:hAnsi="Arial" w:cs="Arial"/>
          <w:b/>
          <w:sz w:val="28"/>
          <w:szCs w:val="28"/>
        </w:rPr>
        <w:tab/>
      </w:r>
      <w:r w:rsidR="00771803">
        <w:rPr>
          <w:rFonts w:ascii="Arial" w:hAnsi="Arial" w:cs="Arial"/>
          <w:b/>
          <w:sz w:val="28"/>
          <w:szCs w:val="28"/>
        </w:rPr>
        <w:t xml:space="preserve"> -      wzór </w:t>
      </w:r>
    </w:p>
    <w:p w14:paraId="37DF3D56" w14:textId="77777777" w:rsidR="000F79FA" w:rsidRPr="00B824A4" w:rsidRDefault="000F79FA" w:rsidP="000F79FA">
      <w:pPr>
        <w:spacing w:line="256" w:lineRule="auto"/>
        <w:ind w:left="708"/>
        <w:jc w:val="both"/>
        <w:rPr>
          <w:rFonts w:ascii="Humnst777LtEU" w:hAnsi="Humnst777LtEU" w:cstheme="minorHAnsi"/>
          <w:sz w:val="36"/>
          <w:szCs w:val="36"/>
        </w:rPr>
      </w:pPr>
      <w:r>
        <w:rPr>
          <w:rFonts w:ascii="Calibri" w:hAnsi="Calibri" w:cs="Calibri"/>
          <w:b/>
          <w:bCs/>
          <w:color w:val="000000"/>
          <w:sz w:val="36"/>
          <w:szCs w:val="36"/>
        </w:rPr>
        <w:t>Pakiet ……</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0F79FA" w:rsidRPr="00E15082" w14:paraId="6A98E74D" w14:textId="77777777" w:rsidTr="00A94292">
        <w:trPr>
          <w:trHeight w:val="765"/>
        </w:trPr>
        <w:tc>
          <w:tcPr>
            <w:tcW w:w="730" w:type="dxa"/>
            <w:tcBorders>
              <w:top w:val="single" w:sz="4" w:space="0" w:color="auto"/>
              <w:left w:val="single" w:sz="4" w:space="0" w:color="auto"/>
              <w:bottom w:val="single" w:sz="4" w:space="0" w:color="auto"/>
              <w:right w:val="single" w:sz="4" w:space="0" w:color="auto"/>
            </w:tcBorders>
            <w:hideMark/>
          </w:tcPr>
          <w:p w14:paraId="0A40EC01" w14:textId="77777777" w:rsidR="000F79FA" w:rsidRPr="00E15082" w:rsidRDefault="000F79FA" w:rsidP="00A9429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77AA9B15" w14:textId="77777777" w:rsidR="000F79FA" w:rsidRPr="00E15082" w:rsidRDefault="000F79FA" w:rsidP="00A9429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670C61B9" w14:textId="77777777" w:rsidR="000F79FA" w:rsidRPr="00E15082" w:rsidRDefault="000F79FA" w:rsidP="00A9429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610DE207" w14:textId="77777777" w:rsidR="000F79FA" w:rsidRPr="00E15082" w:rsidRDefault="000F79FA" w:rsidP="00A9429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6CA50EFE" w14:textId="77777777" w:rsidR="000F79FA" w:rsidRPr="00E15082" w:rsidRDefault="000F79FA" w:rsidP="00A9429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133D080F" w14:textId="77777777" w:rsidR="000F79FA" w:rsidRPr="00E15082" w:rsidRDefault="000F79FA" w:rsidP="00A9429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276ADC93" w14:textId="77777777" w:rsidR="000F79FA" w:rsidRPr="00E15082" w:rsidRDefault="000F79FA" w:rsidP="00A9429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499CC4ED" w14:textId="77777777" w:rsidR="000F79FA" w:rsidRPr="00E15082" w:rsidRDefault="000F79FA" w:rsidP="00A9429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1E3B838E" w14:textId="77777777" w:rsidR="000F79FA" w:rsidRPr="00E15082" w:rsidRDefault="000F79FA" w:rsidP="00A9429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6C328EB0" w14:textId="77777777" w:rsidR="000F79FA" w:rsidRPr="00E15082" w:rsidRDefault="000F79FA" w:rsidP="00A9429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0F79FA" w:rsidRPr="00E15082" w14:paraId="7A8960DC" w14:textId="77777777" w:rsidTr="00A9429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06EE6E6F" w14:textId="77777777" w:rsidR="000F79FA" w:rsidRPr="00E15082" w:rsidRDefault="000F79FA" w:rsidP="00A9429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040F5CAA" w14:textId="77777777" w:rsidR="000F79FA" w:rsidRPr="00E15082" w:rsidRDefault="000F79FA" w:rsidP="00A94292">
            <w:pPr>
              <w:spacing w:line="240" w:lineRule="atLeast"/>
              <w:jc w:val="center"/>
              <w:rPr>
                <w:rFonts w:ascii="Arial" w:hAnsi="Arial" w:cs="Arial"/>
                <w:sz w:val="18"/>
                <w:szCs w:val="18"/>
                <w:lang w:eastAsia="en-US"/>
              </w:rPr>
            </w:pPr>
          </w:p>
        </w:tc>
        <w:tc>
          <w:tcPr>
            <w:tcW w:w="709" w:type="dxa"/>
            <w:tcBorders>
              <w:top w:val="single" w:sz="4" w:space="0" w:color="auto"/>
              <w:left w:val="nil"/>
              <w:bottom w:val="single" w:sz="4" w:space="0" w:color="auto"/>
              <w:right w:val="single" w:sz="4" w:space="0" w:color="auto"/>
            </w:tcBorders>
            <w:vAlign w:val="center"/>
          </w:tcPr>
          <w:p w14:paraId="5C628C0B" w14:textId="77777777" w:rsidR="000F79FA" w:rsidRPr="00E15082" w:rsidRDefault="000F79FA" w:rsidP="00A94292">
            <w:pPr>
              <w:spacing w:line="240" w:lineRule="atLeast"/>
              <w:jc w:val="center"/>
              <w:rPr>
                <w:rFonts w:ascii="Arial" w:hAnsi="Arial" w:cs="Arial"/>
                <w:sz w:val="18"/>
                <w:szCs w:val="18"/>
                <w:lang w:eastAsia="en-US"/>
              </w:rPr>
            </w:pPr>
          </w:p>
        </w:tc>
        <w:tc>
          <w:tcPr>
            <w:tcW w:w="2474" w:type="dxa"/>
            <w:tcBorders>
              <w:top w:val="single" w:sz="4" w:space="0" w:color="auto"/>
              <w:left w:val="single" w:sz="4" w:space="0" w:color="auto"/>
              <w:bottom w:val="single" w:sz="4" w:space="0" w:color="auto"/>
              <w:right w:val="single" w:sz="4" w:space="0" w:color="auto"/>
            </w:tcBorders>
            <w:vAlign w:val="center"/>
          </w:tcPr>
          <w:p w14:paraId="4BA37B3B" w14:textId="77777777" w:rsidR="000F79FA" w:rsidRPr="00E15082" w:rsidRDefault="000F79FA" w:rsidP="00A9429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9BB5C3A" w14:textId="77777777" w:rsidR="000F79FA" w:rsidRPr="00E15082" w:rsidRDefault="000F79FA" w:rsidP="00A9429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03CDF617" w14:textId="77777777" w:rsidR="000F79FA" w:rsidRPr="00E15082" w:rsidRDefault="000F79FA" w:rsidP="00A9429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0F667BBE" w14:textId="77777777" w:rsidR="000F79FA" w:rsidRPr="00E15082" w:rsidRDefault="000F79FA" w:rsidP="00A9429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9A5E204" w14:textId="77777777" w:rsidR="000F79FA" w:rsidRPr="00E15082" w:rsidRDefault="000F79FA" w:rsidP="00A9429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BDCA3EC" w14:textId="77777777" w:rsidR="000F79FA" w:rsidRPr="00E15082" w:rsidRDefault="000F79FA" w:rsidP="00A94292">
            <w:pPr>
              <w:spacing w:line="240" w:lineRule="atLeast"/>
              <w:jc w:val="center"/>
              <w:rPr>
                <w:rFonts w:ascii="Arial" w:hAnsi="Arial" w:cs="Arial"/>
                <w:sz w:val="18"/>
                <w:szCs w:val="18"/>
                <w:lang w:eastAsia="en-US"/>
              </w:rPr>
            </w:pPr>
          </w:p>
        </w:tc>
      </w:tr>
      <w:tr w:rsidR="000F79FA" w:rsidRPr="00E15082" w14:paraId="537A2DE5" w14:textId="77777777" w:rsidTr="00A94292">
        <w:trPr>
          <w:trHeight w:val="825"/>
        </w:trPr>
        <w:tc>
          <w:tcPr>
            <w:tcW w:w="730" w:type="dxa"/>
            <w:tcBorders>
              <w:top w:val="single" w:sz="4" w:space="0" w:color="auto"/>
              <w:left w:val="single" w:sz="4" w:space="0" w:color="auto"/>
              <w:bottom w:val="single" w:sz="4" w:space="0" w:color="auto"/>
              <w:right w:val="single" w:sz="4" w:space="0" w:color="auto"/>
            </w:tcBorders>
            <w:vAlign w:val="center"/>
          </w:tcPr>
          <w:p w14:paraId="0355C6BF" w14:textId="77777777" w:rsidR="000F79FA" w:rsidRPr="00E15082" w:rsidRDefault="000F79FA" w:rsidP="00A94292">
            <w:pPr>
              <w:spacing w:line="240" w:lineRule="atLeast"/>
              <w:jc w:val="center"/>
              <w:rPr>
                <w:rFonts w:ascii="Arial" w:hAnsi="Arial" w:cs="Arial"/>
                <w:sz w:val="18"/>
                <w:szCs w:val="18"/>
                <w:lang w:eastAsia="en-US"/>
              </w:rPr>
            </w:pPr>
            <w:r>
              <w:rPr>
                <w:rFonts w:ascii="Arial" w:hAnsi="Arial" w:cs="Arial"/>
                <w:sz w:val="18"/>
                <w:szCs w:val="18"/>
                <w:lang w:eastAsia="en-US"/>
              </w:rPr>
              <w:t>…..</w:t>
            </w:r>
          </w:p>
        </w:tc>
        <w:tc>
          <w:tcPr>
            <w:tcW w:w="3262" w:type="dxa"/>
            <w:tcBorders>
              <w:top w:val="single" w:sz="4" w:space="0" w:color="auto"/>
              <w:left w:val="nil"/>
              <w:bottom w:val="single" w:sz="4" w:space="0" w:color="auto"/>
              <w:right w:val="single" w:sz="4" w:space="0" w:color="auto"/>
            </w:tcBorders>
            <w:vAlign w:val="center"/>
          </w:tcPr>
          <w:p w14:paraId="0CB63361" w14:textId="77777777" w:rsidR="000F79FA" w:rsidRPr="00E15082" w:rsidRDefault="000F79FA" w:rsidP="00A94292">
            <w:pPr>
              <w:spacing w:line="240" w:lineRule="atLeast"/>
              <w:jc w:val="center"/>
              <w:rPr>
                <w:rFonts w:ascii="Arial" w:hAnsi="Arial" w:cs="Arial"/>
                <w:sz w:val="18"/>
                <w:szCs w:val="18"/>
                <w:lang w:eastAsia="en-US"/>
              </w:rPr>
            </w:pPr>
          </w:p>
        </w:tc>
        <w:tc>
          <w:tcPr>
            <w:tcW w:w="709" w:type="dxa"/>
            <w:tcBorders>
              <w:top w:val="single" w:sz="4" w:space="0" w:color="auto"/>
              <w:left w:val="nil"/>
              <w:bottom w:val="single" w:sz="4" w:space="0" w:color="auto"/>
              <w:right w:val="single" w:sz="4" w:space="0" w:color="auto"/>
            </w:tcBorders>
            <w:vAlign w:val="center"/>
          </w:tcPr>
          <w:p w14:paraId="44DDC73C" w14:textId="77777777" w:rsidR="000F79FA" w:rsidRPr="00E15082" w:rsidRDefault="000F79FA" w:rsidP="00A94292">
            <w:pPr>
              <w:spacing w:line="240" w:lineRule="atLeast"/>
              <w:jc w:val="center"/>
              <w:rPr>
                <w:rFonts w:ascii="Arial" w:hAnsi="Arial" w:cs="Arial"/>
                <w:sz w:val="18"/>
                <w:szCs w:val="18"/>
                <w:lang w:eastAsia="en-US"/>
              </w:rPr>
            </w:pPr>
          </w:p>
        </w:tc>
        <w:tc>
          <w:tcPr>
            <w:tcW w:w="2474" w:type="dxa"/>
            <w:tcBorders>
              <w:top w:val="single" w:sz="4" w:space="0" w:color="auto"/>
              <w:left w:val="single" w:sz="4" w:space="0" w:color="auto"/>
              <w:bottom w:val="single" w:sz="4" w:space="0" w:color="auto"/>
              <w:right w:val="single" w:sz="4" w:space="0" w:color="auto"/>
            </w:tcBorders>
            <w:vAlign w:val="center"/>
          </w:tcPr>
          <w:p w14:paraId="0B312F14" w14:textId="77777777" w:rsidR="000F79FA" w:rsidRPr="00E15082" w:rsidRDefault="000F79FA" w:rsidP="00A9429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8E7C36A" w14:textId="77777777" w:rsidR="000F79FA" w:rsidRPr="00E15082" w:rsidRDefault="000F79FA" w:rsidP="00A9429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E40BFB4" w14:textId="77777777" w:rsidR="000F79FA" w:rsidRPr="00E15082" w:rsidRDefault="000F79FA" w:rsidP="00A9429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45074285" w14:textId="77777777" w:rsidR="000F79FA" w:rsidRPr="00E15082" w:rsidRDefault="000F79FA" w:rsidP="00A9429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28FB1F9" w14:textId="77777777" w:rsidR="000F79FA" w:rsidRPr="00E15082" w:rsidRDefault="000F79FA" w:rsidP="00A9429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DAB6624" w14:textId="77777777" w:rsidR="000F79FA" w:rsidRPr="00E15082" w:rsidRDefault="000F79FA" w:rsidP="00A94292">
            <w:pPr>
              <w:spacing w:line="240" w:lineRule="atLeast"/>
              <w:jc w:val="center"/>
              <w:rPr>
                <w:rFonts w:ascii="Arial" w:hAnsi="Arial" w:cs="Arial"/>
                <w:sz w:val="18"/>
                <w:szCs w:val="18"/>
                <w:lang w:eastAsia="en-US"/>
              </w:rPr>
            </w:pPr>
          </w:p>
        </w:tc>
      </w:tr>
      <w:tr w:rsidR="000F79FA" w:rsidRPr="00E15082" w14:paraId="536B8B4C" w14:textId="77777777" w:rsidTr="00A9429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113F9A96" w14:textId="77777777" w:rsidR="000F79FA" w:rsidRPr="00E15082" w:rsidRDefault="000F79FA" w:rsidP="00A9429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501A31A6" w14:textId="77777777" w:rsidR="000F79FA" w:rsidRPr="00E15082" w:rsidRDefault="000F79FA" w:rsidP="00A9429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7EFA03F" w14:textId="77777777" w:rsidR="000F79FA" w:rsidRPr="00E15082" w:rsidRDefault="000F79FA" w:rsidP="00A9429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EE35CCA" w14:textId="77777777" w:rsidR="000F79FA" w:rsidRPr="00E15082" w:rsidRDefault="000F79FA" w:rsidP="00A94292">
            <w:pPr>
              <w:spacing w:line="240" w:lineRule="atLeast"/>
              <w:rPr>
                <w:rFonts w:ascii="Arial" w:hAnsi="Arial" w:cs="Arial"/>
                <w:sz w:val="18"/>
                <w:szCs w:val="18"/>
                <w:lang w:eastAsia="en-US"/>
              </w:rPr>
            </w:pPr>
          </w:p>
        </w:tc>
      </w:tr>
    </w:tbl>
    <w:p w14:paraId="5FCBBB3F" w14:textId="77777777" w:rsidR="000F79FA" w:rsidRDefault="000F79FA" w:rsidP="000F79FA">
      <w:pPr>
        <w:pStyle w:val="Tekstpodstawowy"/>
        <w:spacing w:line="240" w:lineRule="atLeast"/>
        <w:rPr>
          <w:rFonts w:cs="Arial"/>
          <w:sz w:val="20"/>
        </w:rPr>
      </w:pPr>
    </w:p>
    <w:p w14:paraId="25DB5B85" w14:textId="77777777" w:rsidR="000F79FA" w:rsidRDefault="000F79FA" w:rsidP="000F79FA">
      <w:pPr>
        <w:pStyle w:val="Akapitzlist"/>
        <w:spacing w:line="256" w:lineRule="auto"/>
        <w:ind w:left="1070"/>
        <w:jc w:val="both"/>
        <w:rPr>
          <w:rFonts w:ascii="Arial" w:hAnsi="Arial" w:cs="Arial"/>
        </w:rPr>
      </w:pPr>
    </w:p>
    <w:p w14:paraId="6B52CBEA" w14:textId="77777777" w:rsidR="006F75C2" w:rsidRDefault="006F75C2" w:rsidP="002A165D">
      <w:pPr>
        <w:rPr>
          <w:rFonts w:ascii="Arial" w:hAnsi="Arial" w:cs="Arial"/>
          <w:sz w:val="22"/>
          <w:szCs w:val="22"/>
        </w:rPr>
      </w:pPr>
    </w:p>
    <w:p w14:paraId="6265BE9A" w14:textId="77777777" w:rsidR="00A94292" w:rsidRDefault="00A94292">
      <w:pPr>
        <w:spacing w:after="200" w:line="276" w:lineRule="auto"/>
        <w:rPr>
          <w:rFonts w:ascii="Arial" w:hAnsi="Arial" w:cs="Arial"/>
          <w:sz w:val="22"/>
          <w:szCs w:val="22"/>
        </w:rPr>
      </w:pPr>
      <w:r>
        <w:rPr>
          <w:rFonts w:ascii="Arial" w:hAnsi="Arial" w:cs="Arial"/>
          <w:sz w:val="22"/>
          <w:szCs w:val="22"/>
        </w:rPr>
        <w:br w:type="page"/>
      </w:r>
    </w:p>
    <w:p w14:paraId="744DF7AE" w14:textId="37163DCD" w:rsidR="00A94292" w:rsidRPr="00DB6DC9" w:rsidRDefault="005E3F3B" w:rsidP="00A94292">
      <w:pPr>
        <w:pStyle w:val="Nagwek1"/>
        <w:rPr>
          <w:rFonts w:asciiTheme="minorHAnsi" w:hAnsiTheme="minorHAnsi" w:cstheme="minorHAnsi"/>
        </w:rPr>
      </w:pPr>
      <w:r>
        <w:rPr>
          <w:rFonts w:asciiTheme="minorHAnsi" w:hAnsiTheme="minorHAnsi" w:cstheme="minorHAnsi"/>
        </w:rPr>
        <w:t xml:space="preserve">Pakiet </w:t>
      </w:r>
      <w:r w:rsidR="00A94292" w:rsidRPr="00DB6DC9">
        <w:rPr>
          <w:rFonts w:asciiTheme="minorHAnsi" w:hAnsiTheme="minorHAnsi" w:cstheme="minorHAnsi"/>
        </w:rPr>
        <w:t xml:space="preserve">nr </w:t>
      </w:r>
      <w:r w:rsidR="008D14E0">
        <w:rPr>
          <w:rFonts w:asciiTheme="minorHAnsi" w:hAnsiTheme="minorHAnsi" w:cstheme="minorHAnsi"/>
        </w:rPr>
        <w:t>1</w:t>
      </w:r>
      <w:r w:rsidR="00A94292" w:rsidRPr="00DB6DC9">
        <w:rPr>
          <w:rFonts w:asciiTheme="minorHAnsi" w:hAnsiTheme="minorHAnsi" w:cstheme="minorHAnsi"/>
        </w:rPr>
        <w:t xml:space="preserve"> do </w:t>
      </w:r>
      <w:r w:rsidR="00A94292">
        <w:rPr>
          <w:rFonts w:asciiTheme="minorHAnsi" w:hAnsiTheme="minorHAnsi" w:cstheme="minorHAnsi"/>
        </w:rPr>
        <w:t xml:space="preserve">postępowania przetargowego </w:t>
      </w:r>
      <w:r w:rsidR="00A94292" w:rsidRPr="00DB6DC9">
        <w:rPr>
          <w:rFonts w:asciiTheme="minorHAnsi" w:hAnsiTheme="minorHAnsi" w:cstheme="minorHAnsi"/>
        </w:rPr>
        <w:t>– opis minimalnych wymagań dotycząc</w:t>
      </w:r>
      <w:r w:rsidR="008D14E0">
        <w:rPr>
          <w:rFonts w:asciiTheme="minorHAnsi" w:hAnsiTheme="minorHAnsi" w:cstheme="minorHAnsi"/>
        </w:rPr>
        <w:t>ych</w:t>
      </w:r>
      <w:r w:rsidR="00A94292" w:rsidRPr="00DB6DC9">
        <w:rPr>
          <w:rFonts w:asciiTheme="minorHAnsi" w:hAnsiTheme="minorHAnsi" w:cstheme="minorHAnsi"/>
        </w:rPr>
        <w:t xml:space="preserve"> </w:t>
      </w:r>
      <w:r w:rsidR="008D14E0" w:rsidRPr="008D14E0">
        <w:rPr>
          <w:rFonts w:asciiTheme="minorHAnsi" w:hAnsiTheme="minorHAnsi" w:cstheme="minorHAnsi"/>
        </w:rPr>
        <w:t xml:space="preserve">wykonywania kopii zapasowych oraz odzyskiwania danych medycznych </w:t>
      </w:r>
      <w:r w:rsidR="00A94292" w:rsidRPr="00DB6DC9">
        <w:rPr>
          <w:rFonts w:asciiTheme="minorHAnsi" w:hAnsiTheme="minorHAnsi" w:cstheme="minorHAnsi"/>
        </w:rPr>
        <w:t>Wielkopolskiego Centrum Onkologii</w:t>
      </w:r>
    </w:p>
    <w:p w14:paraId="6A48DD27" w14:textId="77BE2684" w:rsidR="006F75C2" w:rsidRDefault="006F75C2" w:rsidP="006F75C2">
      <w:pPr>
        <w:pStyle w:val="Nagwekspisutreci"/>
        <w:jc w:val="both"/>
        <w:rPr>
          <w:rFonts w:ascii="Times New Roman" w:eastAsia="Times New Roman" w:hAnsi="Times New Roman" w:cs="Times New Roman"/>
          <w:color w:val="auto"/>
          <w:sz w:val="20"/>
          <w:szCs w:val="20"/>
        </w:rPr>
      </w:pPr>
    </w:p>
    <w:p w14:paraId="5BE9A7A2" w14:textId="7345D546" w:rsidR="006F75C2" w:rsidRDefault="006F75C2" w:rsidP="006F75C2">
      <w:pPr>
        <w:jc w:val="both"/>
        <w:rPr>
          <w:rFonts w:asciiTheme="minorHAnsi" w:hAnsiTheme="minorHAnsi" w:cstheme="minorHAnsi"/>
        </w:rPr>
      </w:pPr>
      <w:r>
        <w:rPr>
          <w:rFonts w:asciiTheme="minorHAnsi" w:hAnsiTheme="minorHAnsi" w:cstheme="minorHAnsi"/>
        </w:rPr>
        <w:t xml:space="preserve">Opis </w:t>
      </w:r>
      <w:r w:rsidRPr="00C57842">
        <w:rPr>
          <w:rFonts w:asciiTheme="minorHAnsi" w:hAnsiTheme="minorHAnsi" w:cstheme="minorHAnsi"/>
        </w:rPr>
        <w:t xml:space="preserve">dotyczy wykonania rozbudowy </w:t>
      </w:r>
      <w:r w:rsidRPr="00E23AC7">
        <w:rPr>
          <w:rFonts w:asciiTheme="minorHAnsi" w:hAnsiTheme="minorHAnsi" w:cstheme="minorHAnsi"/>
        </w:rPr>
        <w:t>środowiska wykonywania kopii zapasowych oraz odzyskiwania danych medycznych Wielkopolskiego Centrum Onkologii</w:t>
      </w:r>
      <w:r w:rsidRPr="00C57842">
        <w:rPr>
          <w:rFonts w:asciiTheme="minorHAnsi" w:hAnsiTheme="minorHAnsi" w:cstheme="minorHAnsi"/>
        </w:rPr>
        <w:t>.</w:t>
      </w:r>
      <w:r w:rsidR="008D14E0">
        <w:rPr>
          <w:rFonts w:asciiTheme="minorHAnsi" w:hAnsiTheme="minorHAnsi" w:cstheme="minorHAnsi"/>
        </w:rPr>
        <w:t xml:space="preserve"> </w:t>
      </w:r>
      <w:r w:rsidRPr="00C57842">
        <w:rPr>
          <w:rFonts w:asciiTheme="minorHAnsi" w:hAnsiTheme="minorHAnsi" w:cstheme="minorHAnsi"/>
        </w:rPr>
        <w:t>Celem projektu jest modernizacja infrastruktury rozbudowy środowiska wykonywania kopii zapasowych oraz odzyskiwania danych medycznych. Projekt obejmuje modernizację serwerów, wdrożenie oprogramowania do automatyzacji procesów</w:t>
      </w:r>
      <w:r>
        <w:rPr>
          <w:rFonts w:asciiTheme="minorHAnsi" w:hAnsiTheme="minorHAnsi" w:cstheme="minorHAnsi"/>
        </w:rPr>
        <w:t xml:space="preserve"> odzyskiwania danych i systemów po awarii</w:t>
      </w:r>
      <w:r w:rsidRPr="00C57842">
        <w:rPr>
          <w:rFonts w:asciiTheme="minorHAnsi" w:hAnsiTheme="minorHAnsi" w:cstheme="minorHAnsi"/>
        </w:rPr>
        <w:t>.</w:t>
      </w:r>
    </w:p>
    <w:p w14:paraId="2DD0E385" w14:textId="77777777" w:rsidR="006F75C2" w:rsidRPr="00C57842" w:rsidRDefault="006F75C2" w:rsidP="006F75C2">
      <w:pPr>
        <w:jc w:val="both"/>
        <w:rPr>
          <w:rFonts w:asciiTheme="minorHAnsi" w:hAnsiTheme="minorHAnsi" w:cstheme="minorHAnsi"/>
        </w:rPr>
      </w:pPr>
    </w:p>
    <w:p w14:paraId="41B52DD9" w14:textId="77777777" w:rsidR="006F75C2" w:rsidRPr="00C57842" w:rsidRDefault="006F75C2" w:rsidP="006F75C2">
      <w:pPr>
        <w:jc w:val="both"/>
        <w:rPr>
          <w:rFonts w:asciiTheme="minorHAnsi" w:hAnsiTheme="minorHAnsi" w:cstheme="minorHAnsi"/>
        </w:rPr>
      </w:pPr>
      <w:r w:rsidRPr="00C57842">
        <w:rPr>
          <w:rFonts w:asciiTheme="minorHAnsi" w:hAnsiTheme="minorHAnsi" w:cstheme="minorHAnsi"/>
        </w:rPr>
        <w:t>Zakres prac w projekcie:</w:t>
      </w:r>
    </w:p>
    <w:p w14:paraId="5EACB113" w14:textId="77777777" w:rsidR="006F75C2" w:rsidRPr="00C57842" w:rsidRDefault="006F75C2" w:rsidP="000F79FA">
      <w:pPr>
        <w:pStyle w:val="Akapitzlist"/>
        <w:numPr>
          <w:ilvl w:val="0"/>
          <w:numId w:val="55"/>
        </w:numPr>
        <w:spacing w:after="160" w:line="259" w:lineRule="auto"/>
        <w:contextualSpacing/>
        <w:rPr>
          <w:rFonts w:asciiTheme="minorHAnsi" w:hAnsiTheme="minorHAnsi" w:cstheme="minorHAnsi"/>
        </w:rPr>
      </w:pPr>
      <w:r w:rsidRPr="00C57842">
        <w:rPr>
          <w:rFonts w:asciiTheme="minorHAnsi" w:hAnsiTheme="minorHAnsi" w:cstheme="minorHAnsi"/>
        </w:rPr>
        <w:t>Instalacja i konfiguracja serwera do systemu backupu replik maszyn wirtualnych. Utworzenie zadań kopii, uruchomienie zadań, przeprowadzenie procesu testowego odtwarzania danych z wykonan</w:t>
      </w:r>
      <w:r>
        <w:rPr>
          <w:rFonts w:asciiTheme="minorHAnsi" w:hAnsiTheme="minorHAnsi" w:cstheme="minorHAnsi"/>
        </w:rPr>
        <w:t>ych</w:t>
      </w:r>
      <w:r w:rsidRPr="00C57842">
        <w:rPr>
          <w:rFonts w:asciiTheme="minorHAnsi" w:hAnsiTheme="minorHAnsi" w:cstheme="minorHAnsi"/>
        </w:rPr>
        <w:t xml:space="preserve"> kopii.</w:t>
      </w:r>
    </w:p>
    <w:p w14:paraId="22121E8A" w14:textId="77777777" w:rsidR="006F75C2" w:rsidRPr="00C57842" w:rsidRDefault="006F75C2" w:rsidP="000F79FA">
      <w:pPr>
        <w:pStyle w:val="Akapitzlist"/>
        <w:numPr>
          <w:ilvl w:val="0"/>
          <w:numId w:val="55"/>
        </w:numPr>
        <w:spacing w:after="160" w:line="259" w:lineRule="auto"/>
        <w:contextualSpacing/>
        <w:rPr>
          <w:rFonts w:asciiTheme="minorHAnsi" w:hAnsiTheme="minorHAnsi" w:cstheme="minorHAnsi"/>
        </w:rPr>
      </w:pPr>
      <w:r w:rsidRPr="00C57842">
        <w:rPr>
          <w:rFonts w:asciiTheme="minorHAnsi" w:hAnsiTheme="minorHAnsi" w:cstheme="minorHAnsi"/>
        </w:rPr>
        <w:t xml:space="preserve">Wprowadzenie zmian konfiguracyjnych w oprogramowaniu </w:t>
      </w:r>
      <w:r>
        <w:rPr>
          <w:rFonts w:asciiTheme="minorHAnsi" w:hAnsiTheme="minorHAnsi" w:cstheme="minorHAnsi"/>
        </w:rPr>
        <w:t>Z</w:t>
      </w:r>
      <w:r w:rsidRPr="00C57842">
        <w:rPr>
          <w:rFonts w:asciiTheme="minorHAnsi" w:hAnsiTheme="minorHAnsi" w:cstheme="minorHAnsi"/>
        </w:rPr>
        <w:t>amawiającego Veeam Backup &amp; Replication</w:t>
      </w:r>
      <w:r>
        <w:rPr>
          <w:rFonts w:asciiTheme="minorHAnsi" w:hAnsiTheme="minorHAnsi" w:cstheme="minorHAnsi"/>
        </w:rPr>
        <w:t xml:space="preserve"> Enterprise Plus Edition po dostarczeniu </w:t>
      </w:r>
      <w:r w:rsidRPr="00C57842">
        <w:rPr>
          <w:rFonts w:asciiTheme="minorHAnsi" w:hAnsiTheme="minorHAnsi" w:cstheme="minorHAnsi"/>
        </w:rPr>
        <w:t>dodatkowych licencji na 20 procesorów</w:t>
      </w:r>
      <w:r>
        <w:rPr>
          <w:rFonts w:asciiTheme="minorHAnsi" w:hAnsiTheme="minorHAnsi" w:cstheme="minorHAnsi"/>
        </w:rPr>
        <w:t xml:space="preserve"> będących przedmiotem Zamówienia.</w:t>
      </w:r>
      <w:r w:rsidRPr="00C57842">
        <w:rPr>
          <w:rFonts w:asciiTheme="minorHAnsi" w:hAnsiTheme="minorHAnsi" w:cstheme="minorHAnsi"/>
        </w:rPr>
        <w:t xml:space="preserve"> </w:t>
      </w:r>
    </w:p>
    <w:p w14:paraId="2C2A588B" w14:textId="77777777" w:rsidR="006F75C2" w:rsidRPr="00C57842" w:rsidRDefault="006F75C2" w:rsidP="000F79FA">
      <w:pPr>
        <w:pStyle w:val="Akapitzlist"/>
        <w:numPr>
          <w:ilvl w:val="0"/>
          <w:numId w:val="55"/>
        </w:numPr>
        <w:spacing w:after="160" w:line="259" w:lineRule="auto"/>
        <w:contextualSpacing/>
        <w:rPr>
          <w:rFonts w:asciiTheme="minorHAnsi" w:hAnsiTheme="minorHAnsi" w:cstheme="minorHAnsi"/>
        </w:rPr>
      </w:pPr>
      <w:r w:rsidRPr="00C57842">
        <w:rPr>
          <w:rFonts w:asciiTheme="minorHAnsi" w:hAnsiTheme="minorHAnsi" w:cstheme="minorHAnsi"/>
        </w:rPr>
        <w:t>Instalacja i konfiguracja fizycznego serwera wspomagającego proces wykonywania kopii, do którego zostaną podłączone i skonfigurowane zasoby dyskowe do przechowywania kopii.</w:t>
      </w:r>
    </w:p>
    <w:p w14:paraId="6F93A01D" w14:textId="77777777" w:rsidR="006F75C2" w:rsidRPr="00C57842" w:rsidRDefault="006F75C2" w:rsidP="000F79FA">
      <w:pPr>
        <w:pStyle w:val="Akapitzlist"/>
        <w:numPr>
          <w:ilvl w:val="0"/>
          <w:numId w:val="55"/>
        </w:numPr>
        <w:spacing w:after="160" w:line="259" w:lineRule="auto"/>
        <w:contextualSpacing/>
        <w:rPr>
          <w:rFonts w:asciiTheme="minorHAnsi" w:hAnsiTheme="minorHAnsi" w:cstheme="minorHAnsi"/>
        </w:rPr>
      </w:pPr>
      <w:r w:rsidRPr="00C57842">
        <w:rPr>
          <w:rFonts w:asciiTheme="minorHAnsi" w:hAnsiTheme="minorHAnsi" w:cstheme="minorHAnsi"/>
        </w:rPr>
        <w:t>Instalacja, konfiguracja oraz podłączenie urządzeń do konsoli KVN.</w:t>
      </w:r>
    </w:p>
    <w:p w14:paraId="0D726DA7" w14:textId="77777777" w:rsidR="006F75C2" w:rsidRPr="00C57842" w:rsidRDefault="006F75C2" w:rsidP="000F79FA">
      <w:pPr>
        <w:pStyle w:val="Akapitzlist"/>
        <w:numPr>
          <w:ilvl w:val="0"/>
          <w:numId w:val="55"/>
        </w:numPr>
        <w:spacing w:after="160" w:line="259" w:lineRule="auto"/>
        <w:contextualSpacing/>
        <w:rPr>
          <w:rFonts w:asciiTheme="minorHAnsi" w:hAnsiTheme="minorHAnsi" w:cstheme="minorHAnsi"/>
        </w:rPr>
      </w:pPr>
      <w:r w:rsidRPr="00C57842">
        <w:rPr>
          <w:rFonts w:asciiTheme="minorHAnsi" w:hAnsiTheme="minorHAnsi" w:cstheme="minorHAnsi"/>
        </w:rPr>
        <w:t>Wdrożenie rozwiązania orkiestracji przełączenia środowiska maszyn wirtualnych z ośrodka podstawowego do ośrodka zapasowego</w:t>
      </w:r>
      <w:r>
        <w:rPr>
          <w:rFonts w:asciiTheme="minorHAnsi" w:hAnsiTheme="minorHAnsi" w:cstheme="minorHAnsi"/>
        </w:rPr>
        <w:t>.</w:t>
      </w:r>
    </w:p>
    <w:p w14:paraId="79E54F8B" w14:textId="77777777" w:rsidR="006F75C2" w:rsidRPr="00C57842" w:rsidRDefault="006F75C2" w:rsidP="000F79FA">
      <w:pPr>
        <w:pStyle w:val="Akapitzlist"/>
        <w:numPr>
          <w:ilvl w:val="0"/>
          <w:numId w:val="55"/>
        </w:numPr>
        <w:spacing w:after="160" w:line="259" w:lineRule="auto"/>
        <w:contextualSpacing/>
        <w:rPr>
          <w:rFonts w:asciiTheme="minorHAnsi" w:hAnsiTheme="minorHAnsi" w:cstheme="minorHAnsi"/>
        </w:rPr>
      </w:pPr>
      <w:r w:rsidRPr="00C57842">
        <w:rPr>
          <w:rFonts w:asciiTheme="minorHAnsi" w:hAnsiTheme="minorHAnsi" w:cstheme="minorHAnsi"/>
        </w:rPr>
        <w:t>Wykonanie testowego przełączenia wybranej grupy maszyn wirtualnych do ośrodka zapasowego, a następnie procedurę powrotu do ośrodka podstawowego w celu weryfikacji prawidłowego działania rozwiązania orkiestracji</w:t>
      </w:r>
      <w:r>
        <w:rPr>
          <w:rFonts w:asciiTheme="minorHAnsi" w:hAnsiTheme="minorHAnsi" w:cstheme="minorHAnsi"/>
        </w:rPr>
        <w:t>.</w:t>
      </w:r>
    </w:p>
    <w:p w14:paraId="6D298A52" w14:textId="77777777" w:rsidR="006F75C2" w:rsidRPr="00C57842" w:rsidRDefault="006F75C2" w:rsidP="000F79FA">
      <w:pPr>
        <w:pStyle w:val="Akapitzlist"/>
        <w:numPr>
          <w:ilvl w:val="0"/>
          <w:numId w:val="55"/>
        </w:numPr>
        <w:spacing w:after="160" w:line="259" w:lineRule="auto"/>
        <w:contextualSpacing/>
        <w:rPr>
          <w:rFonts w:asciiTheme="minorHAnsi" w:hAnsiTheme="minorHAnsi" w:cstheme="minorHAnsi"/>
        </w:rPr>
      </w:pPr>
      <w:r w:rsidRPr="00C57842">
        <w:rPr>
          <w:rFonts w:asciiTheme="minorHAnsi" w:hAnsiTheme="minorHAnsi" w:cstheme="minorHAnsi"/>
        </w:rPr>
        <w:t>Szkolenia 2 dni robocze - przeprowadzenie szkolenia dla pracowników WCO w zakresie:</w:t>
      </w:r>
    </w:p>
    <w:p w14:paraId="6DAC4B52" w14:textId="77777777" w:rsidR="006F75C2" w:rsidRPr="00C57842" w:rsidRDefault="006F75C2" w:rsidP="000F79FA">
      <w:pPr>
        <w:pStyle w:val="Akapitzlist"/>
        <w:numPr>
          <w:ilvl w:val="1"/>
          <w:numId w:val="50"/>
        </w:numPr>
        <w:spacing w:after="160" w:line="259" w:lineRule="auto"/>
        <w:contextualSpacing/>
        <w:jc w:val="both"/>
        <w:rPr>
          <w:rFonts w:asciiTheme="minorHAnsi" w:hAnsiTheme="minorHAnsi" w:cstheme="minorHAnsi"/>
        </w:rPr>
      </w:pPr>
      <w:r w:rsidRPr="00C57842">
        <w:rPr>
          <w:rFonts w:asciiTheme="minorHAnsi" w:hAnsiTheme="minorHAnsi" w:cstheme="minorHAnsi"/>
        </w:rPr>
        <w:t>Oprogramowania do wykonywania kopii zapasowych – możliwe mechanizmy automatyzacji (orkiestracji)</w:t>
      </w:r>
    </w:p>
    <w:p w14:paraId="05D27969" w14:textId="77777777" w:rsidR="006F75C2" w:rsidRPr="00C57842" w:rsidRDefault="006F75C2" w:rsidP="000F79FA">
      <w:pPr>
        <w:pStyle w:val="Akapitzlist"/>
        <w:numPr>
          <w:ilvl w:val="1"/>
          <w:numId w:val="50"/>
        </w:numPr>
        <w:spacing w:after="160" w:line="259" w:lineRule="auto"/>
        <w:contextualSpacing/>
        <w:jc w:val="both"/>
        <w:rPr>
          <w:rFonts w:asciiTheme="minorHAnsi" w:hAnsiTheme="minorHAnsi" w:cstheme="minorHAnsi"/>
        </w:rPr>
      </w:pPr>
      <w:r w:rsidRPr="00C57842">
        <w:rPr>
          <w:rFonts w:asciiTheme="minorHAnsi" w:hAnsiTheme="minorHAnsi" w:cstheme="minorHAnsi"/>
        </w:rPr>
        <w:t>Omówienie wykonanej konfiguracji wszystkich komponentów</w:t>
      </w:r>
    </w:p>
    <w:p w14:paraId="768864EB" w14:textId="77777777" w:rsidR="006F75C2" w:rsidRDefault="006F75C2" w:rsidP="000F79FA">
      <w:pPr>
        <w:pStyle w:val="Akapitzlist"/>
        <w:numPr>
          <w:ilvl w:val="0"/>
          <w:numId w:val="55"/>
        </w:numPr>
        <w:spacing w:after="160" w:line="259" w:lineRule="auto"/>
        <w:contextualSpacing/>
        <w:jc w:val="both"/>
        <w:rPr>
          <w:rFonts w:asciiTheme="minorHAnsi" w:hAnsiTheme="minorHAnsi" w:cstheme="minorHAnsi"/>
        </w:rPr>
      </w:pPr>
      <w:r w:rsidRPr="00C57842">
        <w:rPr>
          <w:rFonts w:asciiTheme="minorHAnsi" w:hAnsiTheme="minorHAnsi" w:cstheme="minorHAnsi"/>
        </w:rPr>
        <w:t>Dokumentacja – opracowanie szczegółowej dokumentacji powdrożeniowej obejmującej wykonane prace i architekturę wdrożonego środowiska.</w:t>
      </w:r>
    </w:p>
    <w:p w14:paraId="699478EA" w14:textId="77777777" w:rsidR="006F75C2" w:rsidRPr="00C57842" w:rsidRDefault="006F75C2" w:rsidP="000F79FA">
      <w:pPr>
        <w:pStyle w:val="Akapitzlist"/>
        <w:numPr>
          <w:ilvl w:val="0"/>
          <w:numId w:val="55"/>
        </w:numPr>
        <w:spacing w:after="160" w:line="259" w:lineRule="auto"/>
        <w:contextualSpacing/>
        <w:jc w:val="both"/>
        <w:rPr>
          <w:rFonts w:asciiTheme="minorHAnsi" w:hAnsiTheme="minorHAnsi" w:cstheme="minorHAnsi"/>
        </w:rPr>
      </w:pPr>
      <w:r w:rsidRPr="00C57842">
        <w:rPr>
          <w:rFonts w:asciiTheme="minorHAnsi" w:hAnsiTheme="minorHAnsi" w:cstheme="minorHAnsi"/>
        </w:rPr>
        <w:t>Wsparcie powdrożeniowe - dostawca zapewni dodatkowe wsparcie powdrożeniowe w okresie 3 miesięcy od daty podpisania protokołu odbioru. Wsparcie obejmuje:</w:t>
      </w:r>
    </w:p>
    <w:p w14:paraId="7FEF986C" w14:textId="77777777" w:rsidR="006F75C2" w:rsidRPr="00C57842" w:rsidRDefault="006F75C2" w:rsidP="000F79FA">
      <w:pPr>
        <w:pStyle w:val="Akapitzlist"/>
        <w:numPr>
          <w:ilvl w:val="1"/>
          <w:numId w:val="54"/>
        </w:numPr>
        <w:spacing w:after="160" w:line="259" w:lineRule="auto"/>
        <w:contextualSpacing/>
        <w:jc w:val="both"/>
        <w:rPr>
          <w:rFonts w:asciiTheme="minorHAnsi" w:hAnsiTheme="minorHAnsi" w:cstheme="minorHAnsi"/>
        </w:rPr>
      </w:pPr>
      <w:r w:rsidRPr="00C57842">
        <w:rPr>
          <w:rFonts w:asciiTheme="minorHAnsi" w:hAnsiTheme="minorHAnsi" w:cstheme="minorHAnsi"/>
        </w:rPr>
        <w:t>Konsultacje techniczne z inżynierami Wykonawcy</w:t>
      </w:r>
    </w:p>
    <w:p w14:paraId="25B76B43" w14:textId="77777777" w:rsidR="006F75C2" w:rsidRPr="00C57842" w:rsidRDefault="006F75C2" w:rsidP="000F79FA">
      <w:pPr>
        <w:pStyle w:val="Akapitzlist"/>
        <w:numPr>
          <w:ilvl w:val="1"/>
          <w:numId w:val="54"/>
        </w:numPr>
        <w:spacing w:after="160" w:line="259" w:lineRule="auto"/>
        <w:contextualSpacing/>
        <w:jc w:val="both"/>
        <w:rPr>
          <w:rFonts w:asciiTheme="minorHAnsi" w:hAnsiTheme="minorHAnsi" w:cstheme="minorHAnsi"/>
        </w:rPr>
      </w:pPr>
      <w:r w:rsidRPr="00C57842">
        <w:rPr>
          <w:rFonts w:asciiTheme="minorHAnsi" w:hAnsiTheme="minorHAnsi" w:cstheme="minorHAnsi"/>
        </w:rPr>
        <w:t>Rozwiązywanie ewentualnych problemów w funkcjonowaniu skonfigurowanego środowiska</w:t>
      </w:r>
    </w:p>
    <w:p w14:paraId="089A9EEB" w14:textId="1EF28AEE" w:rsidR="006F75C2" w:rsidRPr="00C57842" w:rsidRDefault="006F75C2" w:rsidP="000F79FA">
      <w:pPr>
        <w:pStyle w:val="Akapitzlist"/>
        <w:numPr>
          <w:ilvl w:val="1"/>
          <w:numId w:val="54"/>
        </w:numPr>
        <w:spacing w:after="160" w:line="259" w:lineRule="auto"/>
        <w:contextualSpacing/>
        <w:jc w:val="both"/>
        <w:rPr>
          <w:rFonts w:asciiTheme="minorHAnsi" w:hAnsiTheme="minorHAnsi" w:cstheme="minorHAnsi"/>
        </w:rPr>
      </w:pPr>
      <w:r w:rsidRPr="00C57842">
        <w:rPr>
          <w:rFonts w:asciiTheme="minorHAnsi" w:hAnsiTheme="minorHAnsi" w:cstheme="minorHAnsi"/>
        </w:rPr>
        <w:t>Obserwacja / monitoring środowiska w okresie 2 tygodni od uruchomienia produkcyjnego</w:t>
      </w:r>
    </w:p>
    <w:p w14:paraId="2ECF4BFA" w14:textId="77777777" w:rsidR="00237D4D" w:rsidRPr="00237D4D" w:rsidRDefault="00237D4D" w:rsidP="00237D4D">
      <w:pPr>
        <w:rPr>
          <w:rFonts w:ascii="Arial" w:hAnsi="Arial" w:cs="Arial"/>
        </w:rPr>
      </w:pPr>
      <w:r w:rsidRPr="00237D4D">
        <w:rPr>
          <w:rFonts w:ascii="Arial" w:hAnsi="Arial" w:cs="Arial"/>
        </w:rPr>
        <w:t>Wykaz elementów składowych wymaganego sprzętu i oprogramowania</w:t>
      </w:r>
    </w:p>
    <w:p w14:paraId="61A28EE9" w14:textId="77777777" w:rsidR="00237D4D" w:rsidRPr="00237D4D" w:rsidRDefault="00237D4D" w:rsidP="006F75C2">
      <w:pPr>
        <w:rPr>
          <w:rFonts w:ascii="Arial" w:hAnsi="Arial" w:cs="Arial"/>
        </w:rPr>
      </w:pPr>
    </w:p>
    <w:p w14:paraId="3451595C" w14:textId="77777777" w:rsidR="00237D4D" w:rsidRPr="00237D4D" w:rsidRDefault="00237D4D" w:rsidP="00237D4D">
      <w:pPr>
        <w:rPr>
          <w:rFonts w:ascii="Arial" w:hAnsi="Arial" w:cs="Arial"/>
        </w:rPr>
      </w:pPr>
      <w:r w:rsidRPr="00237D4D">
        <w:rPr>
          <w:rFonts w:ascii="Arial" w:hAnsi="Arial" w:cs="Arial"/>
        </w:rPr>
        <w:t>1.</w:t>
      </w:r>
      <w:r w:rsidRPr="00237D4D">
        <w:rPr>
          <w:rFonts w:ascii="Arial" w:hAnsi="Arial" w:cs="Arial"/>
        </w:rPr>
        <w:tab/>
        <w:t>Licencja na oprogramowanie do wykonywanie kopii zapasowych – 20 sztuk</w:t>
      </w:r>
      <w:r w:rsidRPr="00237D4D">
        <w:rPr>
          <w:rFonts w:ascii="Arial" w:hAnsi="Arial" w:cs="Arial"/>
        </w:rPr>
        <w:tab/>
      </w:r>
    </w:p>
    <w:p w14:paraId="2FDDFAA9" w14:textId="77777777" w:rsidR="00237D4D" w:rsidRPr="00237D4D" w:rsidRDefault="00237D4D" w:rsidP="00237D4D">
      <w:pPr>
        <w:rPr>
          <w:rFonts w:ascii="Arial" w:hAnsi="Arial" w:cs="Arial"/>
        </w:rPr>
      </w:pPr>
      <w:r w:rsidRPr="00237D4D">
        <w:rPr>
          <w:rFonts w:ascii="Arial" w:hAnsi="Arial" w:cs="Arial"/>
        </w:rPr>
        <w:t>2.</w:t>
      </w:r>
      <w:r w:rsidRPr="00237D4D">
        <w:rPr>
          <w:rFonts w:ascii="Arial" w:hAnsi="Arial" w:cs="Arial"/>
        </w:rPr>
        <w:tab/>
        <w:t>Konsola KVM – 2 sztuki</w:t>
      </w:r>
      <w:r w:rsidRPr="00237D4D">
        <w:rPr>
          <w:rFonts w:ascii="Arial" w:hAnsi="Arial" w:cs="Arial"/>
        </w:rPr>
        <w:tab/>
      </w:r>
    </w:p>
    <w:p w14:paraId="71E5EFDF" w14:textId="77777777" w:rsidR="00237D4D" w:rsidRPr="00237D4D" w:rsidRDefault="00237D4D" w:rsidP="00237D4D">
      <w:pPr>
        <w:rPr>
          <w:rFonts w:ascii="Arial" w:hAnsi="Arial" w:cs="Arial"/>
        </w:rPr>
      </w:pPr>
      <w:r w:rsidRPr="00237D4D">
        <w:rPr>
          <w:rFonts w:ascii="Arial" w:hAnsi="Arial" w:cs="Arial"/>
        </w:rPr>
        <w:t>3.</w:t>
      </w:r>
      <w:r w:rsidRPr="00237D4D">
        <w:rPr>
          <w:rFonts w:ascii="Arial" w:hAnsi="Arial" w:cs="Arial"/>
        </w:rPr>
        <w:tab/>
        <w:t>Serwer 1</w:t>
      </w:r>
      <w:r w:rsidRPr="00237D4D">
        <w:rPr>
          <w:rFonts w:ascii="Arial" w:hAnsi="Arial" w:cs="Arial"/>
        </w:rPr>
        <w:tab/>
      </w:r>
    </w:p>
    <w:p w14:paraId="1D302CFC" w14:textId="77777777" w:rsidR="00237D4D" w:rsidRPr="00237D4D" w:rsidRDefault="00237D4D" w:rsidP="00237D4D">
      <w:pPr>
        <w:rPr>
          <w:rFonts w:ascii="Arial" w:hAnsi="Arial" w:cs="Arial"/>
        </w:rPr>
      </w:pPr>
      <w:r w:rsidRPr="00237D4D">
        <w:rPr>
          <w:rFonts w:ascii="Arial" w:hAnsi="Arial" w:cs="Arial"/>
        </w:rPr>
        <w:t>4.</w:t>
      </w:r>
      <w:r w:rsidRPr="00237D4D">
        <w:rPr>
          <w:rFonts w:ascii="Arial" w:hAnsi="Arial" w:cs="Arial"/>
        </w:rPr>
        <w:tab/>
        <w:t>Serwer 2</w:t>
      </w:r>
      <w:r w:rsidRPr="00237D4D">
        <w:rPr>
          <w:rFonts w:ascii="Arial" w:hAnsi="Arial" w:cs="Arial"/>
        </w:rPr>
        <w:tab/>
      </w:r>
    </w:p>
    <w:p w14:paraId="5C3A7379" w14:textId="77777777" w:rsidR="00237D4D" w:rsidRPr="00237D4D" w:rsidRDefault="00237D4D" w:rsidP="00237D4D">
      <w:pPr>
        <w:rPr>
          <w:rFonts w:ascii="Arial" w:hAnsi="Arial" w:cs="Arial"/>
        </w:rPr>
      </w:pPr>
      <w:r w:rsidRPr="00237D4D">
        <w:rPr>
          <w:rFonts w:ascii="Arial" w:hAnsi="Arial" w:cs="Arial"/>
        </w:rPr>
        <w:t>5.</w:t>
      </w:r>
      <w:r w:rsidRPr="00237D4D">
        <w:rPr>
          <w:rFonts w:ascii="Arial" w:hAnsi="Arial" w:cs="Arial"/>
        </w:rPr>
        <w:tab/>
        <w:t>Licencje na oprogramowanie do automatyzacji odzyskiwania</w:t>
      </w:r>
      <w:r w:rsidRPr="00237D4D">
        <w:rPr>
          <w:rFonts w:ascii="Arial" w:hAnsi="Arial" w:cs="Arial"/>
        </w:rPr>
        <w:tab/>
      </w:r>
    </w:p>
    <w:p w14:paraId="496CBE13" w14:textId="77777777" w:rsidR="00237D4D" w:rsidRPr="00237D4D" w:rsidRDefault="00237D4D" w:rsidP="006F75C2">
      <w:pPr>
        <w:rPr>
          <w:rFonts w:ascii="Arial" w:hAnsi="Arial" w:cs="Arial"/>
        </w:rPr>
      </w:pPr>
    </w:p>
    <w:p w14:paraId="6BC4C5ED" w14:textId="77777777" w:rsidR="00237D4D" w:rsidRPr="00237D4D" w:rsidRDefault="00237D4D" w:rsidP="006F75C2">
      <w:pPr>
        <w:rPr>
          <w:rFonts w:ascii="Arial" w:hAnsi="Arial" w:cs="Arial"/>
        </w:rPr>
      </w:pPr>
    </w:p>
    <w:p w14:paraId="76EA0BEE" w14:textId="77777777" w:rsidR="00237D4D" w:rsidRPr="00237D4D" w:rsidRDefault="00237D4D" w:rsidP="006F75C2">
      <w:pPr>
        <w:rPr>
          <w:rFonts w:ascii="Arial" w:hAnsi="Arial" w:cs="Arial"/>
        </w:rPr>
      </w:pPr>
    </w:p>
    <w:p w14:paraId="0BD8ACF7" w14:textId="77777777" w:rsidR="00237D4D" w:rsidRPr="00237D4D" w:rsidRDefault="00237D4D" w:rsidP="006F75C2">
      <w:pPr>
        <w:rPr>
          <w:rFonts w:ascii="Arial" w:hAnsi="Arial" w:cs="Arial"/>
        </w:rPr>
      </w:pPr>
    </w:p>
    <w:p w14:paraId="12702AD1" w14:textId="77777777" w:rsidR="00237D4D" w:rsidRPr="00237D4D" w:rsidRDefault="00237D4D" w:rsidP="006F75C2">
      <w:pPr>
        <w:rPr>
          <w:rFonts w:ascii="Arial" w:hAnsi="Arial" w:cs="Arial"/>
        </w:rPr>
      </w:pPr>
    </w:p>
    <w:p w14:paraId="74275868" w14:textId="77777777" w:rsidR="00237D4D" w:rsidRPr="00237D4D" w:rsidRDefault="00237D4D" w:rsidP="006F75C2">
      <w:pPr>
        <w:rPr>
          <w:rFonts w:ascii="Arial" w:hAnsi="Arial" w:cs="Arial"/>
        </w:rPr>
      </w:pPr>
    </w:p>
    <w:tbl>
      <w:tblPr>
        <w:tblW w:w="7553" w:type="dxa"/>
        <w:jc w:val="center"/>
        <w:tblCellMar>
          <w:left w:w="70" w:type="dxa"/>
          <w:right w:w="70" w:type="dxa"/>
        </w:tblCellMar>
        <w:tblLook w:val="04A0" w:firstRow="1" w:lastRow="0" w:firstColumn="1" w:lastColumn="0" w:noHBand="0" w:noVBand="1"/>
      </w:tblPr>
      <w:tblGrid>
        <w:gridCol w:w="474"/>
        <w:gridCol w:w="5448"/>
        <w:gridCol w:w="1701"/>
      </w:tblGrid>
      <w:tr w:rsidR="006F75C2" w:rsidRPr="00237D4D" w14:paraId="59656D70" w14:textId="77777777" w:rsidTr="006F75C2">
        <w:trPr>
          <w:trHeight w:val="290"/>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8EBC" w14:textId="77777777" w:rsidR="006F75C2" w:rsidRPr="00237D4D" w:rsidRDefault="006F75C2" w:rsidP="006F75C2">
            <w:pPr>
              <w:rPr>
                <w:rFonts w:ascii="Arial" w:hAnsi="Arial" w:cs="Arial"/>
                <w:color w:val="000000"/>
              </w:rPr>
            </w:pPr>
            <w:r w:rsidRPr="00237D4D">
              <w:rPr>
                <w:rFonts w:ascii="Arial" w:hAnsi="Arial" w:cs="Arial"/>
                <w:color w:val="000000"/>
              </w:rPr>
              <w:t>Lp.</w:t>
            </w:r>
          </w:p>
        </w:tc>
        <w:tc>
          <w:tcPr>
            <w:tcW w:w="5448" w:type="dxa"/>
            <w:tcBorders>
              <w:top w:val="single" w:sz="4" w:space="0" w:color="auto"/>
              <w:left w:val="nil"/>
              <w:bottom w:val="single" w:sz="4" w:space="0" w:color="auto"/>
              <w:right w:val="single" w:sz="4" w:space="0" w:color="auto"/>
            </w:tcBorders>
            <w:shd w:val="clear" w:color="auto" w:fill="auto"/>
            <w:noWrap/>
            <w:vAlign w:val="bottom"/>
            <w:hideMark/>
          </w:tcPr>
          <w:p w14:paraId="19AB8D01" w14:textId="77777777" w:rsidR="006F75C2" w:rsidRPr="00237D4D" w:rsidRDefault="006F75C2" w:rsidP="006F75C2">
            <w:pPr>
              <w:rPr>
                <w:rFonts w:ascii="Arial" w:hAnsi="Arial" w:cs="Arial"/>
                <w:color w:val="000000"/>
              </w:rPr>
            </w:pPr>
            <w:r w:rsidRPr="00237D4D">
              <w:rPr>
                <w:rFonts w:ascii="Arial" w:hAnsi="Arial" w:cs="Arial"/>
                <w:color w:val="000000"/>
              </w:rPr>
              <w:t>Produkt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54D1682" w14:textId="77777777" w:rsidR="006F75C2" w:rsidRPr="00237D4D" w:rsidRDefault="006F75C2" w:rsidP="006F75C2">
            <w:pPr>
              <w:rPr>
                <w:rFonts w:ascii="Arial" w:hAnsi="Arial" w:cs="Arial"/>
                <w:color w:val="000000"/>
              </w:rPr>
            </w:pPr>
            <w:r w:rsidRPr="00237D4D">
              <w:rPr>
                <w:rFonts w:ascii="Arial" w:hAnsi="Arial" w:cs="Arial"/>
                <w:color w:val="000000"/>
              </w:rPr>
              <w:t>Ilość sztuk</w:t>
            </w:r>
          </w:p>
        </w:tc>
      </w:tr>
      <w:tr w:rsidR="006F75C2" w:rsidRPr="00237D4D" w14:paraId="00411878" w14:textId="77777777" w:rsidTr="006F75C2">
        <w:trPr>
          <w:trHeight w:val="28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14:paraId="23245754" w14:textId="77777777" w:rsidR="006F75C2" w:rsidRPr="00237D4D" w:rsidRDefault="006F75C2" w:rsidP="006F75C2">
            <w:pPr>
              <w:jc w:val="center"/>
              <w:rPr>
                <w:rFonts w:ascii="Arial" w:hAnsi="Arial" w:cs="Arial"/>
              </w:rPr>
            </w:pPr>
            <w:r w:rsidRPr="00237D4D">
              <w:rPr>
                <w:rFonts w:ascii="Arial" w:hAnsi="Arial" w:cs="Arial"/>
              </w:rPr>
              <w:t>1</w:t>
            </w:r>
          </w:p>
        </w:tc>
        <w:tc>
          <w:tcPr>
            <w:tcW w:w="5448" w:type="dxa"/>
            <w:tcBorders>
              <w:top w:val="nil"/>
              <w:left w:val="nil"/>
              <w:bottom w:val="single" w:sz="4" w:space="0" w:color="auto"/>
              <w:right w:val="single" w:sz="4" w:space="0" w:color="auto"/>
            </w:tcBorders>
            <w:shd w:val="clear" w:color="auto" w:fill="auto"/>
            <w:vAlign w:val="bottom"/>
          </w:tcPr>
          <w:p w14:paraId="4436EBBC" w14:textId="77777777" w:rsidR="006F75C2" w:rsidRPr="00237D4D" w:rsidRDefault="006F75C2" w:rsidP="006F75C2">
            <w:pPr>
              <w:rPr>
                <w:rFonts w:ascii="Arial" w:hAnsi="Arial" w:cs="Arial"/>
              </w:rPr>
            </w:pPr>
            <w:r w:rsidRPr="00237D4D">
              <w:rPr>
                <w:rFonts w:ascii="Arial" w:hAnsi="Arial" w:cs="Arial"/>
                <w:color w:val="000000"/>
              </w:rPr>
              <w:t>Dodatkowe na oprogramowanie do wykonywanie kopii zapasowych</w:t>
            </w:r>
          </w:p>
        </w:tc>
        <w:tc>
          <w:tcPr>
            <w:tcW w:w="1701" w:type="dxa"/>
            <w:tcBorders>
              <w:top w:val="nil"/>
              <w:left w:val="nil"/>
              <w:bottom w:val="single" w:sz="4" w:space="0" w:color="auto"/>
              <w:right w:val="single" w:sz="4" w:space="0" w:color="auto"/>
            </w:tcBorders>
            <w:shd w:val="clear" w:color="auto" w:fill="auto"/>
            <w:noWrap/>
            <w:vAlign w:val="center"/>
          </w:tcPr>
          <w:p w14:paraId="09FE6A4F" w14:textId="77777777" w:rsidR="006F75C2" w:rsidRPr="00237D4D" w:rsidRDefault="006F75C2" w:rsidP="006F75C2">
            <w:pPr>
              <w:jc w:val="center"/>
              <w:rPr>
                <w:rFonts w:ascii="Arial" w:hAnsi="Arial" w:cs="Arial"/>
              </w:rPr>
            </w:pPr>
            <w:r w:rsidRPr="00237D4D">
              <w:rPr>
                <w:rFonts w:ascii="Arial" w:hAnsi="Arial" w:cs="Arial"/>
              </w:rPr>
              <w:t>20</w:t>
            </w:r>
          </w:p>
        </w:tc>
      </w:tr>
      <w:tr w:rsidR="006F75C2" w:rsidRPr="00237D4D" w14:paraId="16A73A20" w14:textId="77777777" w:rsidTr="006F75C2">
        <w:trPr>
          <w:trHeight w:val="28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14:paraId="5C5456CF" w14:textId="77777777" w:rsidR="006F75C2" w:rsidRPr="00237D4D" w:rsidRDefault="006F75C2" w:rsidP="006F75C2">
            <w:pPr>
              <w:jc w:val="center"/>
              <w:rPr>
                <w:rFonts w:ascii="Arial" w:hAnsi="Arial" w:cs="Arial"/>
              </w:rPr>
            </w:pPr>
            <w:r w:rsidRPr="00237D4D">
              <w:rPr>
                <w:rFonts w:ascii="Arial" w:hAnsi="Arial" w:cs="Arial"/>
              </w:rPr>
              <w:t>2</w:t>
            </w:r>
          </w:p>
        </w:tc>
        <w:tc>
          <w:tcPr>
            <w:tcW w:w="5448" w:type="dxa"/>
            <w:tcBorders>
              <w:top w:val="nil"/>
              <w:left w:val="nil"/>
              <w:bottom w:val="single" w:sz="4" w:space="0" w:color="auto"/>
              <w:right w:val="single" w:sz="4" w:space="0" w:color="auto"/>
            </w:tcBorders>
            <w:shd w:val="clear" w:color="auto" w:fill="auto"/>
            <w:vAlign w:val="bottom"/>
          </w:tcPr>
          <w:p w14:paraId="2A932B47" w14:textId="77777777" w:rsidR="006F75C2" w:rsidRPr="00237D4D" w:rsidRDefault="006F75C2" w:rsidP="006F75C2">
            <w:pPr>
              <w:rPr>
                <w:rFonts w:ascii="Arial" w:hAnsi="Arial" w:cs="Arial"/>
              </w:rPr>
            </w:pPr>
            <w:r w:rsidRPr="00237D4D">
              <w:rPr>
                <w:rFonts w:ascii="Arial" w:hAnsi="Arial" w:cs="Arial"/>
              </w:rPr>
              <w:t>KVM</w:t>
            </w:r>
          </w:p>
        </w:tc>
        <w:tc>
          <w:tcPr>
            <w:tcW w:w="1701" w:type="dxa"/>
            <w:tcBorders>
              <w:top w:val="nil"/>
              <w:left w:val="nil"/>
              <w:bottom w:val="single" w:sz="4" w:space="0" w:color="auto"/>
              <w:right w:val="single" w:sz="4" w:space="0" w:color="auto"/>
            </w:tcBorders>
            <w:shd w:val="clear" w:color="auto" w:fill="auto"/>
            <w:noWrap/>
            <w:vAlign w:val="center"/>
          </w:tcPr>
          <w:p w14:paraId="6AF0101E" w14:textId="77777777" w:rsidR="006F75C2" w:rsidRPr="00237D4D" w:rsidRDefault="006F75C2" w:rsidP="006F75C2">
            <w:pPr>
              <w:jc w:val="center"/>
              <w:rPr>
                <w:rFonts w:ascii="Arial" w:hAnsi="Arial" w:cs="Arial"/>
              </w:rPr>
            </w:pPr>
            <w:r w:rsidRPr="00237D4D">
              <w:rPr>
                <w:rFonts w:ascii="Arial" w:hAnsi="Arial" w:cs="Arial"/>
              </w:rPr>
              <w:t>2</w:t>
            </w:r>
          </w:p>
        </w:tc>
      </w:tr>
      <w:tr w:rsidR="006F75C2" w:rsidRPr="00237D4D" w14:paraId="136019D0" w14:textId="77777777" w:rsidTr="006F75C2">
        <w:trPr>
          <w:trHeight w:val="28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14:paraId="286D8E68" w14:textId="77777777" w:rsidR="006F75C2" w:rsidRPr="00237D4D" w:rsidRDefault="006F75C2" w:rsidP="006F75C2">
            <w:pPr>
              <w:jc w:val="center"/>
              <w:rPr>
                <w:rFonts w:ascii="Arial" w:hAnsi="Arial" w:cs="Arial"/>
              </w:rPr>
            </w:pPr>
            <w:r w:rsidRPr="00237D4D">
              <w:rPr>
                <w:rFonts w:ascii="Arial" w:hAnsi="Arial" w:cs="Arial"/>
              </w:rPr>
              <w:t>3</w:t>
            </w:r>
          </w:p>
        </w:tc>
        <w:tc>
          <w:tcPr>
            <w:tcW w:w="5448" w:type="dxa"/>
            <w:tcBorders>
              <w:top w:val="nil"/>
              <w:left w:val="nil"/>
              <w:bottom w:val="single" w:sz="4" w:space="0" w:color="auto"/>
              <w:right w:val="single" w:sz="4" w:space="0" w:color="auto"/>
            </w:tcBorders>
            <w:shd w:val="clear" w:color="auto" w:fill="auto"/>
            <w:vAlign w:val="bottom"/>
          </w:tcPr>
          <w:p w14:paraId="0DFCE8C7" w14:textId="77777777" w:rsidR="006F75C2" w:rsidRPr="00237D4D" w:rsidRDefault="006F75C2" w:rsidP="006F75C2">
            <w:pPr>
              <w:rPr>
                <w:rFonts w:ascii="Arial" w:hAnsi="Arial" w:cs="Arial"/>
              </w:rPr>
            </w:pPr>
            <w:r w:rsidRPr="00237D4D">
              <w:rPr>
                <w:rFonts w:ascii="Arial" w:hAnsi="Arial" w:cs="Arial"/>
                <w:color w:val="000000"/>
              </w:rPr>
              <w:t>Serwer 1 z oprogramowaniem</w:t>
            </w:r>
          </w:p>
        </w:tc>
        <w:tc>
          <w:tcPr>
            <w:tcW w:w="1701" w:type="dxa"/>
            <w:tcBorders>
              <w:top w:val="nil"/>
              <w:left w:val="nil"/>
              <w:bottom w:val="single" w:sz="4" w:space="0" w:color="auto"/>
              <w:right w:val="single" w:sz="4" w:space="0" w:color="auto"/>
            </w:tcBorders>
            <w:shd w:val="clear" w:color="auto" w:fill="auto"/>
            <w:noWrap/>
            <w:vAlign w:val="center"/>
          </w:tcPr>
          <w:p w14:paraId="3A7AC83A" w14:textId="77777777" w:rsidR="006F75C2" w:rsidRPr="00237D4D" w:rsidRDefault="006F75C2" w:rsidP="006F75C2">
            <w:pPr>
              <w:jc w:val="center"/>
              <w:rPr>
                <w:rFonts w:ascii="Arial" w:hAnsi="Arial" w:cs="Arial"/>
              </w:rPr>
            </w:pPr>
            <w:r w:rsidRPr="00237D4D">
              <w:rPr>
                <w:rFonts w:ascii="Arial" w:hAnsi="Arial" w:cs="Arial"/>
              </w:rPr>
              <w:t>1</w:t>
            </w:r>
          </w:p>
        </w:tc>
      </w:tr>
      <w:tr w:rsidR="006F75C2" w:rsidRPr="00237D4D" w14:paraId="237FC94F" w14:textId="77777777" w:rsidTr="006F75C2">
        <w:trPr>
          <w:trHeight w:val="28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14:paraId="68CAF1A3" w14:textId="77777777" w:rsidR="006F75C2" w:rsidRPr="00237D4D" w:rsidRDefault="006F75C2" w:rsidP="006F75C2">
            <w:pPr>
              <w:jc w:val="center"/>
              <w:rPr>
                <w:rFonts w:ascii="Arial" w:hAnsi="Arial" w:cs="Arial"/>
              </w:rPr>
            </w:pPr>
            <w:r w:rsidRPr="00237D4D">
              <w:rPr>
                <w:rFonts w:ascii="Arial" w:hAnsi="Arial" w:cs="Arial"/>
              </w:rPr>
              <w:t>4</w:t>
            </w:r>
          </w:p>
        </w:tc>
        <w:tc>
          <w:tcPr>
            <w:tcW w:w="5448" w:type="dxa"/>
            <w:tcBorders>
              <w:top w:val="nil"/>
              <w:left w:val="nil"/>
              <w:bottom w:val="single" w:sz="4" w:space="0" w:color="auto"/>
              <w:right w:val="single" w:sz="4" w:space="0" w:color="auto"/>
            </w:tcBorders>
            <w:shd w:val="clear" w:color="auto" w:fill="auto"/>
            <w:vAlign w:val="bottom"/>
          </w:tcPr>
          <w:p w14:paraId="4CA4F971" w14:textId="77777777" w:rsidR="006F75C2" w:rsidRPr="00237D4D" w:rsidRDefault="006F75C2" w:rsidP="006F75C2">
            <w:pPr>
              <w:rPr>
                <w:rFonts w:ascii="Arial" w:hAnsi="Arial" w:cs="Arial"/>
                <w:color w:val="000000"/>
              </w:rPr>
            </w:pPr>
            <w:r w:rsidRPr="00237D4D">
              <w:rPr>
                <w:rFonts w:ascii="Arial" w:hAnsi="Arial" w:cs="Arial"/>
                <w:color w:val="000000"/>
              </w:rPr>
              <w:t>Serwer 2 z oprogramowaniem</w:t>
            </w:r>
          </w:p>
        </w:tc>
        <w:tc>
          <w:tcPr>
            <w:tcW w:w="1701" w:type="dxa"/>
            <w:tcBorders>
              <w:top w:val="nil"/>
              <w:left w:val="nil"/>
              <w:bottom w:val="single" w:sz="4" w:space="0" w:color="auto"/>
              <w:right w:val="single" w:sz="4" w:space="0" w:color="auto"/>
            </w:tcBorders>
            <w:shd w:val="clear" w:color="auto" w:fill="auto"/>
            <w:noWrap/>
            <w:vAlign w:val="center"/>
          </w:tcPr>
          <w:p w14:paraId="70024E39" w14:textId="77777777" w:rsidR="006F75C2" w:rsidRPr="00237D4D" w:rsidRDefault="006F75C2" w:rsidP="006F75C2">
            <w:pPr>
              <w:jc w:val="center"/>
              <w:rPr>
                <w:rFonts w:ascii="Arial" w:hAnsi="Arial" w:cs="Arial"/>
              </w:rPr>
            </w:pPr>
            <w:r w:rsidRPr="00237D4D">
              <w:rPr>
                <w:rFonts w:ascii="Arial" w:hAnsi="Arial" w:cs="Arial"/>
              </w:rPr>
              <w:t>1</w:t>
            </w:r>
          </w:p>
        </w:tc>
      </w:tr>
      <w:tr w:rsidR="006F75C2" w:rsidRPr="00237D4D" w14:paraId="50F56A6D" w14:textId="77777777" w:rsidTr="006F75C2">
        <w:trPr>
          <w:trHeight w:val="27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14:paraId="785AA50D" w14:textId="77777777" w:rsidR="006F75C2" w:rsidRPr="00237D4D" w:rsidRDefault="006F75C2" w:rsidP="006F75C2">
            <w:pPr>
              <w:jc w:val="center"/>
              <w:rPr>
                <w:rFonts w:ascii="Arial" w:hAnsi="Arial" w:cs="Arial"/>
                <w:color w:val="000000"/>
              </w:rPr>
            </w:pPr>
            <w:r w:rsidRPr="00237D4D">
              <w:rPr>
                <w:rFonts w:ascii="Arial" w:hAnsi="Arial" w:cs="Arial"/>
                <w:color w:val="000000"/>
              </w:rPr>
              <w:t>5</w:t>
            </w:r>
          </w:p>
        </w:tc>
        <w:tc>
          <w:tcPr>
            <w:tcW w:w="5448" w:type="dxa"/>
            <w:tcBorders>
              <w:top w:val="nil"/>
              <w:left w:val="nil"/>
              <w:bottom w:val="single" w:sz="4" w:space="0" w:color="auto"/>
              <w:right w:val="single" w:sz="4" w:space="0" w:color="auto"/>
            </w:tcBorders>
            <w:shd w:val="clear" w:color="auto" w:fill="auto"/>
            <w:vAlign w:val="bottom"/>
          </w:tcPr>
          <w:p w14:paraId="487ADD42" w14:textId="77777777" w:rsidR="006F75C2" w:rsidRPr="00237D4D" w:rsidRDefault="006F75C2" w:rsidP="006F75C2">
            <w:pPr>
              <w:rPr>
                <w:rFonts w:ascii="Arial" w:hAnsi="Arial" w:cs="Arial"/>
                <w:color w:val="000000"/>
              </w:rPr>
            </w:pPr>
            <w:r w:rsidRPr="00237D4D">
              <w:rPr>
                <w:rFonts w:ascii="Arial" w:hAnsi="Arial" w:cs="Arial"/>
              </w:rPr>
              <w:t>Licencje na oprogramowanie do automatyzacji odzyskiwania dla 10 wirtualnych maszyn</w:t>
            </w:r>
          </w:p>
        </w:tc>
        <w:tc>
          <w:tcPr>
            <w:tcW w:w="1701" w:type="dxa"/>
            <w:tcBorders>
              <w:top w:val="nil"/>
              <w:left w:val="nil"/>
              <w:bottom w:val="single" w:sz="4" w:space="0" w:color="auto"/>
              <w:right w:val="single" w:sz="4" w:space="0" w:color="auto"/>
            </w:tcBorders>
            <w:shd w:val="clear" w:color="auto" w:fill="auto"/>
            <w:noWrap/>
            <w:vAlign w:val="center"/>
          </w:tcPr>
          <w:p w14:paraId="2C86F86E" w14:textId="77777777" w:rsidR="006F75C2" w:rsidRPr="00237D4D" w:rsidRDefault="006F75C2" w:rsidP="006F75C2">
            <w:pPr>
              <w:jc w:val="center"/>
              <w:rPr>
                <w:rFonts w:ascii="Arial" w:hAnsi="Arial" w:cs="Arial"/>
                <w:color w:val="000000"/>
              </w:rPr>
            </w:pPr>
            <w:r w:rsidRPr="00237D4D">
              <w:rPr>
                <w:rFonts w:ascii="Arial" w:hAnsi="Arial" w:cs="Arial"/>
                <w:color w:val="000000"/>
              </w:rPr>
              <w:t>20</w:t>
            </w:r>
          </w:p>
        </w:tc>
      </w:tr>
    </w:tbl>
    <w:p w14:paraId="7200C8F6" w14:textId="77777777" w:rsidR="006F75C2" w:rsidRPr="00237D4D" w:rsidRDefault="006F75C2" w:rsidP="006F75C2">
      <w:pPr>
        <w:rPr>
          <w:rFonts w:ascii="Arial" w:hAnsi="Arial" w:cs="Arial"/>
        </w:rPr>
      </w:pPr>
    </w:p>
    <w:p w14:paraId="232A7EC1" w14:textId="77777777" w:rsidR="006F75C2" w:rsidRPr="00237D4D" w:rsidRDefault="006F75C2" w:rsidP="006F75C2">
      <w:pPr>
        <w:jc w:val="center"/>
        <w:rPr>
          <w:rFonts w:ascii="Arial" w:hAnsi="Arial" w:cs="Arial"/>
        </w:rPr>
      </w:pPr>
      <w:r w:rsidRPr="00237D4D">
        <w:rPr>
          <w:rFonts w:ascii="Arial" w:hAnsi="Arial" w:cs="Arial"/>
        </w:rPr>
        <w:t>Tabela 1 – wymagane ilości dostarczanego sprzętu</w:t>
      </w:r>
    </w:p>
    <w:p w14:paraId="304D6F7B" w14:textId="77777777" w:rsidR="006F75C2" w:rsidRDefault="006F75C2" w:rsidP="006F75C2">
      <w:r>
        <w:br w:type="page"/>
      </w:r>
    </w:p>
    <w:p w14:paraId="25BA9275" w14:textId="77777777" w:rsidR="006F75C2" w:rsidRDefault="006F75C2" w:rsidP="006F75C2"/>
    <w:p w14:paraId="01916501" w14:textId="77777777" w:rsidR="006F75C2" w:rsidRDefault="006F75C2" w:rsidP="006F75C2">
      <w:pPr>
        <w:pStyle w:val="Nagwek1"/>
        <w:keepLines/>
        <w:numPr>
          <w:ilvl w:val="0"/>
          <w:numId w:val="40"/>
        </w:numPr>
        <w:spacing w:after="0"/>
      </w:pPr>
      <w:bookmarkStart w:id="7" w:name="_Toc142571272"/>
      <w:bookmarkStart w:id="8" w:name="_Toc143858506"/>
      <w:r w:rsidRPr="0042514B">
        <w:t>Licencja na oprogramowanie do wykonywanie kopii zapasowych</w:t>
      </w:r>
      <w:r>
        <w:t>– 20 sztuk</w:t>
      </w:r>
      <w:bookmarkEnd w:id="7"/>
      <w:bookmarkEnd w:id="8"/>
    </w:p>
    <w:p w14:paraId="41DC8A51" w14:textId="77777777" w:rsidR="006F75C2" w:rsidRDefault="006F75C2" w:rsidP="006F75C2"/>
    <w:p w14:paraId="44B30CAF" w14:textId="77777777" w:rsidR="006F75C2" w:rsidRDefault="006F75C2" w:rsidP="006F75C2">
      <w:pPr>
        <w:ind w:left="708"/>
        <w:rPr>
          <w:rFonts w:asciiTheme="minorHAnsi" w:hAnsiTheme="minorHAnsi" w:cstheme="minorHAnsi"/>
        </w:rPr>
      </w:pPr>
      <w:r w:rsidRPr="0046293D">
        <w:rPr>
          <w:rFonts w:asciiTheme="minorHAnsi" w:hAnsiTheme="minorHAnsi" w:cstheme="minorHAnsi"/>
        </w:rPr>
        <w:t xml:space="preserve">Rozszerzenie posiadanych przez </w:t>
      </w:r>
      <w:r>
        <w:rPr>
          <w:rFonts w:asciiTheme="minorHAnsi" w:hAnsiTheme="minorHAnsi" w:cstheme="minorHAnsi"/>
        </w:rPr>
        <w:t>Z</w:t>
      </w:r>
      <w:r w:rsidRPr="0046293D">
        <w:rPr>
          <w:rFonts w:asciiTheme="minorHAnsi" w:hAnsiTheme="minorHAnsi" w:cstheme="minorHAnsi"/>
        </w:rPr>
        <w:t>amawiającego licencji oprogramowania Veeam Backup &amp; Replication Enterprise Plus Edition</w:t>
      </w:r>
      <w:r>
        <w:rPr>
          <w:rFonts w:asciiTheme="minorHAnsi" w:hAnsiTheme="minorHAnsi" w:cstheme="minorHAnsi"/>
        </w:rPr>
        <w:t xml:space="preserve"> w wersji 12 o licencje dla nowych 20 procesorów.</w:t>
      </w:r>
    </w:p>
    <w:p w14:paraId="23FA70EA" w14:textId="77777777" w:rsidR="006F75C2" w:rsidRPr="0043524C" w:rsidRDefault="006F75C2" w:rsidP="006F75C2">
      <w:pPr>
        <w:ind w:left="708"/>
        <w:rPr>
          <w:rFonts w:asciiTheme="minorHAnsi" w:hAnsiTheme="minorHAnsi" w:cstheme="minorHAnsi"/>
          <w:lang w:val="en-US"/>
        </w:rPr>
      </w:pPr>
      <w:r w:rsidRPr="0043524C">
        <w:rPr>
          <w:rFonts w:asciiTheme="minorHAnsi" w:hAnsiTheme="minorHAnsi" w:cstheme="minorHAnsi"/>
          <w:lang w:val="en-US"/>
        </w:rPr>
        <w:t>Nowe licencje muszą mieć 3-letnie wsparcie producenta w trybie Basic maintenance prepaid for Veeam Data Platform Foundation Enterprise Plus.</w:t>
      </w:r>
    </w:p>
    <w:p w14:paraId="59CA8498" w14:textId="77777777" w:rsidR="006F75C2" w:rsidRDefault="006F75C2" w:rsidP="006F75C2">
      <w:pPr>
        <w:pStyle w:val="Nagwek1"/>
        <w:keepLines/>
        <w:numPr>
          <w:ilvl w:val="0"/>
          <w:numId w:val="40"/>
        </w:numPr>
        <w:spacing w:after="0"/>
      </w:pPr>
      <w:bookmarkStart w:id="9" w:name="_Toc143858507"/>
      <w:r>
        <w:t>Konsola KVM – 2 sztuki</w:t>
      </w:r>
      <w:bookmarkEnd w:id="9"/>
      <w:r>
        <w:t xml:space="preserve"> </w:t>
      </w:r>
    </w:p>
    <w:p w14:paraId="494D8EEA" w14:textId="77777777" w:rsidR="006F75C2" w:rsidRPr="00D62949" w:rsidRDefault="006F75C2" w:rsidP="006F75C2">
      <w:pPr>
        <w:ind w:left="708"/>
        <w:rPr>
          <w:rFonts w:asciiTheme="minorHAnsi" w:hAnsiTheme="minorHAnsi" w:cstheme="minorHAnsi"/>
        </w:rPr>
      </w:pPr>
      <w:r w:rsidRPr="00D62949">
        <w:rPr>
          <w:rFonts w:asciiTheme="minorHAnsi" w:hAnsiTheme="minorHAnsi" w:cstheme="minorHAnsi"/>
        </w:rPr>
        <w:t>Konsola składająca się z monitora z klawiaturą oraz przełącznika KVM spełniająca poniższe minimalne wymagania:</w:t>
      </w:r>
    </w:p>
    <w:p w14:paraId="3F707CBA" w14:textId="77777777" w:rsidR="006F75C2" w:rsidRPr="00D62949" w:rsidRDefault="006F75C2" w:rsidP="006F75C2">
      <w:pPr>
        <w:ind w:left="708"/>
        <w:rPr>
          <w:rFonts w:asciiTheme="minorHAnsi" w:hAnsiTheme="minorHAnsi" w:cstheme="minorHAnsi"/>
        </w:rPr>
      </w:pPr>
      <w:r w:rsidRPr="00D62949">
        <w:rPr>
          <w:rFonts w:asciiTheme="minorHAnsi" w:hAnsiTheme="minorHAnsi" w:cstheme="minorHAnsi"/>
        </w:rPr>
        <w:t>Konsola monitora LCD do szafy rack:</w:t>
      </w:r>
    </w:p>
    <w:p w14:paraId="596DBD9E"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Przekątna ekranu</w:t>
      </w:r>
      <w:r>
        <w:rPr>
          <w:rFonts w:asciiTheme="minorHAnsi" w:hAnsiTheme="minorHAnsi" w:cstheme="minorHAnsi"/>
        </w:rPr>
        <w:t xml:space="preserve"> minimum </w:t>
      </w:r>
      <w:r w:rsidRPr="00D62949">
        <w:rPr>
          <w:rFonts w:asciiTheme="minorHAnsi" w:hAnsiTheme="minorHAnsi" w:cstheme="minorHAnsi"/>
        </w:rPr>
        <w:t>18,5 cala.</w:t>
      </w:r>
    </w:p>
    <w:p w14:paraId="62102C44"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Przeznaczona do montażu w szafie rack 19”.</w:t>
      </w:r>
    </w:p>
    <w:p w14:paraId="217F0CB0"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Monitor wbudowany w szufladę o wysokości maksymalnie 1U posiadającą ramię pozwalające na uporządkowanie przebiegu kabli.</w:t>
      </w:r>
    </w:p>
    <w:p w14:paraId="22168991"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 xml:space="preserve">Maksymalna obsługiwana rozdzielczość </w:t>
      </w:r>
      <w:r>
        <w:rPr>
          <w:rFonts w:asciiTheme="minorHAnsi" w:hAnsiTheme="minorHAnsi" w:cstheme="minorHAnsi"/>
        </w:rPr>
        <w:t xml:space="preserve">co najmniej </w:t>
      </w:r>
      <w:r w:rsidRPr="00D62949">
        <w:rPr>
          <w:rFonts w:asciiTheme="minorHAnsi" w:hAnsiTheme="minorHAnsi" w:cstheme="minorHAnsi"/>
        </w:rPr>
        <w:t>1600x1200 pikseli.</w:t>
      </w:r>
    </w:p>
    <w:p w14:paraId="55A83A0B"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Jasność co najmniej 250 cd/m2.</w:t>
      </w:r>
    </w:p>
    <w:p w14:paraId="31C7A4F1"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 xml:space="preserve">Kąty widzenia: </w:t>
      </w:r>
      <w:r>
        <w:rPr>
          <w:rFonts w:asciiTheme="minorHAnsi" w:hAnsiTheme="minorHAnsi" w:cstheme="minorHAnsi"/>
        </w:rPr>
        <w:t xml:space="preserve">co najmniej </w:t>
      </w:r>
      <w:r w:rsidRPr="00D62949">
        <w:rPr>
          <w:rFonts w:asciiTheme="minorHAnsi" w:hAnsiTheme="minorHAnsi" w:cstheme="minorHAnsi"/>
        </w:rPr>
        <w:t>160 stopni horyzontalnie, 150 stopni wertykalnie.</w:t>
      </w:r>
    </w:p>
    <w:p w14:paraId="530F8F6F"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Podłączenie za pomocą złącza VGA (DB15).</w:t>
      </w:r>
    </w:p>
    <w:p w14:paraId="16FE8605"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Możliwość montażu przełącznika KVM razem z konsolą tak, aby oba elementy nie zajmowały więcej niż 1U w szafie rack.</w:t>
      </w:r>
    </w:p>
    <w:p w14:paraId="3D68287C"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Zintegrowana klawiatura we wspólnej szufladzie 1U z monitorem.</w:t>
      </w:r>
    </w:p>
    <w:p w14:paraId="5FE5FF80"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Układ klawiatury U.S., 100 klawiszy z blokiem numerycznym.</w:t>
      </w:r>
    </w:p>
    <w:p w14:paraId="1587C544"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Wbudowane urządzenie wskazujące TouchPad.</w:t>
      </w:r>
    </w:p>
    <w:p w14:paraId="14A78D89"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 xml:space="preserve">Gwarancja </w:t>
      </w:r>
      <w:r>
        <w:rPr>
          <w:rFonts w:asciiTheme="minorHAnsi" w:hAnsiTheme="minorHAnsi" w:cstheme="minorHAnsi"/>
        </w:rPr>
        <w:t xml:space="preserve">co najmniej </w:t>
      </w:r>
      <w:r w:rsidRPr="00D62949">
        <w:rPr>
          <w:rFonts w:asciiTheme="minorHAnsi" w:hAnsiTheme="minorHAnsi" w:cstheme="minorHAnsi"/>
        </w:rPr>
        <w:t>3-letnia producenta.</w:t>
      </w:r>
    </w:p>
    <w:p w14:paraId="7AED6D59" w14:textId="77777777" w:rsidR="006F75C2" w:rsidRPr="00D62949" w:rsidRDefault="006F75C2" w:rsidP="006F75C2">
      <w:pPr>
        <w:ind w:left="708"/>
        <w:rPr>
          <w:rFonts w:asciiTheme="minorHAnsi" w:hAnsiTheme="minorHAnsi" w:cstheme="minorHAnsi"/>
        </w:rPr>
      </w:pPr>
      <w:r w:rsidRPr="00D62949">
        <w:rPr>
          <w:rFonts w:asciiTheme="minorHAnsi" w:hAnsiTheme="minorHAnsi" w:cstheme="minorHAnsi"/>
        </w:rPr>
        <w:t>Przełącznik KVM:</w:t>
      </w:r>
    </w:p>
    <w:p w14:paraId="0188F276"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Możliwość korzystania z przełącznika lokalnie oraz zdalnie.</w:t>
      </w:r>
    </w:p>
    <w:p w14:paraId="7DCA478B"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Ilość użytkowników lokalnych podłączonych jednocześnie – co najmniej 2.</w:t>
      </w:r>
    </w:p>
    <w:p w14:paraId="5427A5EB"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Ilość użytkowników zdalnych – co najmniej 1, opcjonalna licencja.</w:t>
      </w:r>
    </w:p>
    <w:p w14:paraId="10150882"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Ilość portów do podłączenia serwerów – co najmniej 16.</w:t>
      </w:r>
    </w:p>
    <w:p w14:paraId="11F4186E"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 xml:space="preserve">Maksymalna obsługiwana rozdzielczość </w:t>
      </w:r>
      <w:r>
        <w:rPr>
          <w:rFonts w:asciiTheme="minorHAnsi" w:hAnsiTheme="minorHAnsi" w:cstheme="minorHAnsi"/>
        </w:rPr>
        <w:t xml:space="preserve">co najmniej </w:t>
      </w:r>
      <w:r w:rsidRPr="00D62949">
        <w:rPr>
          <w:rFonts w:asciiTheme="minorHAnsi" w:hAnsiTheme="minorHAnsi" w:cstheme="minorHAnsi"/>
        </w:rPr>
        <w:t>1600 x 1200.</w:t>
      </w:r>
    </w:p>
    <w:p w14:paraId="5C59E616"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Wsparcie autentykacji użytkowników za pomocą TFA.</w:t>
      </w:r>
    </w:p>
    <w:p w14:paraId="7FDCC7AF"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Virtual Media.</w:t>
      </w:r>
    </w:p>
    <w:p w14:paraId="53E581C7"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Szyfrowanie AES.</w:t>
      </w:r>
    </w:p>
    <w:p w14:paraId="26B09D37"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Port szeregowy.</w:t>
      </w:r>
    </w:p>
    <w:p w14:paraId="608C0C5D"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Interfejs użytkownika – Web GUI.</w:t>
      </w:r>
    </w:p>
    <w:p w14:paraId="77C32D44" w14:textId="77777777" w:rsidR="006F75C2" w:rsidRPr="00D62949"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Obsługa IPv6.</w:t>
      </w:r>
    </w:p>
    <w:p w14:paraId="15AC6F9C" w14:textId="77777777" w:rsidR="006F75C2"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W zestawie należy uwzględnić 16 przewodów umożliwiających podłączenie 16 serwerów pop</w:t>
      </w:r>
      <w:r>
        <w:rPr>
          <w:rFonts w:asciiTheme="minorHAnsi" w:hAnsiTheme="minorHAnsi" w:cstheme="minorHAnsi"/>
        </w:rPr>
        <w:t>rzez porty VGA/USB</w:t>
      </w:r>
    </w:p>
    <w:p w14:paraId="13426859" w14:textId="77777777" w:rsidR="006F75C2" w:rsidRPr="00826207" w:rsidRDefault="006F75C2" w:rsidP="000F79FA">
      <w:pPr>
        <w:pStyle w:val="Akapitzlist"/>
        <w:numPr>
          <w:ilvl w:val="0"/>
          <w:numId w:val="51"/>
        </w:numPr>
        <w:spacing w:after="200" w:line="276" w:lineRule="auto"/>
        <w:ind w:left="1428"/>
        <w:contextualSpacing/>
        <w:rPr>
          <w:rFonts w:asciiTheme="minorHAnsi" w:hAnsiTheme="minorHAnsi" w:cstheme="minorHAnsi"/>
        </w:rPr>
      </w:pPr>
      <w:r w:rsidRPr="00D62949">
        <w:rPr>
          <w:rFonts w:asciiTheme="minorHAnsi" w:hAnsiTheme="minorHAnsi" w:cstheme="minorHAnsi"/>
        </w:rPr>
        <w:t xml:space="preserve">Gwarancja </w:t>
      </w:r>
      <w:r>
        <w:rPr>
          <w:rFonts w:asciiTheme="minorHAnsi" w:hAnsiTheme="minorHAnsi" w:cstheme="minorHAnsi"/>
        </w:rPr>
        <w:t>co najmniej 3-letnia producenta</w:t>
      </w:r>
    </w:p>
    <w:p w14:paraId="75A9EC68" w14:textId="77777777" w:rsidR="006F75C2" w:rsidRDefault="006F75C2" w:rsidP="006F75C2">
      <w:pPr>
        <w:pStyle w:val="Nagwek1"/>
        <w:keepLines/>
        <w:numPr>
          <w:ilvl w:val="0"/>
          <w:numId w:val="40"/>
        </w:numPr>
        <w:spacing w:after="0"/>
      </w:pPr>
      <w:bookmarkStart w:id="10" w:name="_Toc143858508"/>
      <w:r>
        <w:t>Serwer 1</w:t>
      </w:r>
      <w:bookmarkEnd w:id="10"/>
    </w:p>
    <w:p w14:paraId="12DF35F7" w14:textId="77777777" w:rsidR="006F75C2" w:rsidRPr="003225CD" w:rsidRDefault="006F75C2" w:rsidP="006F75C2">
      <w:pPr>
        <w:rPr>
          <w:rFonts w:cs="Calibri"/>
        </w:rPr>
      </w:pPr>
    </w:p>
    <w:tbl>
      <w:tblPr>
        <w:tblW w:w="520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7"/>
        <w:gridCol w:w="11192"/>
      </w:tblGrid>
      <w:tr w:rsidR="006F75C2" w:rsidRPr="003225CD" w14:paraId="2C13F394" w14:textId="77777777" w:rsidTr="002E38FE">
        <w:tc>
          <w:tcPr>
            <w:tcW w:w="1311" w:type="pct"/>
            <w:shd w:val="clear" w:color="auto" w:fill="auto"/>
            <w:vAlign w:val="center"/>
          </w:tcPr>
          <w:p w14:paraId="1825F2AA" w14:textId="77777777" w:rsidR="006F75C2" w:rsidRPr="003225CD" w:rsidRDefault="006F75C2" w:rsidP="006F75C2">
            <w:pPr>
              <w:jc w:val="center"/>
              <w:rPr>
                <w:rFonts w:cs="Calibri"/>
                <w:b/>
                <w:bCs/>
              </w:rPr>
            </w:pPr>
            <w:r w:rsidRPr="003225CD">
              <w:rPr>
                <w:rFonts w:cs="Calibri"/>
                <w:b/>
                <w:bCs/>
              </w:rPr>
              <w:t>Nazwa elementu, parametru lub cechy</w:t>
            </w:r>
          </w:p>
        </w:tc>
        <w:tc>
          <w:tcPr>
            <w:tcW w:w="3689" w:type="pct"/>
            <w:shd w:val="clear" w:color="auto" w:fill="auto"/>
            <w:vAlign w:val="center"/>
          </w:tcPr>
          <w:p w14:paraId="02DB2480" w14:textId="77777777" w:rsidR="006F75C2" w:rsidRPr="003225CD" w:rsidRDefault="006F75C2" w:rsidP="006F75C2">
            <w:pPr>
              <w:jc w:val="center"/>
              <w:rPr>
                <w:rFonts w:cs="Calibri"/>
                <w:b/>
                <w:bCs/>
              </w:rPr>
            </w:pPr>
            <w:r w:rsidRPr="003225CD">
              <w:rPr>
                <w:rFonts w:cs="Calibri"/>
                <w:b/>
                <w:bCs/>
              </w:rPr>
              <w:t>Opis wymagań Serwer</w:t>
            </w:r>
            <w:r>
              <w:rPr>
                <w:rFonts w:cs="Calibri"/>
                <w:b/>
                <w:bCs/>
              </w:rPr>
              <w:t>a</w:t>
            </w:r>
          </w:p>
        </w:tc>
      </w:tr>
      <w:tr w:rsidR="006F75C2" w:rsidRPr="003225CD" w14:paraId="59B2CB4A" w14:textId="77777777" w:rsidTr="002E38FE">
        <w:tc>
          <w:tcPr>
            <w:tcW w:w="1311" w:type="pct"/>
            <w:shd w:val="clear" w:color="auto" w:fill="auto"/>
            <w:vAlign w:val="center"/>
          </w:tcPr>
          <w:p w14:paraId="14744DA3" w14:textId="77777777" w:rsidR="006F75C2" w:rsidRPr="003225CD" w:rsidRDefault="006F75C2" w:rsidP="006F75C2">
            <w:pPr>
              <w:jc w:val="center"/>
              <w:rPr>
                <w:rFonts w:cs="Calibri"/>
                <w:b/>
                <w:bCs/>
              </w:rPr>
            </w:pPr>
            <w:r w:rsidRPr="003225CD">
              <w:rPr>
                <w:rFonts w:cs="Calibri"/>
                <w:b/>
                <w:bCs/>
              </w:rPr>
              <w:t>Ilość sztuk</w:t>
            </w:r>
          </w:p>
        </w:tc>
        <w:tc>
          <w:tcPr>
            <w:tcW w:w="3689" w:type="pct"/>
            <w:shd w:val="clear" w:color="auto" w:fill="auto"/>
            <w:vAlign w:val="center"/>
          </w:tcPr>
          <w:p w14:paraId="4CD31AAA" w14:textId="77777777" w:rsidR="006F75C2" w:rsidRPr="003225CD" w:rsidRDefault="006F75C2" w:rsidP="006F75C2">
            <w:pPr>
              <w:jc w:val="both"/>
              <w:rPr>
                <w:rFonts w:cs="Calibri"/>
              </w:rPr>
            </w:pPr>
            <w:r w:rsidRPr="003225CD">
              <w:rPr>
                <w:rFonts w:cs="Calibri"/>
              </w:rPr>
              <w:t>1</w:t>
            </w:r>
          </w:p>
        </w:tc>
      </w:tr>
      <w:tr w:rsidR="006F75C2" w:rsidRPr="003225CD" w14:paraId="44CD6F00" w14:textId="77777777" w:rsidTr="002E38FE">
        <w:tc>
          <w:tcPr>
            <w:tcW w:w="1311" w:type="pct"/>
            <w:shd w:val="clear" w:color="auto" w:fill="auto"/>
            <w:vAlign w:val="center"/>
          </w:tcPr>
          <w:p w14:paraId="3B2DC66D" w14:textId="77777777" w:rsidR="006F75C2" w:rsidRPr="003225CD" w:rsidRDefault="006F75C2" w:rsidP="006F75C2">
            <w:pPr>
              <w:jc w:val="center"/>
              <w:rPr>
                <w:rFonts w:cs="Calibri"/>
                <w:b/>
              </w:rPr>
            </w:pPr>
            <w:r w:rsidRPr="003225CD">
              <w:rPr>
                <w:rFonts w:cs="Calibri"/>
                <w:b/>
              </w:rPr>
              <w:t>Obudowa</w:t>
            </w:r>
          </w:p>
        </w:tc>
        <w:tc>
          <w:tcPr>
            <w:tcW w:w="3689" w:type="pct"/>
            <w:shd w:val="clear" w:color="auto" w:fill="auto"/>
            <w:vAlign w:val="center"/>
          </w:tcPr>
          <w:p w14:paraId="662216B1" w14:textId="77777777" w:rsidR="006F75C2" w:rsidRPr="003225CD" w:rsidRDefault="006F75C2" w:rsidP="006F75C2">
            <w:pPr>
              <w:jc w:val="both"/>
              <w:rPr>
                <w:rFonts w:cs="Calibri"/>
              </w:rPr>
            </w:pPr>
            <w:r w:rsidRPr="003225CD">
              <w:rPr>
                <w:rFonts w:cs="Calibri"/>
              </w:rPr>
              <w:t>Do instalacji w szafie Rack 19", wysokość nie więcej niż 1U, z zestawem szyn do mocowania w szafie i wysuwania do celów serwisowych z ramieniem do zarządzania kablami.</w:t>
            </w:r>
          </w:p>
        </w:tc>
      </w:tr>
      <w:tr w:rsidR="006F75C2" w:rsidRPr="003225CD" w14:paraId="76BBF01C" w14:textId="77777777" w:rsidTr="002E38FE">
        <w:tc>
          <w:tcPr>
            <w:tcW w:w="1311" w:type="pct"/>
            <w:shd w:val="clear" w:color="auto" w:fill="auto"/>
            <w:vAlign w:val="center"/>
          </w:tcPr>
          <w:p w14:paraId="18281FA8" w14:textId="77777777" w:rsidR="006F75C2" w:rsidRPr="003225CD" w:rsidRDefault="006F75C2" w:rsidP="006F75C2">
            <w:pPr>
              <w:jc w:val="center"/>
              <w:rPr>
                <w:rFonts w:cs="Calibri"/>
                <w:b/>
                <w:bCs/>
              </w:rPr>
            </w:pPr>
            <w:r w:rsidRPr="003225CD">
              <w:rPr>
                <w:rFonts w:cs="Calibri"/>
                <w:b/>
                <w:bCs/>
              </w:rPr>
              <w:t>Procesor</w:t>
            </w:r>
          </w:p>
        </w:tc>
        <w:tc>
          <w:tcPr>
            <w:tcW w:w="3689" w:type="pct"/>
            <w:shd w:val="clear" w:color="auto" w:fill="auto"/>
            <w:vAlign w:val="center"/>
          </w:tcPr>
          <w:p w14:paraId="56531C8A" w14:textId="77777777" w:rsidR="006F75C2" w:rsidRPr="003225CD" w:rsidRDefault="006F75C2" w:rsidP="006F75C2">
            <w:pPr>
              <w:jc w:val="both"/>
              <w:rPr>
                <w:rFonts w:cs="Calibri"/>
              </w:rPr>
            </w:pPr>
            <w:r w:rsidRPr="003225CD">
              <w:rPr>
                <w:rFonts w:cs="Calibri"/>
              </w:rPr>
              <w:t xml:space="preserve">Architektura x86, maksymalny TDP dla procesora – maksymalnie 185W. Wymagana ilość rdzeni dla procesora – 16. Minimalna częstotliwość pracy procesora minimum 2.5GHz. Minimalna ilość kanałów procesora – 8. </w:t>
            </w:r>
          </w:p>
          <w:p w14:paraId="4D7AAFED" w14:textId="77777777" w:rsidR="006F75C2" w:rsidRPr="003225CD" w:rsidRDefault="006F75C2" w:rsidP="006F75C2">
            <w:pPr>
              <w:jc w:val="both"/>
              <w:rPr>
                <w:rFonts w:cs="Calibri"/>
              </w:rPr>
            </w:pPr>
            <w:r w:rsidRPr="003225CD">
              <w:rPr>
                <w:rFonts w:cs="Calibri"/>
              </w:rPr>
              <w:t xml:space="preserve">Wynik wydajności procesora zainstalowanego w oferowanym serwerze nie powinien być niższy niż 321 punktów base w teście  SPECrate 2017 Integer, opublikowanym przez SPEC.org (www.spec.org) dla konfiguracji dwuprocesorowej. Test przeprowadzony przez producenta serwera musi być zamieszczony na stronie spec.org. Obsługa minimum dwóch procesorów. </w:t>
            </w:r>
          </w:p>
        </w:tc>
      </w:tr>
      <w:tr w:rsidR="006F75C2" w:rsidRPr="003225CD" w14:paraId="2D9FDDEE" w14:textId="77777777" w:rsidTr="002E38FE">
        <w:tc>
          <w:tcPr>
            <w:tcW w:w="1311" w:type="pct"/>
            <w:shd w:val="clear" w:color="auto" w:fill="auto"/>
            <w:vAlign w:val="center"/>
          </w:tcPr>
          <w:p w14:paraId="22F75A49" w14:textId="77777777" w:rsidR="006F75C2" w:rsidRPr="003225CD" w:rsidRDefault="006F75C2" w:rsidP="006F75C2">
            <w:pPr>
              <w:jc w:val="center"/>
              <w:rPr>
                <w:rFonts w:cs="Calibri"/>
                <w:b/>
                <w:bCs/>
              </w:rPr>
            </w:pPr>
            <w:r w:rsidRPr="003225CD">
              <w:rPr>
                <w:rFonts w:cs="Calibri"/>
                <w:b/>
                <w:bCs/>
              </w:rPr>
              <w:t>Liczba procesorów</w:t>
            </w:r>
          </w:p>
        </w:tc>
        <w:tc>
          <w:tcPr>
            <w:tcW w:w="3689" w:type="pct"/>
            <w:shd w:val="clear" w:color="auto" w:fill="auto"/>
            <w:vAlign w:val="center"/>
          </w:tcPr>
          <w:p w14:paraId="064F5C98" w14:textId="77777777" w:rsidR="006F75C2" w:rsidRPr="003225CD" w:rsidRDefault="006F75C2" w:rsidP="006F75C2">
            <w:pPr>
              <w:jc w:val="both"/>
              <w:rPr>
                <w:rFonts w:cs="Calibri"/>
              </w:rPr>
            </w:pPr>
            <w:r w:rsidRPr="003225CD">
              <w:rPr>
                <w:rFonts w:cs="Calibri"/>
              </w:rPr>
              <w:t>2</w:t>
            </w:r>
          </w:p>
        </w:tc>
      </w:tr>
      <w:tr w:rsidR="006F75C2" w:rsidRPr="003225CD" w14:paraId="215D255B" w14:textId="77777777" w:rsidTr="002E38FE">
        <w:tc>
          <w:tcPr>
            <w:tcW w:w="1311" w:type="pct"/>
            <w:shd w:val="clear" w:color="auto" w:fill="auto"/>
            <w:vAlign w:val="center"/>
          </w:tcPr>
          <w:p w14:paraId="6911BB77" w14:textId="77777777" w:rsidR="006F75C2" w:rsidRPr="003225CD" w:rsidRDefault="006F75C2" w:rsidP="006F75C2">
            <w:pPr>
              <w:jc w:val="center"/>
              <w:rPr>
                <w:rFonts w:cs="Calibri"/>
                <w:b/>
                <w:bCs/>
              </w:rPr>
            </w:pPr>
            <w:r w:rsidRPr="003225CD">
              <w:rPr>
                <w:rFonts w:cs="Calibri"/>
                <w:b/>
                <w:bCs/>
              </w:rPr>
              <w:t>Płyta główna</w:t>
            </w:r>
          </w:p>
        </w:tc>
        <w:tc>
          <w:tcPr>
            <w:tcW w:w="3689" w:type="pct"/>
            <w:shd w:val="clear" w:color="auto" w:fill="auto"/>
            <w:vAlign w:val="center"/>
          </w:tcPr>
          <w:p w14:paraId="6851B36C" w14:textId="77777777" w:rsidR="006F75C2" w:rsidRPr="003225CD" w:rsidRDefault="006F75C2" w:rsidP="006F75C2">
            <w:pPr>
              <w:jc w:val="both"/>
              <w:rPr>
                <w:rFonts w:cs="Calibri"/>
              </w:rPr>
            </w:pPr>
            <w:r w:rsidRPr="003225CD">
              <w:rPr>
                <w:rFonts w:cs="Calibri"/>
              </w:rPr>
              <w:t xml:space="preserve">Płyta główna dedykowana do pracy w serwerach, wyprodukowana przez producenta serwera z możliwością zainstalowania przynajmniej dwóch procesorów wykonujących 64-bitowe instrukcje </w:t>
            </w:r>
          </w:p>
        </w:tc>
      </w:tr>
      <w:tr w:rsidR="006F75C2" w:rsidRPr="003225CD" w14:paraId="7D150000" w14:textId="77777777" w:rsidTr="002E38FE">
        <w:tc>
          <w:tcPr>
            <w:tcW w:w="1311" w:type="pct"/>
            <w:shd w:val="clear" w:color="auto" w:fill="auto"/>
            <w:vAlign w:val="center"/>
          </w:tcPr>
          <w:p w14:paraId="0D6ED5D9" w14:textId="77777777" w:rsidR="006F75C2" w:rsidRPr="003225CD" w:rsidRDefault="006F75C2" w:rsidP="006F75C2">
            <w:pPr>
              <w:jc w:val="center"/>
              <w:rPr>
                <w:rFonts w:cs="Calibri"/>
                <w:b/>
              </w:rPr>
            </w:pPr>
            <w:r w:rsidRPr="003225CD">
              <w:rPr>
                <w:rFonts w:cs="Calibri"/>
                <w:b/>
              </w:rPr>
              <w:t>Pamięć operacyjna</w:t>
            </w:r>
          </w:p>
        </w:tc>
        <w:tc>
          <w:tcPr>
            <w:tcW w:w="3689" w:type="pct"/>
            <w:shd w:val="clear" w:color="auto" w:fill="auto"/>
            <w:vAlign w:val="center"/>
          </w:tcPr>
          <w:p w14:paraId="700EABBD" w14:textId="77777777" w:rsidR="006F75C2" w:rsidRPr="003225CD" w:rsidRDefault="006F75C2" w:rsidP="006F75C2">
            <w:pPr>
              <w:jc w:val="both"/>
              <w:rPr>
                <w:rFonts w:cs="Calibri"/>
              </w:rPr>
            </w:pPr>
            <w:r w:rsidRPr="003225CD">
              <w:rPr>
                <w:rFonts w:cs="Calibri"/>
              </w:rPr>
              <w:t xml:space="preserve">Zainstalowane minimum 256 </w:t>
            </w:r>
            <w:r>
              <w:rPr>
                <w:rFonts w:cs="Calibri"/>
              </w:rPr>
              <w:t xml:space="preserve">GB </w:t>
            </w:r>
            <w:r w:rsidRPr="003225CD">
              <w:rPr>
                <w:rFonts w:cs="Calibri"/>
              </w:rPr>
              <w:t>pamięci RAM o częstotliwości 4800MHz. Pamięć zainstalowana w kościach 32GB.</w:t>
            </w:r>
          </w:p>
          <w:p w14:paraId="7DDF5D8E" w14:textId="77777777" w:rsidR="006F75C2" w:rsidRPr="003225CD" w:rsidRDefault="006F75C2" w:rsidP="006F75C2">
            <w:pPr>
              <w:jc w:val="both"/>
              <w:rPr>
                <w:rFonts w:cs="Calibri"/>
              </w:rPr>
            </w:pPr>
            <w:r w:rsidRPr="003225CD">
              <w:rPr>
                <w:rFonts w:cs="Calibri"/>
              </w:rPr>
              <w:t xml:space="preserve">Minimum 32 sloty na pamięć. Możliwość rozbudowy do 8TB RAM. </w:t>
            </w:r>
          </w:p>
        </w:tc>
      </w:tr>
      <w:tr w:rsidR="006F75C2" w:rsidRPr="003225CD" w14:paraId="16B57BE4" w14:textId="77777777" w:rsidTr="002E38FE">
        <w:tc>
          <w:tcPr>
            <w:tcW w:w="1311" w:type="pct"/>
            <w:shd w:val="clear" w:color="auto" w:fill="auto"/>
            <w:vAlign w:val="center"/>
          </w:tcPr>
          <w:p w14:paraId="29AE041A" w14:textId="77777777" w:rsidR="006F75C2" w:rsidRPr="003225CD" w:rsidRDefault="006F75C2" w:rsidP="006F75C2">
            <w:pPr>
              <w:jc w:val="center"/>
              <w:rPr>
                <w:rFonts w:cs="Calibri"/>
                <w:b/>
              </w:rPr>
            </w:pPr>
            <w:r w:rsidRPr="003225CD">
              <w:rPr>
                <w:rFonts w:cs="Calibri"/>
                <w:b/>
              </w:rPr>
              <w:t>Zabezpieczenie pamięci</w:t>
            </w:r>
          </w:p>
        </w:tc>
        <w:tc>
          <w:tcPr>
            <w:tcW w:w="3689" w:type="pct"/>
            <w:shd w:val="clear" w:color="auto" w:fill="auto"/>
            <w:vAlign w:val="center"/>
          </w:tcPr>
          <w:p w14:paraId="13E015EA" w14:textId="77777777" w:rsidR="006F75C2" w:rsidRPr="003225CD" w:rsidRDefault="006F75C2" w:rsidP="006F75C2">
            <w:pPr>
              <w:jc w:val="both"/>
              <w:rPr>
                <w:rFonts w:cs="Calibri"/>
              </w:rPr>
            </w:pPr>
            <w:r w:rsidRPr="003225CD">
              <w:rPr>
                <w:rFonts w:cs="Calibri"/>
              </w:rPr>
              <w:t>Mirroring, ECC, SDDC, ADDDC</w:t>
            </w:r>
            <w:r>
              <w:rPr>
                <w:rFonts w:cs="Calibri"/>
              </w:rPr>
              <w:t>.</w:t>
            </w:r>
          </w:p>
        </w:tc>
      </w:tr>
      <w:tr w:rsidR="006F75C2" w:rsidRPr="003225CD" w14:paraId="719C9842" w14:textId="77777777" w:rsidTr="002E38FE">
        <w:tc>
          <w:tcPr>
            <w:tcW w:w="1311" w:type="pct"/>
            <w:shd w:val="clear" w:color="auto" w:fill="auto"/>
            <w:vAlign w:val="center"/>
          </w:tcPr>
          <w:p w14:paraId="4B5E910D" w14:textId="77777777" w:rsidR="006F75C2" w:rsidRPr="003225CD" w:rsidRDefault="006F75C2" w:rsidP="006F75C2">
            <w:pPr>
              <w:jc w:val="center"/>
              <w:rPr>
                <w:rFonts w:cs="Calibri"/>
                <w:b/>
              </w:rPr>
            </w:pPr>
            <w:r w:rsidRPr="003225CD">
              <w:rPr>
                <w:rFonts w:cs="Calibri"/>
                <w:b/>
              </w:rPr>
              <w:t>Procesor Graficzny</w:t>
            </w:r>
          </w:p>
        </w:tc>
        <w:tc>
          <w:tcPr>
            <w:tcW w:w="3689" w:type="pct"/>
            <w:shd w:val="clear" w:color="auto" w:fill="auto"/>
            <w:vAlign w:val="center"/>
          </w:tcPr>
          <w:p w14:paraId="05EF748C" w14:textId="77777777" w:rsidR="006F75C2" w:rsidRPr="003225CD" w:rsidRDefault="006F75C2" w:rsidP="006F75C2">
            <w:pPr>
              <w:jc w:val="both"/>
              <w:rPr>
                <w:rFonts w:cs="Calibri"/>
              </w:rPr>
            </w:pPr>
            <w:r w:rsidRPr="003225CD">
              <w:rPr>
                <w:rFonts w:cs="Calibri"/>
              </w:rPr>
              <w:t>Zintegrowana karta graficzna z minimum 16MB pamięci osiągająca rozdzielczość 1920x1200 przy 60Hz.</w:t>
            </w:r>
          </w:p>
          <w:p w14:paraId="4E56C3A6" w14:textId="77777777" w:rsidR="006F75C2" w:rsidRPr="003225CD" w:rsidRDefault="006F75C2" w:rsidP="006F75C2">
            <w:pPr>
              <w:jc w:val="both"/>
              <w:rPr>
                <w:rFonts w:cs="Calibri"/>
              </w:rPr>
            </w:pPr>
            <w:r w:rsidRPr="003225CD">
              <w:rPr>
                <w:rFonts w:cs="Calibri"/>
              </w:rPr>
              <w:t xml:space="preserve">1 port VGA na tylnym panelu oraz jeden port </w:t>
            </w:r>
            <w:r>
              <w:rPr>
                <w:rFonts w:cs="Calibri"/>
              </w:rPr>
              <w:t>VGA</w:t>
            </w:r>
            <w:r w:rsidRPr="003225CD">
              <w:rPr>
                <w:rFonts w:cs="Calibri"/>
              </w:rPr>
              <w:t xml:space="preserve"> na przednim panelu serwera. </w:t>
            </w:r>
          </w:p>
        </w:tc>
      </w:tr>
      <w:tr w:rsidR="006F75C2" w:rsidRPr="003225CD" w14:paraId="63F9E59B" w14:textId="77777777" w:rsidTr="002E38FE">
        <w:tc>
          <w:tcPr>
            <w:tcW w:w="1311" w:type="pct"/>
            <w:shd w:val="clear" w:color="auto" w:fill="auto"/>
            <w:vAlign w:val="center"/>
          </w:tcPr>
          <w:p w14:paraId="1F8A1DD4" w14:textId="77777777" w:rsidR="006F75C2" w:rsidRPr="003225CD" w:rsidRDefault="006F75C2" w:rsidP="006F75C2">
            <w:pPr>
              <w:jc w:val="center"/>
              <w:rPr>
                <w:rFonts w:cs="Calibri"/>
                <w:b/>
              </w:rPr>
            </w:pPr>
            <w:r w:rsidRPr="003225CD">
              <w:rPr>
                <w:rFonts w:cs="Calibri"/>
                <w:b/>
              </w:rPr>
              <w:t>Rozbudowa dysków</w:t>
            </w:r>
          </w:p>
        </w:tc>
        <w:tc>
          <w:tcPr>
            <w:tcW w:w="3689" w:type="pct"/>
            <w:shd w:val="clear" w:color="auto" w:fill="auto"/>
            <w:vAlign w:val="center"/>
          </w:tcPr>
          <w:p w14:paraId="10A71F9E" w14:textId="77777777" w:rsidR="006F75C2" w:rsidRPr="003225CD" w:rsidRDefault="006F75C2" w:rsidP="006F75C2">
            <w:pPr>
              <w:jc w:val="both"/>
              <w:rPr>
                <w:rFonts w:cs="Calibri"/>
              </w:rPr>
            </w:pPr>
            <w:r w:rsidRPr="003225CD">
              <w:rPr>
                <w:rFonts w:cs="Calibri"/>
              </w:rPr>
              <w:t>W chwili dostawy każdy serwer musi posiadać zainstalowane minimum 2 dyski NVMe o pojemności nie mniejszej niż 960GB 2,5” hot swap.</w:t>
            </w:r>
          </w:p>
          <w:p w14:paraId="76749C74" w14:textId="77777777" w:rsidR="006F75C2" w:rsidRPr="003225CD" w:rsidRDefault="006F75C2" w:rsidP="006F75C2">
            <w:pPr>
              <w:jc w:val="both"/>
              <w:rPr>
                <w:rFonts w:cs="Calibri"/>
              </w:rPr>
            </w:pPr>
          </w:p>
          <w:p w14:paraId="72A306D9" w14:textId="77777777" w:rsidR="006F75C2" w:rsidRPr="003225CD" w:rsidRDefault="006F75C2" w:rsidP="006F75C2">
            <w:pPr>
              <w:jc w:val="both"/>
              <w:rPr>
                <w:rFonts w:cs="Calibri"/>
              </w:rPr>
            </w:pPr>
            <w:r w:rsidRPr="003225CD">
              <w:rPr>
                <w:rFonts w:cs="Calibri"/>
              </w:rPr>
              <w:t>Serwer musi oferować możliwość instalacji minimum dwóch dysków 7mm lub M.2, SATA lub NVMe zabezpieczonych sprzętowym RAID . Przy czym ustawienie sprzętowego RAID powinno być możliwe zarówno dla dysków SATA jak i NVMe. Wymaga się możliwości ustawienia programowego (bez użycia sprzętowego kontrolera) mechanizmu RAID na dyskach 7mm NVMe oraz SATA.</w:t>
            </w:r>
          </w:p>
          <w:p w14:paraId="734AA4A5" w14:textId="77777777" w:rsidR="006F75C2" w:rsidRPr="003225CD" w:rsidRDefault="006F75C2" w:rsidP="006F75C2">
            <w:pPr>
              <w:jc w:val="both"/>
              <w:rPr>
                <w:rFonts w:cs="Calibri"/>
              </w:rPr>
            </w:pPr>
          </w:p>
          <w:p w14:paraId="119B4ADA" w14:textId="77777777" w:rsidR="006F75C2" w:rsidRPr="003225CD" w:rsidRDefault="006F75C2" w:rsidP="006F75C2">
            <w:pPr>
              <w:jc w:val="both"/>
              <w:rPr>
                <w:rFonts w:cs="Calibri"/>
              </w:rPr>
            </w:pPr>
            <w:r w:rsidRPr="003225CD">
              <w:rPr>
                <w:rFonts w:cs="Calibri"/>
              </w:rPr>
              <w:t>Obudowa ma mieć możliwość instalacji do 12 dysków 2.5. W chwili dostawy wymagana jest obecność min 10 zatok, przy czym instalacja dysków NVMe oraz dysków SSD powinna być możliwa jednocześnie i wymiennie w ramach tych samych zatok na tym samym backplane.</w:t>
            </w:r>
          </w:p>
          <w:p w14:paraId="0D9338E2" w14:textId="77777777" w:rsidR="006F75C2" w:rsidRPr="003225CD" w:rsidRDefault="006F75C2" w:rsidP="006F75C2">
            <w:pPr>
              <w:jc w:val="both"/>
              <w:rPr>
                <w:rFonts w:cs="Calibri"/>
              </w:rPr>
            </w:pPr>
            <w:r w:rsidRPr="003225CD">
              <w:rPr>
                <w:rFonts w:cs="Calibri"/>
              </w:rPr>
              <w:t>Wymagany jest wewnętrzny slot na kartę Micro SD</w:t>
            </w:r>
            <w:r>
              <w:rPr>
                <w:rFonts w:cs="Calibri"/>
              </w:rPr>
              <w:t>.</w:t>
            </w:r>
          </w:p>
        </w:tc>
      </w:tr>
      <w:tr w:rsidR="006F75C2" w:rsidRPr="003225CD" w14:paraId="4EB9D0BE" w14:textId="77777777" w:rsidTr="002E38FE">
        <w:tc>
          <w:tcPr>
            <w:tcW w:w="1311" w:type="pct"/>
            <w:shd w:val="clear" w:color="auto" w:fill="auto"/>
            <w:vAlign w:val="center"/>
          </w:tcPr>
          <w:p w14:paraId="04EA4B4C" w14:textId="77777777" w:rsidR="006F75C2" w:rsidRPr="003225CD" w:rsidRDefault="006F75C2" w:rsidP="006F75C2">
            <w:pPr>
              <w:jc w:val="center"/>
              <w:rPr>
                <w:rFonts w:cs="Calibri"/>
                <w:b/>
              </w:rPr>
            </w:pPr>
            <w:r w:rsidRPr="003225CD">
              <w:rPr>
                <w:rFonts w:cs="Calibri"/>
                <w:b/>
              </w:rPr>
              <w:t>Kontroler dyskowy</w:t>
            </w:r>
          </w:p>
        </w:tc>
        <w:tc>
          <w:tcPr>
            <w:tcW w:w="3689" w:type="pct"/>
            <w:shd w:val="clear" w:color="auto" w:fill="auto"/>
            <w:vAlign w:val="center"/>
          </w:tcPr>
          <w:p w14:paraId="2B5749E0" w14:textId="77777777" w:rsidR="006F75C2" w:rsidRPr="003225CD" w:rsidRDefault="006F75C2" w:rsidP="006F75C2">
            <w:pPr>
              <w:shd w:val="clear" w:color="auto" w:fill="FFFFFF"/>
              <w:spacing w:line="257" w:lineRule="atLeast"/>
              <w:jc w:val="both"/>
              <w:rPr>
                <w:rFonts w:cs="Calibri"/>
              </w:rPr>
            </w:pPr>
            <w:r w:rsidRPr="003225CD">
              <w:rPr>
                <w:rFonts w:cs="Calibri"/>
              </w:rPr>
              <w:t>Wymagana obecność w serwerze kontrolera RAID (dostarczonego przez producenta serwera) obsługującego zainstalowane dyski SAS oraz pozwalającego na obsługę dysków NVMe jednocześnie, z co najmniej 4GB pamięci cache z ochroną niezapisanych danych typu flash, obsługą poziomów RAID 0, 1, 10, 5, 50, 6, 60 i możliwością podłączenia min 8 dysków.</w:t>
            </w:r>
          </w:p>
        </w:tc>
      </w:tr>
      <w:tr w:rsidR="006F75C2" w:rsidRPr="003225CD" w14:paraId="4B9B4F83" w14:textId="77777777" w:rsidTr="002E38FE">
        <w:tc>
          <w:tcPr>
            <w:tcW w:w="1311" w:type="pct"/>
            <w:shd w:val="clear" w:color="auto" w:fill="auto"/>
            <w:vAlign w:val="center"/>
          </w:tcPr>
          <w:p w14:paraId="4989F5F8" w14:textId="77777777" w:rsidR="006F75C2" w:rsidRPr="003225CD" w:rsidRDefault="006F75C2" w:rsidP="006F75C2">
            <w:pPr>
              <w:jc w:val="center"/>
              <w:rPr>
                <w:rFonts w:cs="Calibri"/>
                <w:b/>
              </w:rPr>
            </w:pPr>
            <w:r w:rsidRPr="003225CD">
              <w:rPr>
                <w:rFonts w:cs="Calibri"/>
                <w:b/>
              </w:rPr>
              <w:t>Zasilacz</w:t>
            </w:r>
          </w:p>
        </w:tc>
        <w:tc>
          <w:tcPr>
            <w:tcW w:w="3689" w:type="pct"/>
            <w:shd w:val="clear" w:color="auto" w:fill="auto"/>
            <w:vAlign w:val="center"/>
          </w:tcPr>
          <w:p w14:paraId="4CAE08FA" w14:textId="77777777" w:rsidR="006F75C2" w:rsidRPr="003225CD" w:rsidRDefault="006F75C2" w:rsidP="006F75C2">
            <w:pPr>
              <w:jc w:val="both"/>
              <w:rPr>
                <w:rFonts w:cs="Calibri"/>
              </w:rPr>
            </w:pPr>
            <w:r w:rsidRPr="003225CD">
              <w:rPr>
                <w:rFonts w:cs="Calibri"/>
              </w:rPr>
              <w:t>Minimum dwa redundantne zasilacze o mocy minimum 1100W z certyfikatem minimum Platinum.</w:t>
            </w:r>
          </w:p>
        </w:tc>
      </w:tr>
      <w:tr w:rsidR="006F75C2" w:rsidRPr="003225CD" w14:paraId="751A2736" w14:textId="77777777" w:rsidTr="002E38FE">
        <w:tc>
          <w:tcPr>
            <w:tcW w:w="1311" w:type="pct"/>
            <w:shd w:val="clear" w:color="auto" w:fill="auto"/>
            <w:vAlign w:val="center"/>
          </w:tcPr>
          <w:p w14:paraId="204635A0" w14:textId="77777777" w:rsidR="006F75C2" w:rsidRPr="003225CD" w:rsidRDefault="006F75C2" w:rsidP="006F75C2">
            <w:pPr>
              <w:jc w:val="center"/>
              <w:rPr>
                <w:rFonts w:cs="Calibri"/>
                <w:b/>
              </w:rPr>
            </w:pPr>
            <w:r w:rsidRPr="003225CD">
              <w:rPr>
                <w:rFonts w:cs="Calibri"/>
                <w:b/>
              </w:rPr>
              <w:t>Interfejsy sieciowe</w:t>
            </w:r>
          </w:p>
        </w:tc>
        <w:tc>
          <w:tcPr>
            <w:tcW w:w="3689" w:type="pct"/>
            <w:shd w:val="clear" w:color="auto" w:fill="auto"/>
            <w:vAlign w:val="center"/>
          </w:tcPr>
          <w:p w14:paraId="4083F738" w14:textId="77777777" w:rsidR="006F75C2" w:rsidRPr="003225CD" w:rsidRDefault="006F75C2" w:rsidP="006F75C2">
            <w:pPr>
              <w:jc w:val="both"/>
              <w:rPr>
                <w:rFonts w:cs="Calibri"/>
              </w:rPr>
            </w:pPr>
            <w:r w:rsidRPr="003225CD">
              <w:rPr>
                <w:rFonts w:cs="Calibri"/>
              </w:rPr>
              <w:t xml:space="preserve">Zainstalowane dwie dwuportowe karty 10/25Gb SFP28 wraz z dedykowanymi wkładkami SFP+ SR </w:t>
            </w:r>
            <w:r>
              <w:rPr>
                <w:rFonts w:cs="Calibri"/>
              </w:rPr>
              <w:t>10/</w:t>
            </w:r>
            <w:r w:rsidRPr="003225CD">
              <w:rPr>
                <w:rFonts w:cs="Calibri"/>
              </w:rPr>
              <w:t>25Gb. Wymagana funkcjonalność wbudowanych portów: sprzętowa obsługa protokołów VXLAN, NVGRE, GENEVE, funkcjonalność RoCE, obsługa ramek Jumbo do 9.6Kb, obsługa 802.1q, 802.3ad. Wsparcie dla Virtual NIC (vNIC) / Network Partitioning (NPAR).</w:t>
            </w:r>
          </w:p>
          <w:p w14:paraId="21AFECBF" w14:textId="77777777" w:rsidR="006F75C2" w:rsidRPr="003225CD" w:rsidRDefault="006F75C2" w:rsidP="006F75C2">
            <w:pPr>
              <w:jc w:val="both"/>
              <w:rPr>
                <w:rFonts w:cs="Calibri"/>
              </w:rPr>
            </w:pPr>
            <w:r w:rsidRPr="003225CD">
              <w:rPr>
                <w:rFonts w:cs="Calibri"/>
              </w:rPr>
              <w:br/>
              <w:t>Zainstalowane dwie dwuportowe karty FC o prędkości przynajmniej 64Gbs wypo</w:t>
            </w:r>
            <w:r>
              <w:rPr>
                <w:rFonts w:cs="Calibri"/>
              </w:rPr>
              <w:t xml:space="preserve">sażone w dedykowane wkładki SFP </w:t>
            </w:r>
            <w:r w:rsidRPr="003225CD">
              <w:rPr>
                <w:rFonts w:cs="Calibri"/>
              </w:rPr>
              <w:t>64Gbs.</w:t>
            </w:r>
          </w:p>
        </w:tc>
      </w:tr>
      <w:tr w:rsidR="006F75C2" w:rsidRPr="003225CD" w14:paraId="4757DFB0" w14:textId="77777777" w:rsidTr="002E38FE">
        <w:tc>
          <w:tcPr>
            <w:tcW w:w="1311" w:type="pct"/>
            <w:shd w:val="clear" w:color="auto" w:fill="auto"/>
            <w:vAlign w:val="center"/>
          </w:tcPr>
          <w:p w14:paraId="075F3BEE" w14:textId="77777777" w:rsidR="006F75C2" w:rsidRPr="003225CD" w:rsidRDefault="006F75C2" w:rsidP="006F75C2">
            <w:pPr>
              <w:jc w:val="center"/>
              <w:rPr>
                <w:rFonts w:cs="Calibri"/>
                <w:b/>
              </w:rPr>
            </w:pPr>
            <w:r w:rsidRPr="003225CD">
              <w:rPr>
                <w:rFonts w:cs="Calibri"/>
                <w:b/>
              </w:rPr>
              <w:t>Dodatkowe sloty I/O</w:t>
            </w:r>
          </w:p>
        </w:tc>
        <w:tc>
          <w:tcPr>
            <w:tcW w:w="3689" w:type="pct"/>
            <w:shd w:val="clear" w:color="auto" w:fill="auto"/>
            <w:vAlign w:val="center"/>
          </w:tcPr>
          <w:p w14:paraId="6B8ACFEE" w14:textId="77777777" w:rsidR="006F75C2" w:rsidRPr="003225CD" w:rsidRDefault="006F75C2" w:rsidP="006F75C2">
            <w:pPr>
              <w:jc w:val="both"/>
              <w:rPr>
                <w:rFonts w:cs="Calibri"/>
              </w:rPr>
            </w:pPr>
            <w:r>
              <w:rPr>
                <w:rFonts w:cs="Calibri"/>
              </w:rPr>
              <w:t>S</w:t>
            </w:r>
            <w:r w:rsidRPr="003225CD">
              <w:rPr>
                <w:rFonts w:cs="Calibri"/>
              </w:rPr>
              <w:t xml:space="preserve">erwer wyposażony w minimum 3 sloty PCIe  x16 Gen 4.  </w:t>
            </w:r>
            <w:r w:rsidRPr="003225CD">
              <w:rPr>
                <w:rFonts w:cs="Calibri"/>
              </w:rPr>
              <w:br/>
              <w:t>Możliwość wyposażeni</w:t>
            </w:r>
            <w:r>
              <w:rPr>
                <w:rFonts w:cs="Calibri"/>
              </w:rPr>
              <w:t>a</w:t>
            </w:r>
            <w:r w:rsidRPr="003225CD">
              <w:rPr>
                <w:rFonts w:cs="Calibri"/>
              </w:rPr>
              <w:t xml:space="preserve"> w sloty PCIe Gen5.</w:t>
            </w:r>
          </w:p>
        </w:tc>
      </w:tr>
      <w:tr w:rsidR="006F75C2" w:rsidRPr="003225CD" w14:paraId="40C8A92D" w14:textId="77777777" w:rsidTr="002E38FE">
        <w:tc>
          <w:tcPr>
            <w:tcW w:w="1311" w:type="pct"/>
            <w:shd w:val="clear" w:color="auto" w:fill="auto"/>
            <w:vAlign w:val="center"/>
          </w:tcPr>
          <w:p w14:paraId="112D3117" w14:textId="77777777" w:rsidR="006F75C2" w:rsidRPr="003225CD" w:rsidRDefault="006F75C2" w:rsidP="006F75C2">
            <w:pPr>
              <w:jc w:val="center"/>
              <w:rPr>
                <w:rFonts w:cs="Calibri"/>
                <w:b/>
              </w:rPr>
            </w:pPr>
            <w:r w:rsidRPr="003225CD">
              <w:rPr>
                <w:rFonts w:cs="Calibri"/>
                <w:b/>
              </w:rPr>
              <w:t>Karty graficzne</w:t>
            </w:r>
          </w:p>
        </w:tc>
        <w:tc>
          <w:tcPr>
            <w:tcW w:w="3689" w:type="pct"/>
            <w:shd w:val="clear" w:color="auto" w:fill="auto"/>
            <w:vAlign w:val="center"/>
          </w:tcPr>
          <w:p w14:paraId="0DC10425" w14:textId="77777777" w:rsidR="006F75C2" w:rsidRPr="003225CD" w:rsidRDefault="006F75C2" w:rsidP="006F75C2">
            <w:pPr>
              <w:jc w:val="both"/>
              <w:rPr>
                <w:rFonts w:cs="Calibri"/>
              </w:rPr>
            </w:pPr>
            <w:r w:rsidRPr="003225CD">
              <w:rPr>
                <w:rFonts w:cs="Calibri"/>
              </w:rPr>
              <w:t>Możliwość jednoczesnej obsługi do 3 sztuk kart GPU pojedynczej szerokości.</w:t>
            </w:r>
          </w:p>
        </w:tc>
      </w:tr>
      <w:tr w:rsidR="006F75C2" w:rsidRPr="003225CD" w14:paraId="1E14B741" w14:textId="77777777" w:rsidTr="002E38FE">
        <w:tc>
          <w:tcPr>
            <w:tcW w:w="1311" w:type="pct"/>
            <w:shd w:val="clear" w:color="auto" w:fill="auto"/>
            <w:vAlign w:val="center"/>
          </w:tcPr>
          <w:p w14:paraId="6D0F03DA" w14:textId="77777777" w:rsidR="006F75C2" w:rsidRPr="003225CD" w:rsidRDefault="006F75C2" w:rsidP="006F75C2">
            <w:pPr>
              <w:jc w:val="center"/>
              <w:rPr>
                <w:rFonts w:cs="Calibri"/>
                <w:b/>
              </w:rPr>
            </w:pPr>
            <w:r w:rsidRPr="003225CD">
              <w:rPr>
                <w:rFonts w:cs="Calibri"/>
                <w:b/>
              </w:rPr>
              <w:t>Dodatkowe porty</w:t>
            </w:r>
          </w:p>
        </w:tc>
        <w:tc>
          <w:tcPr>
            <w:tcW w:w="3689" w:type="pct"/>
            <w:shd w:val="clear" w:color="auto" w:fill="auto"/>
            <w:vAlign w:val="center"/>
          </w:tcPr>
          <w:p w14:paraId="7413C099" w14:textId="77777777" w:rsidR="006F75C2" w:rsidRPr="003225CD" w:rsidRDefault="006F75C2" w:rsidP="000F79FA">
            <w:pPr>
              <w:pStyle w:val="Akapitzlist"/>
              <w:numPr>
                <w:ilvl w:val="0"/>
                <w:numId w:val="53"/>
              </w:numPr>
              <w:shd w:val="clear" w:color="auto" w:fill="FFFFFF"/>
              <w:spacing w:line="257" w:lineRule="atLeast"/>
              <w:contextualSpacing/>
              <w:jc w:val="both"/>
              <w:rPr>
                <w:rFonts w:cs="Calibri"/>
              </w:rPr>
            </w:pPr>
            <w:r w:rsidRPr="003225CD">
              <w:rPr>
                <w:rFonts w:cs="Calibri"/>
              </w:rPr>
              <w:t>Z przodu obudowy: 1x USB 3.2, 1x USB 2.0 (możliwość lokalnego zarządzania serwerem przez ten port). Zainstalowany port VGA.</w:t>
            </w:r>
          </w:p>
          <w:p w14:paraId="34D097E8" w14:textId="77777777" w:rsidR="006F75C2" w:rsidRPr="003225CD" w:rsidRDefault="006F75C2" w:rsidP="000F79FA">
            <w:pPr>
              <w:pStyle w:val="Akapitzlist"/>
              <w:numPr>
                <w:ilvl w:val="0"/>
                <w:numId w:val="53"/>
              </w:numPr>
              <w:shd w:val="clear" w:color="auto" w:fill="FFFFFF"/>
              <w:spacing w:line="257" w:lineRule="atLeast"/>
              <w:contextualSpacing/>
              <w:jc w:val="both"/>
              <w:rPr>
                <w:rFonts w:cs="Calibri"/>
              </w:rPr>
            </w:pPr>
            <w:r w:rsidRPr="003225CD">
              <w:rPr>
                <w:rFonts w:cs="Calibri"/>
              </w:rPr>
              <w:t>Z tyłu obudowy: 3x USB 3.2,  1x VGA . Możliwość instalacji portu DB9. Możliwość instalacji drugiego redundantnego dedykowanego portu zarządzania.</w:t>
            </w:r>
          </w:p>
          <w:p w14:paraId="41606F88" w14:textId="77777777" w:rsidR="006F75C2" w:rsidRPr="003225CD" w:rsidRDefault="006F75C2" w:rsidP="000F79FA">
            <w:pPr>
              <w:pStyle w:val="Akapitzlist"/>
              <w:numPr>
                <w:ilvl w:val="0"/>
                <w:numId w:val="53"/>
              </w:numPr>
              <w:shd w:val="clear" w:color="auto" w:fill="FFFFFF"/>
              <w:spacing w:line="257" w:lineRule="atLeast"/>
              <w:contextualSpacing/>
              <w:jc w:val="both"/>
              <w:rPr>
                <w:rFonts w:cs="Calibri"/>
              </w:rPr>
            </w:pPr>
            <w:r w:rsidRPr="003225CD">
              <w:rPr>
                <w:rFonts w:cs="Calibri"/>
              </w:rPr>
              <w:t>Wewnątrz obudowy: 1x USB3.2.</w:t>
            </w:r>
          </w:p>
          <w:p w14:paraId="2BA37C7D" w14:textId="77777777" w:rsidR="006F75C2" w:rsidRPr="003225CD" w:rsidRDefault="006F75C2" w:rsidP="006F75C2">
            <w:pPr>
              <w:shd w:val="clear" w:color="auto" w:fill="FFFFFF"/>
              <w:spacing w:line="257" w:lineRule="atLeast"/>
              <w:jc w:val="both"/>
              <w:rPr>
                <w:rFonts w:cs="Calibri"/>
              </w:rPr>
            </w:pPr>
          </w:p>
          <w:p w14:paraId="39EB9736" w14:textId="77777777" w:rsidR="006F75C2" w:rsidRPr="003225CD" w:rsidRDefault="006F75C2" w:rsidP="006F75C2">
            <w:pPr>
              <w:shd w:val="clear" w:color="auto" w:fill="FFFFFF"/>
              <w:spacing w:line="257" w:lineRule="atLeast"/>
              <w:jc w:val="both"/>
              <w:rPr>
                <w:rFonts w:cs="Calibri"/>
              </w:rPr>
            </w:pPr>
            <w:r w:rsidRPr="003225CD">
              <w:rPr>
                <w:rFonts w:cs="Calibri"/>
              </w:rPr>
              <w:t>Wszystkie tylne porty USB, port RJ-45 służący do zarządzania, tylny port VGA, wewnętrzny port USB, wewnętrzny port na kartę Micro SD powinny być umieszczone na osobnej dedykowanej płytce I/O, którą łączy się bezpośrednio z płytą główną serwera.</w:t>
            </w:r>
          </w:p>
        </w:tc>
      </w:tr>
      <w:tr w:rsidR="006F75C2" w:rsidRPr="003225CD" w14:paraId="0762F882" w14:textId="77777777" w:rsidTr="002E38FE">
        <w:tc>
          <w:tcPr>
            <w:tcW w:w="1311" w:type="pct"/>
            <w:shd w:val="clear" w:color="auto" w:fill="auto"/>
            <w:vAlign w:val="center"/>
          </w:tcPr>
          <w:p w14:paraId="1BC6FAC7" w14:textId="77777777" w:rsidR="006F75C2" w:rsidRPr="003225CD" w:rsidRDefault="006F75C2" w:rsidP="006F75C2">
            <w:pPr>
              <w:jc w:val="center"/>
              <w:rPr>
                <w:rFonts w:cs="Calibri"/>
                <w:b/>
              </w:rPr>
            </w:pPr>
            <w:r w:rsidRPr="003225CD">
              <w:rPr>
                <w:rFonts w:cs="Calibri"/>
                <w:b/>
              </w:rPr>
              <w:t>Chłodzenie</w:t>
            </w:r>
          </w:p>
        </w:tc>
        <w:tc>
          <w:tcPr>
            <w:tcW w:w="3689" w:type="pct"/>
            <w:shd w:val="clear" w:color="auto" w:fill="auto"/>
            <w:vAlign w:val="center"/>
          </w:tcPr>
          <w:p w14:paraId="3B8F66AE" w14:textId="77777777" w:rsidR="006F75C2" w:rsidRPr="003225CD" w:rsidRDefault="006F75C2" w:rsidP="006F75C2">
            <w:pPr>
              <w:shd w:val="clear" w:color="auto" w:fill="FFFFFF"/>
              <w:spacing w:line="257" w:lineRule="atLeast"/>
              <w:jc w:val="both"/>
              <w:rPr>
                <w:rFonts w:cs="Calibri"/>
              </w:rPr>
            </w:pPr>
            <w:r w:rsidRPr="003225CD">
              <w:rPr>
                <w:rFonts w:cs="Calibri"/>
              </w:rPr>
              <w:t>Wentylatory wspierające wymianę Hot-Swap, zamontowane nadmiarowo minimum N+1</w:t>
            </w:r>
            <w:r>
              <w:rPr>
                <w:rFonts w:cs="Calibri"/>
              </w:rPr>
              <w:t>.</w:t>
            </w:r>
          </w:p>
        </w:tc>
      </w:tr>
      <w:tr w:rsidR="006F75C2" w:rsidRPr="003225CD" w14:paraId="5042B44C" w14:textId="77777777" w:rsidTr="002E38FE">
        <w:trPr>
          <w:trHeight w:val="64"/>
        </w:trPr>
        <w:tc>
          <w:tcPr>
            <w:tcW w:w="1311" w:type="pct"/>
            <w:shd w:val="clear" w:color="auto" w:fill="auto"/>
            <w:vAlign w:val="center"/>
          </w:tcPr>
          <w:p w14:paraId="7AE437CA" w14:textId="77777777" w:rsidR="006F75C2" w:rsidRPr="003225CD" w:rsidRDefault="006F75C2" w:rsidP="006F75C2">
            <w:pPr>
              <w:jc w:val="center"/>
              <w:rPr>
                <w:rFonts w:cs="Calibri"/>
                <w:b/>
              </w:rPr>
            </w:pPr>
            <w:r w:rsidRPr="003225CD">
              <w:rPr>
                <w:rFonts w:cs="Calibri"/>
                <w:b/>
              </w:rPr>
              <w:t>Zarządzanie</w:t>
            </w:r>
          </w:p>
        </w:tc>
        <w:tc>
          <w:tcPr>
            <w:tcW w:w="3689" w:type="pct"/>
            <w:shd w:val="clear" w:color="auto" w:fill="auto"/>
            <w:vAlign w:val="center"/>
          </w:tcPr>
          <w:p w14:paraId="203D32CD" w14:textId="77777777" w:rsidR="006F75C2" w:rsidRPr="003225CD" w:rsidRDefault="006F75C2" w:rsidP="006F75C2">
            <w:pPr>
              <w:shd w:val="clear" w:color="auto" w:fill="FFFFFF"/>
              <w:spacing w:before="100" w:beforeAutospacing="1"/>
              <w:jc w:val="both"/>
              <w:rPr>
                <w:rFonts w:cs="Calibri"/>
              </w:rPr>
            </w:pPr>
            <w:r w:rsidRPr="003225CD">
              <w:rPr>
                <w:rFonts w:cs="Calibri"/>
              </w:rPr>
              <w:t xml:space="preserve">Niezależny od systemu operacyjnego, posiadający dedykowany port 1Gbs base-T,  sprzętowy kontroler zdalnego zarzadzania wyposażony w przynajmniej   4GB pamięci flash na potrzeby przechowywania oraz instalacji firmware komponentów serwera jak i plików konfiguracyjnych. Na potrzeby utrzymaniowe oraz serwisowe, wymaga się, aby kontroler zarządzania nie był integralną częścią płyty głównej serwera lecz był na osobnej płytce I/O wspomnianej w sekcji Dodatkowe Porty. W przypadku awarii płyty głównej serwera, wymaga się możliwości instalacji wykorzystywanej Płytki I/O wraz z pamięcią flash (wersje firmware oraz pliki konfiguracyjne) na nowe płycie głównej. Wymaga się możliwości skonfigurowania w serwerze dwóch fizycznych portów 1Gb Base-T dedykowanych tylko na potrzeby zarządzania. Nie dopuszcza się rozwiązania w którym którykolwiek z dwóch portów miałby być portem współdzielonym na karcie LAN. </w:t>
            </w:r>
          </w:p>
          <w:p w14:paraId="66D2A408" w14:textId="77777777" w:rsidR="006F75C2" w:rsidRPr="003225CD" w:rsidRDefault="006F75C2" w:rsidP="006F75C2">
            <w:pPr>
              <w:shd w:val="clear" w:color="auto" w:fill="FFFFFF"/>
              <w:spacing w:before="100" w:beforeAutospacing="1"/>
              <w:jc w:val="both"/>
              <w:rPr>
                <w:rFonts w:cs="Calibri"/>
              </w:rPr>
            </w:pPr>
            <w:r w:rsidRPr="003225CD">
              <w:rPr>
                <w:rFonts w:cs="Calibri"/>
              </w:rPr>
              <w:t>Wymagane funkcjonalności procesora serwisowego:</w:t>
            </w:r>
          </w:p>
          <w:p w14:paraId="39EBC4A3"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Monitoring stanu systemu (komponenty objęte monitoringiem to przynajmniej: CPU, pamięć RAM, dyski, karty PCI, zasilacze, wentylatory, płyta główna.</w:t>
            </w:r>
          </w:p>
          <w:p w14:paraId="24E3731D"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 xml:space="preserve">Pozyskanie następujących informacji o serwerze: nazwa, typ i model, numer seryjny, nazwa systemu, wersja UEFI oraz BMC, adres </w:t>
            </w:r>
            <w:r>
              <w:rPr>
                <w:rFonts w:cs="Calibri"/>
              </w:rPr>
              <w:t>IP</w:t>
            </w:r>
            <w:r w:rsidRPr="003225CD">
              <w:rPr>
                <w:rFonts w:cs="Calibri"/>
              </w:rPr>
              <w:t xml:space="preserve"> karty zarządzającej, utylizacja CPU, utylizacja pamięci oraz komponentów I/O.</w:t>
            </w:r>
          </w:p>
          <w:p w14:paraId="44C3E777"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 xml:space="preserve">Logowanie zdarzeń systemowych oraz związanych z działaniami użytkownika. Każdy dziennik zdarzeń powinien mieć możliwość zapisu co najmniej 1024 rekordów. </w:t>
            </w:r>
          </w:p>
          <w:p w14:paraId="2A93A875"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Logowanie zdarzeń związanych z utrzymaniem systemu jak upgrade firmware, zmiana/instalacja sprzętu. System powinien umożliwiać zapisanie minimum 250 zdarzeń.</w:t>
            </w:r>
          </w:p>
          <w:p w14:paraId="7DB25D60"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Możliwość zapisywania zdarzeń w formacie HTML oraz JSON.</w:t>
            </w:r>
          </w:p>
          <w:p w14:paraId="3EB53A04"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Wysyłanie określonych zdarzeń poprzez SMTP oraz SNMPv3.</w:t>
            </w:r>
          </w:p>
          <w:p w14:paraId="497F74F5"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Update systemowego firmware.</w:t>
            </w:r>
          </w:p>
          <w:p w14:paraId="39B6BC1D"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Monitoring i możliwość ograniczenia poboru prądu.</w:t>
            </w:r>
          </w:p>
          <w:p w14:paraId="325B6799"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Zdalne włączanie/wyłączanie/restart .</w:t>
            </w:r>
          </w:p>
          <w:p w14:paraId="77A221DC"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Zapis video zdalnych sesji.</w:t>
            </w:r>
          </w:p>
          <w:p w14:paraId="21F9E77D"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Podmontowanie lokalnych mediów.</w:t>
            </w:r>
          </w:p>
          <w:p w14:paraId="0B3275EA"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Przekierowanie konsoli szeregowej przez IPMI oraz SSH.</w:t>
            </w:r>
          </w:p>
          <w:p w14:paraId="29E23AC5"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Zrzut ekranu w momencie zawieszenia systemu.</w:t>
            </w:r>
          </w:p>
          <w:p w14:paraId="66F56A36"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Możliwość przejęcia zdalnego ekranu.</w:t>
            </w:r>
          </w:p>
          <w:p w14:paraId="6FF880DE"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Możliwość wymazania danych ze znajdujących się dysków wewnątrz serwera niezależne od zainstalowanego systemu operacyjnego.</w:t>
            </w:r>
          </w:p>
          <w:p w14:paraId="2B74AA07"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Możliwość zdalnej instalacji systemu operacyjnego.</w:t>
            </w:r>
          </w:p>
          <w:p w14:paraId="35AB9F3E"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Alerty Syslog.</w:t>
            </w:r>
          </w:p>
          <w:p w14:paraId="1408D90E"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lang w:eastAsia="en-US"/>
              </w:rPr>
            </w:pPr>
            <w:r w:rsidRPr="003225CD">
              <w:rPr>
                <w:rFonts w:cs="Calibri"/>
                <w:lang w:eastAsia="en-US"/>
              </w:rPr>
              <w:t>Szyfrowane połączenie (TLS min TLS 1.2) oraz autentykacje i autoryzację użytkownika.</w:t>
            </w:r>
          </w:p>
          <w:p w14:paraId="327BA529" w14:textId="77777777" w:rsidR="006F75C2" w:rsidRPr="003225CD" w:rsidRDefault="006F75C2" w:rsidP="000F79FA">
            <w:pPr>
              <w:pStyle w:val="Akapitzlist"/>
              <w:numPr>
                <w:ilvl w:val="0"/>
                <w:numId w:val="48"/>
              </w:numPr>
              <w:autoSpaceDN w:val="0"/>
              <w:spacing w:after="160" w:line="252" w:lineRule="auto"/>
              <w:contextualSpacing/>
              <w:jc w:val="both"/>
              <w:rPr>
                <w:rFonts w:cs="Calibri"/>
                <w:lang w:eastAsia="en-US"/>
              </w:rPr>
            </w:pPr>
            <w:r w:rsidRPr="003225CD">
              <w:rPr>
                <w:rFonts w:cs="Calibri"/>
                <w:lang w:eastAsia="en-US"/>
              </w:rPr>
              <w:t>Możliwość zdefiniowania min 12 użytkowników lokalnych na karcie zarządzającej</w:t>
            </w:r>
          </w:p>
          <w:p w14:paraId="4C7BDCC7"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lang w:eastAsia="en-US"/>
              </w:rPr>
              <w:t>Wyświetlanie danych aktualnych oraz historycznych dla użycia energii oraz temperatury serwera.</w:t>
            </w:r>
          </w:p>
          <w:p w14:paraId="46D191B0"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Możliwość mapowania obrazów ISO z lokalnego dysku operatora.</w:t>
            </w:r>
          </w:p>
          <w:p w14:paraId="70CEED25"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Możliwość mapowania obrazów ISO przez HTTPS, SFTP, CIFS oraz NFS.</w:t>
            </w:r>
          </w:p>
          <w:p w14:paraId="4D6C86F9"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montowanie obrazów ISO musi być możliwe bez instalacji dodatkowych komponentów Java czy AciveX.</w:t>
            </w:r>
          </w:p>
          <w:p w14:paraId="5782D2E6"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Możliwość jednoczesnej pracy do 6 użytkowników przez wirtualną konsolę.</w:t>
            </w:r>
          </w:p>
          <w:p w14:paraId="50E1B698"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wspierane protokoły/interfejsy: IPMI v2.0, SNMP v3, CIM, DCMI v1.5, REST API.</w:t>
            </w:r>
          </w:p>
          <w:p w14:paraId="7E26B46A"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Zgodność z FIPS 140-3 oraz NIST 800-193.</w:t>
            </w:r>
          </w:p>
          <w:p w14:paraId="2DE4467D"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Zabezpieczenie przed nieautoryzowaną wymianą komponentów sprzętowych serwera. Wymaga się możliwości ustawienia zablokowania startu systemu na skutek wykrycia takiego zdarzenia.</w:t>
            </w:r>
          </w:p>
          <w:p w14:paraId="2970E62E"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Możliwość grupowania serwerów w kontekście synchronizacji jednolitej konfiguracji oraz wersji firmware dla całej grupy serwerów.</w:t>
            </w:r>
          </w:p>
          <w:p w14:paraId="6B3B3219"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Wymaga się możliwości wykorzystania frontowego portu USB do celów serwisowych (komunikacja portu z karta zarządzającą) bez możliwości uzyskania jakiejkolwiek funkcjonalności na poziomie zainstalowanego systemu operacyjnego. Funkcjonalność ta musi być realizowana na poziomie sprzętowym i musi być niezależna od zainstalowanego systemu operacyjnego.</w:t>
            </w:r>
          </w:p>
          <w:p w14:paraId="58FDDC8C" w14:textId="77777777" w:rsidR="006F75C2" w:rsidRPr="003225CD" w:rsidRDefault="006F75C2" w:rsidP="006F75C2">
            <w:pPr>
              <w:jc w:val="both"/>
              <w:rPr>
                <w:rFonts w:cs="Calibri"/>
              </w:rPr>
            </w:pPr>
            <w:r w:rsidRPr="003225CD">
              <w:rPr>
                <w:rFonts w:cs="Calibri"/>
              </w:rPr>
              <w:t>Wraz z serwerem powinno zostać dostarczone dodatkowe oprogramowanie zarządzające w postaci wirtualnego appliance dla KVM, ESXi i Hyper-V,  umożliwiające:</w:t>
            </w:r>
          </w:p>
          <w:p w14:paraId="1E02BD41" w14:textId="77777777" w:rsidR="006F75C2" w:rsidRPr="003225CD" w:rsidRDefault="006F75C2" w:rsidP="000F79FA">
            <w:pPr>
              <w:pStyle w:val="Akapitzlist"/>
              <w:numPr>
                <w:ilvl w:val="0"/>
                <w:numId w:val="49"/>
              </w:numPr>
              <w:contextualSpacing/>
              <w:jc w:val="both"/>
              <w:rPr>
                <w:rFonts w:cs="Calibri"/>
              </w:rPr>
            </w:pPr>
            <w:r w:rsidRPr="003225CD">
              <w:rPr>
                <w:rFonts w:cs="Calibri"/>
              </w:rPr>
              <w:t>Zarzadzanie infrastruktura serwerów i storage bez udziału dedykowanego agenta.</w:t>
            </w:r>
          </w:p>
          <w:p w14:paraId="6A232AA5" w14:textId="77777777" w:rsidR="006F75C2" w:rsidRPr="003225CD" w:rsidRDefault="006F75C2" w:rsidP="000F79FA">
            <w:pPr>
              <w:pStyle w:val="Akapitzlist"/>
              <w:numPr>
                <w:ilvl w:val="0"/>
                <w:numId w:val="49"/>
              </w:numPr>
              <w:contextualSpacing/>
              <w:jc w:val="both"/>
              <w:rPr>
                <w:rFonts w:cs="Calibri"/>
              </w:rPr>
            </w:pPr>
            <w:r w:rsidRPr="003225CD">
              <w:rPr>
                <w:rFonts w:cs="Calibri"/>
              </w:rPr>
              <w:t>Przedstawianie graficznej reprezentacji zarządzanych urządzeń.</w:t>
            </w:r>
          </w:p>
          <w:p w14:paraId="6227F972" w14:textId="77777777" w:rsidR="006F75C2" w:rsidRPr="003225CD" w:rsidRDefault="006F75C2" w:rsidP="000F79FA">
            <w:pPr>
              <w:pStyle w:val="Akapitzlist"/>
              <w:numPr>
                <w:ilvl w:val="0"/>
                <w:numId w:val="49"/>
              </w:numPr>
              <w:contextualSpacing/>
              <w:jc w:val="both"/>
              <w:rPr>
                <w:rFonts w:cs="Calibri"/>
              </w:rPr>
            </w:pPr>
            <w:r w:rsidRPr="003225CD">
              <w:rPr>
                <w:rFonts w:cs="Calibri"/>
              </w:rPr>
              <w:t>Obsługę szyfrowanej komunikacji z zarządzanymi urządzeniami, wsparcie dla NIST 800-131A oraz FIPS 140-2.</w:t>
            </w:r>
          </w:p>
          <w:p w14:paraId="32996DC5" w14:textId="77777777" w:rsidR="006F75C2" w:rsidRPr="003225CD" w:rsidRDefault="006F75C2" w:rsidP="000F79FA">
            <w:pPr>
              <w:pStyle w:val="Akapitzlist"/>
              <w:numPr>
                <w:ilvl w:val="0"/>
                <w:numId w:val="49"/>
              </w:numPr>
              <w:contextualSpacing/>
              <w:jc w:val="both"/>
              <w:rPr>
                <w:rFonts w:cs="Calibri"/>
              </w:rPr>
            </w:pPr>
            <w:r w:rsidRPr="003225CD">
              <w:rPr>
                <w:rFonts w:cs="Calibri"/>
              </w:rPr>
              <w:t>Wsparcie dla certyfikatów SSL tzw. self-signed oraz zewnętrznych.</w:t>
            </w:r>
          </w:p>
          <w:p w14:paraId="4314F2DC" w14:textId="77777777" w:rsidR="006F75C2" w:rsidRPr="003225CD" w:rsidRDefault="006F75C2" w:rsidP="000F79FA">
            <w:pPr>
              <w:pStyle w:val="Akapitzlist"/>
              <w:numPr>
                <w:ilvl w:val="0"/>
                <w:numId w:val="49"/>
              </w:numPr>
              <w:contextualSpacing/>
              <w:jc w:val="both"/>
              <w:rPr>
                <w:rFonts w:cs="Calibri"/>
              </w:rPr>
            </w:pPr>
            <w:r w:rsidRPr="003225CD">
              <w:rPr>
                <w:rFonts w:cs="Calibri"/>
              </w:rPr>
              <w:t>Udostępnianie szybkiego podgląd stanu środowiska.</w:t>
            </w:r>
          </w:p>
          <w:p w14:paraId="15B5C907" w14:textId="77777777" w:rsidR="006F75C2" w:rsidRPr="003225CD" w:rsidRDefault="006F75C2" w:rsidP="000F79FA">
            <w:pPr>
              <w:pStyle w:val="Akapitzlist"/>
              <w:numPr>
                <w:ilvl w:val="0"/>
                <w:numId w:val="49"/>
              </w:numPr>
              <w:contextualSpacing/>
              <w:jc w:val="both"/>
              <w:rPr>
                <w:rFonts w:cs="Calibri"/>
              </w:rPr>
            </w:pPr>
            <w:r w:rsidRPr="003225CD">
              <w:rPr>
                <w:rFonts w:cs="Calibri"/>
              </w:rPr>
              <w:t>Udostępnianie podsumowania stanu dla każdego urządzenia.</w:t>
            </w:r>
          </w:p>
          <w:p w14:paraId="79EDC29E" w14:textId="77777777" w:rsidR="006F75C2" w:rsidRPr="003225CD" w:rsidRDefault="006F75C2" w:rsidP="000F79FA">
            <w:pPr>
              <w:pStyle w:val="Akapitzlist"/>
              <w:numPr>
                <w:ilvl w:val="0"/>
                <w:numId w:val="49"/>
              </w:numPr>
              <w:contextualSpacing/>
              <w:jc w:val="both"/>
              <w:rPr>
                <w:rFonts w:cs="Calibri"/>
              </w:rPr>
            </w:pPr>
            <w:r w:rsidRPr="003225CD">
              <w:rPr>
                <w:rFonts w:cs="Calibri"/>
              </w:rPr>
              <w:t>Tworzenie alertów przy zmianie stanu urządzenia.</w:t>
            </w:r>
          </w:p>
          <w:p w14:paraId="315026A1" w14:textId="77777777" w:rsidR="006F75C2" w:rsidRPr="003225CD" w:rsidRDefault="006F75C2" w:rsidP="000F79FA">
            <w:pPr>
              <w:pStyle w:val="Akapitzlist"/>
              <w:numPr>
                <w:ilvl w:val="0"/>
                <w:numId w:val="49"/>
              </w:numPr>
              <w:contextualSpacing/>
              <w:jc w:val="both"/>
              <w:rPr>
                <w:rFonts w:cs="Calibri"/>
              </w:rPr>
            </w:pPr>
            <w:r w:rsidRPr="003225CD">
              <w:rPr>
                <w:rFonts w:cs="Calibri"/>
              </w:rPr>
              <w:t>Monitorowanie oraz tracking zużycia energii przez monitorowane urządzenie, możliwość ustalania granicy zużycia energii.</w:t>
            </w:r>
          </w:p>
          <w:p w14:paraId="6AE6B272" w14:textId="77777777" w:rsidR="006F75C2" w:rsidRPr="003225CD" w:rsidRDefault="006F75C2" w:rsidP="000F79FA">
            <w:pPr>
              <w:pStyle w:val="Akapitzlist"/>
              <w:numPr>
                <w:ilvl w:val="0"/>
                <w:numId w:val="49"/>
              </w:numPr>
              <w:contextualSpacing/>
              <w:jc w:val="both"/>
              <w:rPr>
                <w:rFonts w:cs="Calibri"/>
              </w:rPr>
            </w:pPr>
            <w:r w:rsidRPr="003225CD">
              <w:rPr>
                <w:rFonts w:cs="Calibri"/>
              </w:rPr>
              <w:t>Konsola zarzadzania oparta o HTML 5.</w:t>
            </w:r>
          </w:p>
          <w:p w14:paraId="2F58B5F4" w14:textId="77777777" w:rsidR="006F75C2" w:rsidRPr="003225CD" w:rsidRDefault="006F75C2" w:rsidP="000F79FA">
            <w:pPr>
              <w:pStyle w:val="Akapitzlist"/>
              <w:numPr>
                <w:ilvl w:val="0"/>
                <w:numId w:val="49"/>
              </w:numPr>
              <w:contextualSpacing/>
              <w:jc w:val="both"/>
              <w:rPr>
                <w:rFonts w:cs="Calibri"/>
              </w:rPr>
            </w:pPr>
            <w:r w:rsidRPr="003225CD">
              <w:rPr>
                <w:rFonts w:cs="Calibri"/>
              </w:rPr>
              <w:t>Dostępność konsoli monitorującej na urządzeniach przenośnych ze wsparciem dla systemu Android oraz iOS, aplikacja musi umożliwiać włączenie wyłączenie oraz restart urządzenia, musi również mieć możliwość aktywowania diody lokacyjnej na urządzeniu.</w:t>
            </w:r>
          </w:p>
          <w:p w14:paraId="794912E6" w14:textId="77777777" w:rsidR="006F75C2" w:rsidRPr="003225CD" w:rsidRDefault="006F75C2" w:rsidP="000F79FA">
            <w:pPr>
              <w:pStyle w:val="Akapitzlist"/>
              <w:numPr>
                <w:ilvl w:val="0"/>
                <w:numId w:val="49"/>
              </w:numPr>
              <w:contextualSpacing/>
              <w:jc w:val="both"/>
              <w:rPr>
                <w:rFonts w:cs="Calibri"/>
              </w:rPr>
            </w:pPr>
            <w:r w:rsidRPr="003225CD">
              <w:rPr>
                <w:rFonts w:cs="Calibri"/>
              </w:rPr>
              <w:t>Automatyczne wykrywanie dołączanych systemów oraz szczegółowa inwentaryzacja.</w:t>
            </w:r>
          </w:p>
          <w:p w14:paraId="036709C7" w14:textId="77777777" w:rsidR="006F75C2" w:rsidRPr="003225CD" w:rsidRDefault="006F75C2" w:rsidP="000F79FA">
            <w:pPr>
              <w:pStyle w:val="Akapitzlist"/>
              <w:numPr>
                <w:ilvl w:val="0"/>
                <w:numId w:val="49"/>
              </w:numPr>
              <w:contextualSpacing/>
              <w:jc w:val="both"/>
              <w:rPr>
                <w:rFonts w:cs="Calibri"/>
              </w:rPr>
            </w:pPr>
            <w:r w:rsidRPr="003225CD">
              <w:rPr>
                <w:rFonts w:cs="Calibri"/>
              </w:rPr>
              <w:t>Możliwość aktualizacji wersji oprogramowania dla komponentów zarządzanych serwerów w oparciu o repozytorium lokalne jak i zdalne dostępne na stronie producenta oferowanego rozwiązania.</w:t>
            </w:r>
          </w:p>
          <w:p w14:paraId="22EED376" w14:textId="77777777" w:rsidR="006F75C2" w:rsidRPr="003225CD" w:rsidRDefault="006F75C2" w:rsidP="000F79FA">
            <w:pPr>
              <w:pStyle w:val="Akapitzlist"/>
              <w:numPr>
                <w:ilvl w:val="0"/>
                <w:numId w:val="49"/>
              </w:numPr>
              <w:contextualSpacing/>
              <w:jc w:val="both"/>
              <w:rPr>
                <w:rFonts w:cs="Calibri"/>
              </w:rPr>
            </w:pPr>
            <w:r w:rsidRPr="003225CD">
              <w:rPr>
                <w:rFonts w:cs="Calibri"/>
              </w:rPr>
              <w:t>Definiowanie polityk zgodności wersji firmware komponentów zarządzanych urządzań (konkretne wersje firmware).</w:t>
            </w:r>
          </w:p>
          <w:p w14:paraId="3F332A3D" w14:textId="77777777" w:rsidR="006F75C2" w:rsidRPr="003225CD" w:rsidRDefault="006F75C2" w:rsidP="000F79FA">
            <w:pPr>
              <w:pStyle w:val="Akapitzlist"/>
              <w:numPr>
                <w:ilvl w:val="0"/>
                <w:numId w:val="49"/>
              </w:numPr>
              <w:contextualSpacing/>
              <w:jc w:val="both"/>
              <w:rPr>
                <w:rFonts w:cs="Calibri"/>
              </w:rPr>
            </w:pPr>
            <w:r w:rsidRPr="003225CD">
              <w:rPr>
                <w:rFonts w:cs="Calibri"/>
              </w:rPr>
              <w:t>Automatyczna polityka aktualizacji „Najnowsze dostępne”.</w:t>
            </w:r>
          </w:p>
          <w:p w14:paraId="28E82DDE" w14:textId="77777777" w:rsidR="006F75C2" w:rsidRPr="003225CD" w:rsidRDefault="006F75C2" w:rsidP="000F79FA">
            <w:pPr>
              <w:pStyle w:val="Akapitzlist"/>
              <w:numPr>
                <w:ilvl w:val="0"/>
                <w:numId w:val="49"/>
              </w:numPr>
              <w:contextualSpacing/>
              <w:jc w:val="both"/>
              <w:rPr>
                <w:rFonts w:cs="Calibri"/>
              </w:rPr>
            </w:pPr>
            <w:r w:rsidRPr="003225CD">
              <w:rPr>
                <w:rFonts w:cs="Calibri"/>
              </w:rPr>
              <w:t>Definiowanie roli użytkowników oprogramowania.</w:t>
            </w:r>
          </w:p>
          <w:p w14:paraId="6E3470F7" w14:textId="77777777" w:rsidR="006F75C2" w:rsidRPr="008B3A14" w:rsidRDefault="006F75C2" w:rsidP="000F79FA">
            <w:pPr>
              <w:pStyle w:val="Akapitzlist"/>
              <w:numPr>
                <w:ilvl w:val="0"/>
                <w:numId w:val="49"/>
              </w:numPr>
              <w:contextualSpacing/>
              <w:jc w:val="both"/>
              <w:rPr>
                <w:rFonts w:cs="Calibri"/>
                <w:lang w:val="en-US"/>
              </w:rPr>
            </w:pPr>
            <w:r w:rsidRPr="008B3A14">
              <w:rPr>
                <w:rFonts w:cs="Calibri"/>
                <w:lang w:val="en-US"/>
              </w:rPr>
              <w:t>Obsługa REST API oraz Windows PowerShell.</w:t>
            </w:r>
          </w:p>
          <w:p w14:paraId="6CDEB355" w14:textId="77777777" w:rsidR="006F75C2" w:rsidRPr="008B3A14" w:rsidRDefault="006F75C2" w:rsidP="000F79FA">
            <w:pPr>
              <w:pStyle w:val="Akapitzlist"/>
              <w:numPr>
                <w:ilvl w:val="0"/>
                <w:numId w:val="49"/>
              </w:numPr>
              <w:contextualSpacing/>
              <w:jc w:val="both"/>
              <w:rPr>
                <w:rFonts w:cs="Calibri"/>
                <w:lang w:val="en-US"/>
              </w:rPr>
            </w:pPr>
            <w:r w:rsidRPr="008B3A14">
              <w:rPr>
                <w:rFonts w:cs="Calibri"/>
                <w:lang w:val="en-US"/>
              </w:rPr>
              <w:t>Obsługa SNMP, SYSLOG, Email Forwarding.</w:t>
            </w:r>
          </w:p>
          <w:p w14:paraId="3692AA9B" w14:textId="77777777" w:rsidR="006F75C2" w:rsidRPr="003225CD" w:rsidRDefault="006F75C2" w:rsidP="000F79FA">
            <w:pPr>
              <w:pStyle w:val="Akapitzlist"/>
              <w:numPr>
                <w:ilvl w:val="0"/>
                <w:numId w:val="49"/>
              </w:numPr>
              <w:contextualSpacing/>
              <w:jc w:val="both"/>
              <w:rPr>
                <w:rFonts w:cs="Calibri"/>
              </w:rPr>
            </w:pPr>
            <w:r w:rsidRPr="003225CD">
              <w:rPr>
                <w:rFonts w:cs="Calibri"/>
              </w:rPr>
              <w:t>Autentykacja użytkowników: centralna (możliwość definiowania wymaganego poziomu skomplikowania danych autentykacyjnych) oraz integracja z MS AD oraz obsługa single sign on oraz SAML.</w:t>
            </w:r>
          </w:p>
          <w:p w14:paraId="33A7D759" w14:textId="77777777" w:rsidR="006F75C2" w:rsidRPr="003225CD" w:rsidRDefault="006F75C2" w:rsidP="000F79FA">
            <w:pPr>
              <w:pStyle w:val="Akapitzlist"/>
              <w:numPr>
                <w:ilvl w:val="0"/>
                <w:numId w:val="49"/>
              </w:numPr>
              <w:contextualSpacing/>
              <w:jc w:val="both"/>
              <w:rPr>
                <w:rFonts w:cs="Calibri"/>
              </w:rPr>
            </w:pPr>
            <w:r w:rsidRPr="003225CD">
              <w:rPr>
                <w:rFonts w:cs="Calibri"/>
              </w:rPr>
              <w:t>Obsługa tzw. Forward Secrecy w komunikacji z zarządzanymi urządzeniami.</w:t>
            </w:r>
          </w:p>
          <w:p w14:paraId="48FD3F68" w14:textId="77777777" w:rsidR="006F75C2" w:rsidRPr="003225CD" w:rsidRDefault="006F75C2" w:rsidP="000F79FA">
            <w:pPr>
              <w:pStyle w:val="Akapitzlist"/>
              <w:numPr>
                <w:ilvl w:val="0"/>
                <w:numId w:val="49"/>
              </w:numPr>
              <w:contextualSpacing/>
              <w:jc w:val="both"/>
              <w:rPr>
                <w:rFonts w:cs="Calibri"/>
              </w:rPr>
            </w:pPr>
            <w:r w:rsidRPr="003225CD">
              <w:rPr>
                <w:rFonts w:cs="Calibri"/>
              </w:rPr>
              <w:t>Przedstawianie historycznych aktywności użytkowników.</w:t>
            </w:r>
          </w:p>
          <w:p w14:paraId="36765CF6" w14:textId="77777777" w:rsidR="006F75C2" w:rsidRPr="003225CD" w:rsidRDefault="006F75C2" w:rsidP="000F79FA">
            <w:pPr>
              <w:pStyle w:val="Akapitzlist"/>
              <w:numPr>
                <w:ilvl w:val="0"/>
                <w:numId w:val="49"/>
              </w:numPr>
              <w:contextualSpacing/>
              <w:jc w:val="both"/>
              <w:rPr>
                <w:rFonts w:cs="Calibri"/>
              </w:rPr>
            </w:pPr>
            <w:r w:rsidRPr="003225CD">
              <w:rPr>
                <w:rFonts w:cs="Calibri"/>
              </w:rPr>
              <w:t>Blokowanie możliwości podłączenia innego systemu zarzadzania do urządzeń zarządzanych.</w:t>
            </w:r>
          </w:p>
          <w:p w14:paraId="75D91D95" w14:textId="77777777" w:rsidR="006F75C2" w:rsidRPr="003225CD" w:rsidRDefault="006F75C2" w:rsidP="000F79FA">
            <w:pPr>
              <w:pStyle w:val="Akapitzlist"/>
              <w:numPr>
                <w:ilvl w:val="0"/>
                <w:numId w:val="49"/>
              </w:numPr>
              <w:contextualSpacing/>
              <w:jc w:val="both"/>
              <w:rPr>
                <w:rFonts w:cs="Calibri"/>
              </w:rPr>
            </w:pPr>
            <w:r w:rsidRPr="003225CD">
              <w:rPr>
                <w:rFonts w:cs="Calibri"/>
              </w:rPr>
              <w:t>Tworzenie dziennika zdarzeń ukończonych sukcesem lub bledem,  oraz zdarzeń będących w trakcie. Możliwość definiowania filtrów wyświetlanych zdarzeń z dziennika. Możliwość eksportu dziennika zdarzeń do pliku csv.</w:t>
            </w:r>
          </w:p>
          <w:p w14:paraId="2550E3A1" w14:textId="77777777" w:rsidR="006F75C2" w:rsidRPr="003225CD" w:rsidRDefault="006F75C2" w:rsidP="000F79FA">
            <w:pPr>
              <w:pStyle w:val="Akapitzlist"/>
              <w:numPr>
                <w:ilvl w:val="0"/>
                <w:numId w:val="49"/>
              </w:numPr>
              <w:contextualSpacing/>
              <w:jc w:val="both"/>
              <w:rPr>
                <w:rFonts w:cs="Calibri"/>
              </w:rPr>
            </w:pPr>
            <w:r w:rsidRPr="003225CD">
              <w:rPr>
                <w:rFonts w:cs="Calibri"/>
              </w:rPr>
              <w:t>Obsługa NTP.</w:t>
            </w:r>
          </w:p>
          <w:p w14:paraId="2B394CC4" w14:textId="77777777" w:rsidR="006F75C2" w:rsidRPr="003225CD" w:rsidRDefault="006F75C2" w:rsidP="006F75C2">
            <w:pPr>
              <w:autoSpaceDN w:val="0"/>
              <w:spacing w:after="160" w:line="252" w:lineRule="auto"/>
              <w:jc w:val="both"/>
              <w:rPr>
                <w:rFonts w:cs="Calibri"/>
              </w:rPr>
            </w:pPr>
            <w:r w:rsidRPr="003225CD">
              <w:rPr>
                <w:rFonts w:cs="Calibri"/>
              </w:rPr>
              <w:t>Przesyłanie alertów do konsoli firm trzecich.</w:t>
            </w:r>
          </w:p>
        </w:tc>
      </w:tr>
      <w:tr w:rsidR="006F75C2" w:rsidRPr="003225CD" w14:paraId="18B81435" w14:textId="77777777" w:rsidTr="002E38FE">
        <w:tc>
          <w:tcPr>
            <w:tcW w:w="1311" w:type="pct"/>
            <w:shd w:val="clear" w:color="auto" w:fill="auto"/>
            <w:vAlign w:val="center"/>
          </w:tcPr>
          <w:p w14:paraId="2A0BB12F" w14:textId="77777777" w:rsidR="006F75C2" w:rsidRPr="003225CD" w:rsidRDefault="006F75C2" w:rsidP="006F75C2">
            <w:pPr>
              <w:jc w:val="center"/>
              <w:rPr>
                <w:rFonts w:cs="Calibri"/>
                <w:b/>
              </w:rPr>
            </w:pPr>
            <w:r w:rsidRPr="003225CD">
              <w:rPr>
                <w:rFonts w:cs="Calibri"/>
                <w:b/>
              </w:rPr>
              <w:t>Funkcje zabezpieczeń</w:t>
            </w:r>
          </w:p>
        </w:tc>
        <w:tc>
          <w:tcPr>
            <w:tcW w:w="3689" w:type="pct"/>
            <w:shd w:val="clear" w:color="auto" w:fill="auto"/>
            <w:vAlign w:val="center"/>
          </w:tcPr>
          <w:p w14:paraId="1D992F4B" w14:textId="77777777" w:rsidR="006F75C2" w:rsidRPr="003225CD" w:rsidRDefault="006F75C2" w:rsidP="006F75C2">
            <w:pPr>
              <w:jc w:val="both"/>
              <w:rPr>
                <w:rFonts w:cs="Calibri"/>
              </w:rPr>
            </w:pPr>
            <w:r w:rsidRPr="003225CD">
              <w:rPr>
                <w:rFonts w:cs="Calibri"/>
              </w:rPr>
              <w:t>Możliwość instalacji czujnika otwarcia obudowy zintegrowanego z modułem zarządzania serwerem, hasło włączania, hasło administratora, moduł RoT (umieszczony na dedykowanej płytce I/O wspomnianej w sekcji Dodatkowe porty) wspierający TPM2.0 Przedni panel zabezpieczający zamykany na klucz.</w:t>
            </w:r>
          </w:p>
        </w:tc>
      </w:tr>
      <w:tr w:rsidR="006F75C2" w:rsidRPr="003225CD" w14:paraId="27BDC2D3" w14:textId="77777777" w:rsidTr="002E38FE">
        <w:tc>
          <w:tcPr>
            <w:tcW w:w="1311" w:type="pct"/>
            <w:shd w:val="clear" w:color="auto" w:fill="auto"/>
            <w:vAlign w:val="center"/>
          </w:tcPr>
          <w:p w14:paraId="68EC056D" w14:textId="77777777" w:rsidR="006F75C2" w:rsidRPr="003225CD" w:rsidRDefault="006F75C2" w:rsidP="006F75C2">
            <w:pPr>
              <w:jc w:val="center"/>
              <w:rPr>
                <w:rFonts w:cs="Calibri"/>
                <w:b/>
              </w:rPr>
            </w:pPr>
            <w:r w:rsidRPr="003225CD">
              <w:rPr>
                <w:rFonts w:cs="Calibri"/>
                <w:b/>
              </w:rPr>
              <w:t>Urządzenia hot swap</w:t>
            </w:r>
          </w:p>
        </w:tc>
        <w:tc>
          <w:tcPr>
            <w:tcW w:w="3689" w:type="pct"/>
            <w:shd w:val="clear" w:color="auto" w:fill="auto"/>
            <w:vAlign w:val="center"/>
          </w:tcPr>
          <w:p w14:paraId="41990E13" w14:textId="77777777" w:rsidR="006F75C2" w:rsidRPr="003225CD" w:rsidRDefault="006F75C2" w:rsidP="006F75C2">
            <w:pPr>
              <w:jc w:val="both"/>
              <w:rPr>
                <w:rFonts w:cs="Calibri"/>
              </w:rPr>
            </w:pPr>
            <w:r w:rsidRPr="003225CD">
              <w:rPr>
                <w:rFonts w:cs="Calibri"/>
              </w:rPr>
              <w:t>Dyski twarde, zasilacze, wentylatory.</w:t>
            </w:r>
          </w:p>
        </w:tc>
      </w:tr>
      <w:tr w:rsidR="006F75C2" w:rsidRPr="003225CD" w14:paraId="5F0FAF4B" w14:textId="77777777" w:rsidTr="002E38FE">
        <w:tc>
          <w:tcPr>
            <w:tcW w:w="1311" w:type="pct"/>
            <w:shd w:val="clear" w:color="auto" w:fill="auto"/>
            <w:vAlign w:val="center"/>
          </w:tcPr>
          <w:p w14:paraId="35E7DCEA" w14:textId="77777777" w:rsidR="006F75C2" w:rsidRPr="003225CD" w:rsidRDefault="006F75C2" w:rsidP="006F75C2">
            <w:pPr>
              <w:jc w:val="center"/>
              <w:rPr>
                <w:rFonts w:cs="Calibri"/>
                <w:b/>
              </w:rPr>
            </w:pPr>
            <w:r w:rsidRPr="003225CD">
              <w:rPr>
                <w:rFonts w:cs="Calibri"/>
                <w:b/>
              </w:rPr>
              <w:t>Diagnostyka</w:t>
            </w:r>
          </w:p>
        </w:tc>
        <w:tc>
          <w:tcPr>
            <w:tcW w:w="3689" w:type="pct"/>
            <w:shd w:val="clear" w:color="auto" w:fill="auto"/>
            <w:vAlign w:val="center"/>
          </w:tcPr>
          <w:p w14:paraId="1B12C2B2" w14:textId="77777777" w:rsidR="006F75C2" w:rsidRPr="003225CD" w:rsidRDefault="006F75C2" w:rsidP="006F75C2">
            <w:pPr>
              <w:jc w:val="both"/>
              <w:rPr>
                <w:rFonts w:cs="Calibri"/>
              </w:rPr>
            </w:pPr>
            <w:r w:rsidRPr="003225CD">
              <w:rPr>
                <w:rFonts w:cs="Calibri"/>
              </w:rPr>
              <w:t>Możliwość przewidywania awarii dla procesorów, regulatorów napięcia, pamięci, dysków wewnętrznych (włącznie z dyskami m.2), wentylatorów, zasilaczy, kontrolerów RAID</w:t>
            </w:r>
          </w:p>
          <w:p w14:paraId="39C3D74B" w14:textId="77777777" w:rsidR="006F75C2" w:rsidRPr="003225CD" w:rsidRDefault="006F75C2" w:rsidP="006F75C2">
            <w:pPr>
              <w:jc w:val="both"/>
              <w:rPr>
                <w:rFonts w:cs="Calibri"/>
              </w:rPr>
            </w:pPr>
            <w:r w:rsidRPr="003225CD">
              <w:rPr>
                <w:rFonts w:cs="Calibri"/>
              </w:rPr>
              <w:t>Możliwość użycia aplikacji mobilnej na telefonie, do przeglądania awarii, konfiguracji i włączenia/wyłączenia serwera.</w:t>
            </w:r>
          </w:p>
          <w:p w14:paraId="29272DAB" w14:textId="77777777" w:rsidR="006F75C2" w:rsidRPr="003225CD" w:rsidRDefault="006F75C2" w:rsidP="006F75C2">
            <w:pPr>
              <w:jc w:val="both"/>
              <w:rPr>
                <w:rFonts w:cs="Calibri"/>
              </w:rPr>
            </w:pPr>
            <w:r w:rsidRPr="003225CD">
              <w:rPr>
                <w:rFonts w:cs="Calibri"/>
              </w:rPr>
              <w:t>Wymaga się aby serwer posiadał diody sygnalizacyjne awarię przy każdej kości pamięci RAM, każdej zatoce dyskowej, każdym zasilaczu.</w:t>
            </w:r>
          </w:p>
        </w:tc>
      </w:tr>
      <w:tr w:rsidR="006F75C2" w:rsidRPr="00A94292" w14:paraId="30D2EFC4" w14:textId="77777777" w:rsidTr="002E38FE">
        <w:tc>
          <w:tcPr>
            <w:tcW w:w="1311" w:type="pct"/>
            <w:shd w:val="clear" w:color="auto" w:fill="auto"/>
            <w:vAlign w:val="center"/>
          </w:tcPr>
          <w:p w14:paraId="77C4B698" w14:textId="77777777" w:rsidR="006F75C2" w:rsidRPr="003225CD" w:rsidRDefault="006F75C2" w:rsidP="006F75C2">
            <w:pPr>
              <w:jc w:val="center"/>
              <w:rPr>
                <w:rFonts w:cs="Calibri"/>
                <w:b/>
              </w:rPr>
            </w:pPr>
            <w:r w:rsidRPr="003225CD">
              <w:rPr>
                <w:rFonts w:cs="Calibri"/>
                <w:b/>
              </w:rPr>
              <w:t>Systemy operacyjne</w:t>
            </w:r>
          </w:p>
        </w:tc>
        <w:tc>
          <w:tcPr>
            <w:tcW w:w="3689" w:type="pct"/>
            <w:shd w:val="clear" w:color="auto" w:fill="auto"/>
            <w:vAlign w:val="center"/>
          </w:tcPr>
          <w:p w14:paraId="509DEA11" w14:textId="77777777" w:rsidR="006F75C2" w:rsidRPr="008B3A14" w:rsidRDefault="006F75C2" w:rsidP="006F75C2">
            <w:pPr>
              <w:jc w:val="both"/>
              <w:rPr>
                <w:rFonts w:cs="Calibri"/>
                <w:lang w:val="en-US"/>
              </w:rPr>
            </w:pPr>
            <w:r w:rsidRPr="008B3A14">
              <w:rPr>
                <w:rFonts w:cs="Calibri"/>
                <w:lang w:val="en-US"/>
              </w:rPr>
              <w:t xml:space="preserve">Kompatybilność  </w:t>
            </w:r>
          </w:p>
          <w:p w14:paraId="552969F6" w14:textId="77777777" w:rsidR="006F75C2" w:rsidRPr="008B3A14" w:rsidRDefault="006F75C2" w:rsidP="006F75C2">
            <w:pPr>
              <w:jc w:val="both"/>
              <w:rPr>
                <w:rFonts w:cs="Calibri"/>
                <w:lang w:val="en-US"/>
              </w:rPr>
            </w:pPr>
            <w:r w:rsidRPr="008B3A14">
              <w:rPr>
                <w:rFonts w:cs="Calibri"/>
                <w:lang w:val="en-US"/>
              </w:rPr>
              <w:t>Microsoft Windows Server 2019, 2022; Red Hat Enterprise Linux 8.6, 8.7, 9.0, 9.1, SUSE Linux Enterprise Server 12 SP4, 15 Xen SP4;  Vmware vSphere (ESXi) 7.0 U3, ESXI 8.0; Ubuntu 20.04 LTS, 22.04 LTS.</w:t>
            </w:r>
          </w:p>
        </w:tc>
      </w:tr>
      <w:tr w:rsidR="006F75C2" w:rsidRPr="003225CD" w14:paraId="5ED1B58E" w14:textId="77777777" w:rsidTr="002E38FE">
        <w:tc>
          <w:tcPr>
            <w:tcW w:w="1311" w:type="pct"/>
            <w:shd w:val="clear" w:color="auto" w:fill="auto"/>
            <w:vAlign w:val="center"/>
          </w:tcPr>
          <w:p w14:paraId="2744ED2C" w14:textId="77777777" w:rsidR="006F75C2" w:rsidRPr="003225CD" w:rsidRDefault="006F75C2" w:rsidP="006F75C2">
            <w:pPr>
              <w:jc w:val="center"/>
              <w:rPr>
                <w:rFonts w:cs="Calibri"/>
                <w:b/>
              </w:rPr>
            </w:pPr>
            <w:r w:rsidRPr="003225CD">
              <w:rPr>
                <w:rFonts w:cs="Calibri"/>
                <w:b/>
              </w:rPr>
              <w:t>Waga</w:t>
            </w:r>
          </w:p>
        </w:tc>
        <w:tc>
          <w:tcPr>
            <w:tcW w:w="3689" w:type="pct"/>
            <w:shd w:val="clear" w:color="auto" w:fill="auto"/>
            <w:vAlign w:val="center"/>
          </w:tcPr>
          <w:p w14:paraId="1A4B88F4" w14:textId="77777777" w:rsidR="006F75C2" w:rsidRPr="003225CD" w:rsidRDefault="006F75C2" w:rsidP="006F75C2">
            <w:pPr>
              <w:jc w:val="both"/>
              <w:rPr>
                <w:rFonts w:cs="Calibri"/>
              </w:rPr>
            </w:pPr>
            <w:r w:rsidRPr="003225CD">
              <w:rPr>
                <w:rFonts w:cs="Calibri"/>
              </w:rPr>
              <w:t>maximum: 21kg</w:t>
            </w:r>
            <w:r>
              <w:rPr>
                <w:rFonts w:cs="Calibri"/>
              </w:rPr>
              <w:t>.</w:t>
            </w:r>
          </w:p>
        </w:tc>
      </w:tr>
      <w:tr w:rsidR="006F75C2" w:rsidRPr="003225CD" w14:paraId="630681BC" w14:textId="77777777" w:rsidTr="002E38FE">
        <w:tc>
          <w:tcPr>
            <w:tcW w:w="1311" w:type="pct"/>
            <w:shd w:val="clear" w:color="auto" w:fill="auto"/>
            <w:vAlign w:val="center"/>
          </w:tcPr>
          <w:p w14:paraId="2E2EFC47" w14:textId="77777777" w:rsidR="006F75C2" w:rsidRPr="003225CD" w:rsidRDefault="006F75C2" w:rsidP="006F75C2">
            <w:pPr>
              <w:jc w:val="center"/>
              <w:rPr>
                <w:rFonts w:cs="Calibri"/>
                <w:b/>
              </w:rPr>
            </w:pPr>
            <w:r w:rsidRPr="003225CD">
              <w:rPr>
                <w:rFonts w:cs="Calibri"/>
                <w:b/>
              </w:rPr>
              <w:t>Gwarancja</w:t>
            </w:r>
          </w:p>
        </w:tc>
        <w:tc>
          <w:tcPr>
            <w:tcW w:w="3689" w:type="pct"/>
            <w:shd w:val="clear" w:color="auto" w:fill="auto"/>
            <w:vAlign w:val="center"/>
          </w:tcPr>
          <w:p w14:paraId="5B90F4A7" w14:textId="77777777" w:rsidR="006F75C2" w:rsidRPr="003225CD" w:rsidRDefault="006F75C2" w:rsidP="006F75C2">
            <w:pPr>
              <w:jc w:val="both"/>
              <w:rPr>
                <w:rFonts w:cs="Calibri"/>
              </w:rPr>
            </w:pPr>
            <w:r w:rsidRPr="003225CD">
              <w:rPr>
                <w:rFonts w:cs="Calibri"/>
              </w:rPr>
              <w:t>60 miesięcy pełnego wsparcia producenta on-site w trybie 24x7 z 4 godzinnym czasem reakcji i zachowaniem dysków.</w:t>
            </w:r>
          </w:p>
        </w:tc>
      </w:tr>
    </w:tbl>
    <w:p w14:paraId="0BABE5B0" w14:textId="77777777" w:rsidR="006F75C2" w:rsidRDefault="006F75C2" w:rsidP="006F75C2"/>
    <w:p w14:paraId="5C9742FD" w14:textId="77777777" w:rsidR="006F75C2" w:rsidRDefault="006F75C2" w:rsidP="006F75C2">
      <w:pPr>
        <w:pStyle w:val="Nagwek1"/>
        <w:keepLines/>
        <w:numPr>
          <w:ilvl w:val="0"/>
          <w:numId w:val="40"/>
        </w:numPr>
        <w:spacing w:after="0"/>
      </w:pPr>
      <w:bookmarkStart w:id="11" w:name="_Toc143858509"/>
      <w:r>
        <w:t>Serwer 2</w:t>
      </w:r>
      <w:bookmarkEnd w:id="11"/>
    </w:p>
    <w:tbl>
      <w:tblPr>
        <w:tblW w:w="522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9"/>
        <w:gridCol w:w="11242"/>
      </w:tblGrid>
      <w:tr w:rsidR="006F75C2" w:rsidRPr="003A412A" w14:paraId="6F486DD1" w14:textId="77777777" w:rsidTr="006F75C2">
        <w:tc>
          <w:tcPr>
            <w:tcW w:w="1307" w:type="pct"/>
            <w:shd w:val="clear" w:color="auto" w:fill="auto"/>
            <w:vAlign w:val="center"/>
          </w:tcPr>
          <w:p w14:paraId="31F1CAA3" w14:textId="77777777" w:rsidR="006F75C2" w:rsidRPr="003A412A" w:rsidRDefault="006F75C2" w:rsidP="006F75C2">
            <w:pPr>
              <w:jc w:val="center"/>
              <w:rPr>
                <w:rFonts w:cs="Calibri"/>
                <w:b/>
                <w:bCs/>
              </w:rPr>
            </w:pPr>
            <w:r w:rsidRPr="003A412A">
              <w:rPr>
                <w:rFonts w:cs="Calibri"/>
                <w:b/>
                <w:bCs/>
              </w:rPr>
              <w:t>Nazwa elementu, parametru lub cechy</w:t>
            </w:r>
          </w:p>
        </w:tc>
        <w:tc>
          <w:tcPr>
            <w:tcW w:w="3693" w:type="pct"/>
            <w:shd w:val="clear" w:color="auto" w:fill="auto"/>
            <w:vAlign w:val="center"/>
          </w:tcPr>
          <w:p w14:paraId="23F7AA2E" w14:textId="77777777" w:rsidR="006F75C2" w:rsidRPr="003A412A" w:rsidRDefault="006F75C2" w:rsidP="006F75C2">
            <w:pPr>
              <w:jc w:val="center"/>
              <w:rPr>
                <w:rFonts w:cs="Calibri"/>
                <w:b/>
                <w:bCs/>
              </w:rPr>
            </w:pPr>
            <w:r w:rsidRPr="003A412A">
              <w:rPr>
                <w:rFonts w:cs="Calibri"/>
                <w:b/>
                <w:bCs/>
              </w:rPr>
              <w:t>Opis wymagań Serwerów</w:t>
            </w:r>
          </w:p>
        </w:tc>
      </w:tr>
      <w:tr w:rsidR="006F75C2" w:rsidRPr="003A412A" w14:paraId="7EB693A9" w14:textId="77777777" w:rsidTr="006F75C2">
        <w:tc>
          <w:tcPr>
            <w:tcW w:w="1307" w:type="pct"/>
            <w:shd w:val="clear" w:color="auto" w:fill="auto"/>
            <w:vAlign w:val="center"/>
          </w:tcPr>
          <w:p w14:paraId="48A9D33A" w14:textId="77777777" w:rsidR="006F75C2" w:rsidRPr="003A412A" w:rsidRDefault="006F75C2" w:rsidP="006F75C2">
            <w:pPr>
              <w:jc w:val="center"/>
              <w:rPr>
                <w:rFonts w:cs="Calibri"/>
                <w:b/>
                <w:bCs/>
              </w:rPr>
            </w:pPr>
            <w:r w:rsidRPr="003A412A">
              <w:rPr>
                <w:rFonts w:cs="Calibri"/>
                <w:b/>
                <w:bCs/>
              </w:rPr>
              <w:t>Ilość sztuk</w:t>
            </w:r>
          </w:p>
        </w:tc>
        <w:tc>
          <w:tcPr>
            <w:tcW w:w="3693" w:type="pct"/>
            <w:shd w:val="clear" w:color="auto" w:fill="auto"/>
            <w:vAlign w:val="center"/>
          </w:tcPr>
          <w:p w14:paraId="36192BEA" w14:textId="77777777" w:rsidR="006F75C2" w:rsidRPr="003A412A" w:rsidRDefault="006F75C2" w:rsidP="006F75C2">
            <w:pPr>
              <w:jc w:val="both"/>
              <w:rPr>
                <w:rFonts w:cs="Calibri"/>
              </w:rPr>
            </w:pPr>
            <w:r w:rsidRPr="003A412A">
              <w:rPr>
                <w:rFonts w:cs="Calibri"/>
              </w:rPr>
              <w:t>1</w:t>
            </w:r>
          </w:p>
        </w:tc>
      </w:tr>
      <w:tr w:rsidR="006F75C2" w:rsidRPr="003A412A" w14:paraId="655A5F45" w14:textId="77777777" w:rsidTr="006F75C2">
        <w:tc>
          <w:tcPr>
            <w:tcW w:w="1307" w:type="pct"/>
            <w:shd w:val="clear" w:color="auto" w:fill="auto"/>
            <w:vAlign w:val="center"/>
          </w:tcPr>
          <w:p w14:paraId="3D4BAA90" w14:textId="77777777" w:rsidR="006F75C2" w:rsidRPr="003A412A" w:rsidRDefault="006F75C2" w:rsidP="006F75C2">
            <w:pPr>
              <w:jc w:val="center"/>
              <w:rPr>
                <w:rFonts w:cs="Calibri"/>
                <w:b/>
              </w:rPr>
            </w:pPr>
            <w:r w:rsidRPr="003A412A">
              <w:rPr>
                <w:rFonts w:cs="Calibri"/>
                <w:b/>
              </w:rPr>
              <w:t>Obudowa</w:t>
            </w:r>
          </w:p>
        </w:tc>
        <w:tc>
          <w:tcPr>
            <w:tcW w:w="3693" w:type="pct"/>
            <w:shd w:val="clear" w:color="auto" w:fill="auto"/>
            <w:vAlign w:val="center"/>
          </w:tcPr>
          <w:p w14:paraId="1ADB2D02" w14:textId="77777777" w:rsidR="006F75C2" w:rsidRPr="003A412A" w:rsidRDefault="006F75C2" w:rsidP="006F75C2">
            <w:pPr>
              <w:jc w:val="both"/>
              <w:rPr>
                <w:rFonts w:cs="Calibri"/>
              </w:rPr>
            </w:pPr>
            <w:r w:rsidRPr="003A412A">
              <w:rPr>
                <w:rFonts w:cs="Calibri"/>
              </w:rPr>
              <w:t>Do instalacji w szafie Rack 19", wysokość nie więcej niż 1U, z zestawem szyn do mocowania w szafie i wysuwania do celów serwisowych z ramieniem do zarządzania kablami.</w:t>
            </w:r>
          </w:p>
        </w:tc>
      </w:tr>
      <w:tr w:rsidR="006F75C2" w:rsidRPr="003A412A" w14:paraId="725F3309" w14:textId="77777777" w:rsidTr="006F75C2">
        <w:tc>
          <w:tcPr>
            <w:tcW w:w="1307" w:type="pct"/>
            <w:shd w:val="clear" w:color="auto" w:fill="auto"/>
            <w:vAlign w:val="center"/>
          </w:tcPr>
          <w:p w14:paraId="5705C716" w14:textId="77777777" w:rsidR="006F75C2" w:rsidRPr="003A412A" w:rsidRDefault="006F75C2" w:rsidP="006F75C2">
            <w:pPr>
              <w:jc w:val="center"/>
              <w:rPr>
                <w:rFonts w:cs="Calibri"/>
                <w:b/>
                <w:bCs/>
              </w:rPr>
            </w:pPr>
            <w:r w:rsidRPr="003A412A">
              <w:rPr>
                <w:rFonts w:cs="Calibri"/>
                <w:b/>
                <w:bCs/>
              </w:rPr>
              <w:t>Procesor</w:t>
            </w:r>
          </w:p>
        </w:tc>
        <w:tc>
          <w:tcPr>
            <w:tcW w:w="3693" w:type="pct"/>
            <w:shd w:val="clear" w:color="auto" w:fill="auto"/>
            <w:vAlign w:val="center"/>
          </w:tcPr>
          <w:p w14:paraId="13B37BD9" w14:textId="77777777" w:rsidR="006F75C2" w:rsidRPr="003A412A" w:rsidRDefault="006F75C2" w:rsidP="006F75C2">
            <w:pPr>
              <w:jc w:val="both"/>
              <w:rPr>
                <w:rFonts w:cs="Calibri"/>
              </w:rPr>
            </w:pPr>
            <w:r w:rsidRPr="003A412A">
              <w:rPr>
                <w:rFonts w:cs="Calibri"/>
              </w:rPr>
              <w:t xml:space="preserve">Architektura x86, maksymalny TDP dla procesora – maksymalnie 185W. Wymagana ilość rdzeni dla procesora – 16. Minimalna częstotliwość pracy procesora minimum 2.5GHz. Minimalna ilość kanałów procesora – 8. </w:t>
            </w:r>
          </w:p>
          <w:p w14:paraId="67A2FA0A" w14:textId="77777777" w:rsidR="006F75C2" w:rsidRPr="003A412A" w:rsidRDefault="006F75C2" w:rsidP="006F75C2">
            <w:pPr>
              <w:jc w:val="both"/>
              <w:rPr>
                <w:rFonts w:cs="Calibri"/>
              </w:rPr>
            </w:pPr>
            <w:r w:rsidRPr="003A412A">
              <w:rPr>
                <w:rFonts w:cs="Calibri"/>
              </w:rPr>
              <w:t xml:space="preserve">Wynik wydajności procesora zainstalowanego w oferowanym serwerze nie powinien być niższy niż 321 punktów base w teście  SPECrate 2017 Integer, opublikowanym przez SPEC.org (www.spec.org) dla konfiguracji dwuprocesorowej. Test przeprowadzony przez producenta serwera musi być zamieszczony na stronie spec.org. Obsługa minimum dwóch procesorów. </w:t>
            </w:r>
          </w:p>
        </w:tc>
      </w:tr>
      <w:tr w:rsidR="006F75C2" w:rsidRPr="003A412A" w14:paraId="39D92150" w14:textId="77777777" w:rsidTr="006F75C2">
        <w:tc>
          <w:tcPr>
            <w:tcW w:w="1307" w:type="pct"/>
            <w:shd w:val="clear" w:color="auto" w:fill="auto"/>
            <w:vAlign w:val="center"/>
          </w:tcPr>
          <w:p w14:paraId="4935E591" w14:textId="77777777" w:rsidR="006F75C2" w:rsidRPr="003A412A" w:rsidRDefault="006F75C2" w:rsidP="006F75C2">
            <w:pPr>
              <w:jc w:val="center"/>
              <w:rPr>
                <w:rFonts w:cs="Calibri"/>
                <w:b/>
                <w:bCs/>
              </w:rPr>
            </w:pPr>
            <w:r w:rsidRPr="003A412A">
              <w:rPr>
                <w:rFonts w:cs="Calibri"/>
                <w:b/>
                <w:bCs/>
              </w:rPr>
              <w:t>Liczba procesorów</w:t>
            </w:r>
          </w:p>
        </w:tc>
        <w:tc>
          <w:tcPr>
            <w:tcW w:w="3693" w:type="pct"/>
            <w:shd w:val="clear" w:color="auto" w:fill="auto"/>
            <w:vAlign w:val="center"/>
          </w:tcPr>
          <w:p w14:paraId="33B4CAE9" w14:textId="77777777" w:rsidR="006F75C2" w:rsidRPr="003A412A" w:rsidRDefault="006F75C2" w:rsidP="006F75C2">
            <w:pPr>
              <w:jc w:val="both"/>
              <w:rPr>
                <w:rFonts w:cs="Calibri"/>
              </w:rPr>
            </w:pPr>
            <w:r w:rsidRPr="003A412A">
              <w:rPr>
                <w:rFonts w:cs="Calibri"/>
              </w:rPr>
              <w:t>2</w:t>
            </w:r>
          </w:p>
        </w:tc>
      </w:tr>
      <w:tr w:rsidR="006F75C2" w:rsidRPr="003A412A" w14:paraId="421E3E08" w14:textId="77777777" w:rsidTr="006F75C2">
        <w:tc>
          <w:tcPr>
            <w:tcW w:w="1307" w:type="pct"/>
            <w:shd w:val="clear" w:color="auto" w:fill="auto"/>
            <w:vAlign w:val="center"/>
          </w:tcPr>
          <w:p w14:paraId="59DFDDA4" w14:textId="77777777" w:rsidR="006F75C2" w:rsidRPr="003A412A" w:rsidRDefault="006F75C2" w:rsidP="006F75C2">
            <w:pPr>
              <w:jc w:val="center"/>
              <w:rPr>
                <w:rFonts w:cs="Calibri"/>
                <w:b/>
                <w:bCs/>
              </w:rPr>
            </w:pPr>
            <w:r w:rsidRPr="003A412A">
              <w:rPr>
                <w:rFonts w:cs="Calibri"/>
                <w:b/>
                <w:bCs/>
              </w:rPr>
              <w:t>Płyta główna</w:t>
            </w:r>
          </w:p>
        </w:tc>
        <w:tc>
          <w:tcPr>
            <w:tcW w:w="3693" w:type="pct"/>
            <w:shd w:val="clear" w:color="auto" w:fill="auto"/>
            <w:vAlign w:val="center"/>
          </w:tcPr>
          <w:p w14:paraId="7C46C5C6" w14:textId="77777777" w:rsidR="006F75C2" w:rsidRPr="003A412A" w:rsidRDefault="006F75C2" w:rsidP="006F75C2">
            <w:pPr>
              <w:jc w:val="both"/>
              <w:rPr>
                <w:rFonts w:cs="Calibri"/>
              </w:rPr>
            </w:pPr>
            <w:r w:rsidRPr="003A412A">
              <w:rPr>
                <w:rFonts w:cs="Calibri"/>
              </w:rPr>
              <w:t>Płyta główna dedykowana do pracy w serwerach, wyprodukowana przez producenta serwera z możliwością zainstalowania przynajmniej dwóch procesorów wykonujących 64-bitowe instrukcje</w:t>
            </w:r>
            <w:r>
              <w:rPr>
                <w:rFonts w:cs="Calibri"/>
              </w:rPr>
              <w:t>.</w:t>
            </w:r>
          </w:p>
        </w:tc>
      </w:tr>
      <w:tr w:rsidR="006F75C2" w:rsidRPr="003A412A" w14:paraId="7DB34E15" w14:textId="77777777" w:rsidTr="006F75C2">
        <w:tc>
          <w:tcPr>
            <w:tcW w:w="1307" w:type="pct"/>
            <w:shd w:val="clear" w:color="auto" w:fill="auto"/>
            <w:vAlign w:val="center"/>
          </w:tcPr>
          <w:p w14:paraId="1D3E918D" w14:textId="77777777" w:rsidR="006F75C2" w:rsidRPr="003A412A" w:rsidRDefault="006F75C2" w:rsidP="006F75C2">
            <w:pPr>
              <w:jc w:val="center"/>
              <w:rPr>
                <w:rFonts w:cs="Calibri"/>
                <w:b/>
              </w:rPr>
            </w:pPr>
            <w:r w:rsidRPr="003A412A">
              <w:rPr>
                <w:rFonts w:cs="Calibri"/>
                <w:b/>
              </w:rPr>
              <w:t>Pamięć operacyjna</w:t>
            </w:r>
          </w:p>
        </w:tc>
        <w:tc>
          <w:tcPr>
            <w:tcW w:w="3693" w:type="pct"/>
            <w:shd w:val="clear" w:color="auto" w:fill="auto"/>
            <w:vAlign w:val="center"/>
          </w:tcPr>
          <w:p w14:paraId="04627D22" w14:textId="77777777" w:rsidR="006F75C2" w:rsidRPr="003A412A" w:rsidRDefault="006F75C2" w:rsidP="006F75C2">
            <w:pPr>
              <w:jc w:val="both"/>
              <w:rPr>
                <w:rFonts w:cs="Calibri"/>
              </w:rPr>
            </w:pPr>
            <w:r w:rsidRPr="003A412A">
              <w:rPr>
                <w:rFonts w:cs="Calibri"/>
              </w:rPr>
              <w:t>Zainstalowane minimum 256</w:t>
            </w:r>
            <w:r>
              <w:rPr>
                <w:rFonts w:cs="Calibri"/>
              </w:rPr>
              <w:t xml:space="preserve"> GB</w:t>
            </w:r>
            <w:r w:rsidRPr="003A412A">
              <w:rPr>
                <w:rFonts w:cs="Calibri"/>
              </w:rPr>
              <w:t xml:space="preserve"> pamięci RAM o częstotliwości 4800MHz. Pamięć zainstalowana w kościach 32GB.</w:t>
            </w:r>
          </w:p>
          <w:p w14:paraId="51672996" w14:textId="77777777" w:rsidR="006F75C2" w:rsidRPr="003A412A" w:rsidRDefault="006F75C2" w:rsidP="006F75C2">
            <w:pPr>
              <w:jc w:val="both"/>
              <w:rPr>
                <w:rFonts w:cs="Calibri"/>
              </w:rPr>
            </w:pPr>
            <w:r w:rsidRPr="003A412A">
              <w:rPr>
                <w:rFonts w:cs="Calibri"/>
              </w:rPr>
              <w:t xml:space="preserve">Minimum 32 sloty na pamięć. Możliwość rozbudowy do 8TB RAM. </w:t>
            </w:r>
          </w:p>
        </w:tc>
      </w:tr>
      <w:tr w:rsidR="006F75C2" w:rsidRPr="003A412A" w14:paraId="1E1C6A4D" w14:textId="77777777" w:rsidTr="006F75C2">
        <w:tc>
          <w:tcPr>
            <w:tcW w:w="1307" w:type="pct"/>
            <w:shd w:val="clear" w:color="auto" w:fill="auto"/>
            <w:vAlign w:val="center"/>
          </w:tcPr>
          <w:p w14:paraId="62C77FBA" w14:textId="77777777" w:rsidR="006F75C2" w:rsidRPr="003A412A" w:rsidRDefault="006F75C2" w:rsidP="006F75C2">
            <w:pPr>
              <w:jc w:val="center"/>
              <w:rPr>
                <w:rFonts w:cs="Calibri"/>
                <w:b/>
              </w:rPr>
            </w:pPr>
            <w:r w:rsidRPr="003A412A">
              <w:rPr>
                <w:rFonts w:cs="Calibri"/>
                <w:b/>
              </w:rPr>
              <w:t>Zabezpieczenie pamięci</w:t>
            </w:r>
          </w:p>
        </w:tc>
        <w:tc>
          <w:tcPr>
            <w:tcW w:w="3693" w:type="pct"/>
            <w:shd w:val="clear" w:color="auto" w:fill="auto"/>
            <w:vAlign w:val="center"/>
          </w:tcPr>
          <w:p w14:paraId="1A7BE567" w14:textId="77777777" w:rsidR="006F75C2" w:rsidRPr="003A412A" w:rsidRDefault="006F75C2" w:rsidP="006F75C2">
            <w:pPr>
              <w:jc w:val="both"/>
              <w:rPr>
                <w:rFonts w:cs="Calibri"/>
              </w:rPr>
            </w:pPr>
            <w:r w:rsidRPr="003A412A">
              <w:rPr>
                <w:rFonts w:cs="Calibri"/>
              </w:rPr>
              <w:t>Mirroring, ECC, SDDC, ADDDC</w:t>
            </w:r>
            <w:r>
              <w:rPr>
                <w:rFonts w:cs="Calibri"/>
              </w:rPr>
              <w:t>.</w:t>
            </w:r>
          </w:p>
        </w:tc>
      </w:tr>
      <w:tr w:rsidR="006F75C2" w:rsidRPr="003A412A" w14:paraId="40317AFC" w14:textId="77777777" w:rsidTr="006F75C2">
        <w:tc>
          <w:tcPr>
            <w:tcW w:w="1307" w:type="pct"/>
            <w:shd w:val="clear" w:color="auto" w:fill="auto"/>
            <w:vAlign w:val="center"/>
          </w:tcPr>
          <w:p w14:paraId="4326C332" w14:textId="77777777" w:rsidR="006F75C2" w:rsidRPr="003A412A" w:rsidRDefault="006F75C2" w:rsidP="006F75C2">
            <w:pPr>
              <w:jc w:val="center"/>
              <w:rPr>
                <w:rFonts w:cs="Calibri"/>
                <w:b/>
              </w:rPr>
            </w:pPr>
            <w:r w:rsidRPr="003A412A">
              <w:rPr>
                <w:rFonts w:cs="Calibri"/>
                <w:b/>
              </w:rPr>
              <w:t>Procesor Graficzny</w:t>
            </w:r>
          </w:p>
        </w:tc>
        <w:tc>
          <w:tcPr>
            <w:tcW w:w="3693" w:type="pct"/>
            <w:shd w:val="clear" w:color="auto" w:fill="auto"/>
            <w:vAlign w:val="center"/>
          </w:tcPr>
          <w:p w14:paraId="411B29FC" w14:textId="77777777" w:rsidR="006F75C2" w:rsidRPr="003A412A" w:rsidRDefault="006F75C2" w:rsidP="006F75C2">
            <w:pPr>
              <w:jc w:val="both"/>
              <w:rPr>
                <w:rFonts w:cs="Calibri"/>
              </w:rPr>
            </w:pPr>
            <w:r w:rsidRPr="003A412A">
              <w:rPr>
                <w:rFonts w:cs="Calibri"/>
              </w:rPr>
              <w:t>Zintegrowana karta graficzna z minimum 16MB pamięci osiągająca rozdzielczość 1920x1200 przy 60</w:t>
            </w:r>
            <w:r>
              <w:rPr>
                <w:rFonts w:cs="Calibri"/>
              </w:rPr>
              <w:t>H</w:t>
            </w:r>
            <w:r w:rsidRPr="003A412A">
              <w:rPr>
                <w:rFonts w:cs="Calibri"/>
              </w:rPr>
              <w:t>z.</w:t>
            </w:r>
          </w:p>
          <w:p w14:paraId="4A2673B3" w14:textId="77777777" w:rsidR="006F75C2" w:rsidRPr="003A412A" w:rsidRDefault="006F75C2" w:rsidP="006F75C2">
            <w:pPr>
              <w:jc w:val="both"/>
              <w:rPr>
                <w:rFonts w:cs="Calibri"/>
              </w:rPr>
            </w:pPr>
            <w:r w:rsidRPr="003A412A">
              <w:rPr>
                <w:rFonts w:cs="Calibri"/>
              </w:rPr>
              <w:t xml:space="preserve">1 port VGA na tylnym panelu oraz jeden port </w:t>
            </w:r>
            <w:r>
              <w:rPr>
                <w:rFonts w:cs="Calibri"/>
              </w:rPr>
              <w:t>VGA</w:t>
            </w:r>
            <w:r w:rsidRPr="003A412A">
              <w:rPr>
                <w:rFonts w:cs="Calibri"/>
              </w:rPr>
              <w:t xml:space="preserve"> na przednim panelu serwera. </w:t>
            </w:r>
          </w:p>
        </w:tc>
      </w:tr>
      <w:tr w:rsidR="006F75C2" w:rsidRPr="003A412A" w14:paraId="42301134" w14:textId="77777777" w:rsidTr="006F75C2">
        <w:tc>
          <w:tcPr>
            <w:tcW w:w="1307" w:type="pct"/>
            <w:shd w:val="clear" w:color="auto" w:fill="auto"/>
            <w:vAlign w:val="center"/>
          </w:tcPr>
          <w:p w14:paraId="4547F109" w14:textId="77777777" w:rsidR="006F75C2" w:rsidRPr="003A412A" w:rsidRDefault="006F75C2" w:rsidP="006F75C2">
            <w:pPr>
              <w:jc w:val="center"/>
              <w:rPr>
                <w:rFonts w:cs="Calibri"/>
                <w:b/>
              </w:rPr>
            </w:pPr>
            <w:r w:rsidRPr="003A412A">
              <w:rPr>
                <w:rFonts w:cs="Calibri"/>
                <w:b/>
              </w:rPr>
              <w:t>Rozbudowa dysków</w:t>
            </w:r>
          </w:p>
        </w:tc>
        <w:tc>
          <w:tcPr>
            <w:tcW w:w="3693" w:type="pct"/>
            <w:shd w:val="clear" w:color="auto" w:fill="auto"/>
            <w:vAlign w:val="center"/>
          </w:tcPr>
          <w:p w14:paraId="73F6B7CA" w14:textId="77777777" w:rsidR="006F75C2" w:rsidRPr="003A412A" w:rsidRDefault="006F75C2" w:rsidP="006F75C2">
            <w:pPr>
              <w:jc w:val="both"/>
              <w:rPr>
                <w:rFonts w:cs="Calibri"/>
              </w:rPr>
            </w:pPr>
            <w:r w:rsidRPr="003A412A">
              <w:rPr>
                <w:rFonts w:cs="Calibri"/>
              </w:rPr>
              <w:t>W chwili dostawy każdy serwer musi posiadać zainstalowane minimum 2 dyski NVMe o pojemności nie mniejszej niż 960GB 2,5” hot swap</w:t>
            </w:r>
            <w:r>
              <w:rPr>
                <w:rFonts w:cs="Calibri"/>
              </w:rPr>
              <w:t>.</w:t>
            </w:r>
          </w:p>
          <w:p w14:paraId="5AF5B233" w14:textId="77777777" w:rsidR="006F75C2" w:rsidRPr="003A412A" w:rsidRDefault="006F75C2" w:rsidP="006F75C2">
            <w:pPr>
              <w:jc w:val="both"/>
              <w:rPr>
                <w:rFonts w:cs="Calibri"/>
              </w:rPr>
            </w:pPr>
          </w:p>
          <w:p w14:paraId="1EC22512" w14:textId="77777777" w:rsidR="006F75C2" w:rsidRPr="003A412A" w:rsidRDefault="006F75C2" w:rsidP="006F75C2">
            <w:pPr>
              <w:jc w:val="both"/>
              <w:rPr>
                <w:rFonts w:cs="Calibri"/>
              </w:rPr>
            </w:pPr>
            <w:r w:rsidRPr="003A412A">
              <w:rPr>
                <w:rFonts w:cs="Calibri"/>
              </w:rPr>
              <w:t xml:space="preserve">Serwer musi oferować możliwość instalacji minimum dwóch dysków 7mm lub M.2,  SATA lub NVMe zabezpieczonych sprzętowym RAID . Przy czym ustawienie sprzętowego </w:t>
            </w:r>
            <w:r>
              <w:rPr>
                <w:rFonts w:cs="Calibri"/>
              </w:rPr>
              <w:t>RAID</w:t>
            </w:r>
            <w:r w:rsidRPr="003A412A">
              <w:rPr>
                <w:rFonts w:cs="Calibri"/>
              </w:rPr>
              <w:t xml:space="preserve"> powinno być możliwe zarówno dla dysków SATA jak i NVMe. Wymaga się możliwości ustawienia programowego (bez użycia sprzętowego kontrolera) mechanizmu RAID na dyskach 7mm NVMe oraz SATA.</w:t>
            </w:r>
          </w:p>
          <w:p w14:paraId="1914F583" w14:textId="77777777" w:rsidR="006F75C2" w:rsidRPr="003A412A" w:rsidRDefault="006F75C2" w:rsidP="006F75C2">
            <w:pPr>
              <w:jc w:val="both"/>
              <w:rPr>
                <w:rFonts w:cs="Calibri"/>
              </w:rPr>
            </w:pPr>
          </w:p>
          <w:p w14:paraId="541B717D" w14:textId="77777777" w:rsidR="006F75C2" w:rsidRPr="003A412A" w:rsidRDefault="006F75C2" w:rsidP="006F75C2">
            <w:pPr>
              <w:jc w:val="both"/>
              <w:rPr>
                <w:rFonts w:cs="Calibri"/>
              </w:rPr>
            </w:pPr>
            <w:r w:rsidRPr="003A412A">
              <w:rPr>
                <w:rFonts w:cs="Calibri"/>
              </w:rPr>
              <w:t>Obudowa ma mieć możliwość instalacji do 12 dysków 2.5. W chwili dostawy  jest wymagana jest obecność min 10 zatok,  przy czym instalacja dysków NVMe oraz dysków SSD powinna być możliwa jednocześnie i wymiennie w ramach tych samych zatok na tym samym backplane.</w:t>
            </w:r>
          </w:p>
          <w:p w14:paraId="3BDDAC84" w14:textId="77777777" w:rsidR="006F75C2" w:rsidRPr="003A412A" w:rsidRDefault="006F75C2" w:rsidP="006F75C2">
            <w:pPr>
              <w:jc w:val="both"/>
              <w:rPr>
                <w:rFonts w:cs="Calibri"/>
              </w:rPr>
            </w:pPr>
            <w:r w:rsidRPr="003A412A">
              <w:rPr>
                <w:rFonts w:cs="Calibri"/>
              </w:rPr>
              <w:t>Wymagany jest wewnętrzny slot na kartę Micro SD</w:t>
            </w:r>
            <w:r>
              <w:rPr>
                <w:rFonts w:cs="Calibri"/>
              </w:rPr>
              <w:t>.</w:t>
            </w:r>
          </w:p>
        </w:tc>
      </w:tr>
      <w:tr w:rsidR="006F75C2" w:rsidRPr="003A412A" w14:paraId="20A0C681" w14:textId="77777777" w:rsidTr="006F75C2">
        <w:tc>
          <w:tcPr>
            <w:tcW w:w="1307" w:type="pct"/>
            <w:shd w:val="clear" w:color="auto" w:fill="auto"/>
            <w:vAlign w:val="center"/>
          </w:tcPr>
          <w:p w14:paraId="4910DC25" w14:textId="77777777" w:rsidR="006F75C2" w:rsidRPr="003A412A" w:rsidRDefault="006F75C2" w:rsidP="006F75C2">
            <w:pPr>
              <w:jc w:val="center"/>
              <w:rPr>
                <w:rFonts w:cs="Calibri"/>
                <w:b/>
              </w:rPr>
            </w:pPr>
            <w:r w:rsidRPr="003A412A">
              <w:rPr>
                <w:rFonts w:cs="Calibri"/>
                <w:b/>
              </w:rPr>
              <w:t>Kontroler dyskowy</w:t>
            </w:r>
          </w:p>
        </w:tc>
        <w:tc>
          <w:tcPr>
            <w:tcW w:w="3693" w:type="pct"/>
            <w:shd w:val="clear" w:color="auto" w:fill="auto"/>
            <w:vAlign w:val="center"/>
          </w:tcPr>
          <w:p w14:paraId="26DA52A2" w14:textId="77777777" w:rsidR="006F75C2" w:rsidRPr="003A412A" w:rsidRDefault="006F75C2" w:rsidP="006F75C2">
            <w:pPr>
              <w:shd w:val="clear" w:color="auto" w:fill="FFFFFF"/>
              <w:spacing w:line="257" w:lineRule="atLeast"/>
              <w:jc w:val="both"/>
              <w:rPr>
                <w:rFonts w:cs="Calibri"/>
              </w:rPr>
            </w:pPr>
            <w:r w:rsidRPr="003A412A">
              <w:rPr>
                <w:rFonts w:cs="Calibri"/>
              </w:rPr>
              <w:t>Wymagana obecność  w serwerze kontrolera RAID (dostarczonego przez producenta serwera) obsługującego zainstalowane dyski SAS oraz pozwalającego na obsługę dysków NVMe  jednocześnie, z co najmniej 4GB pamięci cache z ochroną niezapisanych danych typu flash,  obsługą poziomów RAID 0, 1, 10, 5, 50, 6, 60 i możliwością podłączenia min 8 dysków.</w:t>
            </w:r>
          </w:p>
        </w:tc>
      </w:tr>
      <w:tr w:rsidR="006F75C2" w:rsidRPr="003A412A" w14:paraId="3393C71F" w14:textId="77777777" w:rsidTr="006F75C2">
        <w:tc>
          <w:tcPr>
            <w:tcW w:w="1307" w:type="pct"/>
            <w:shd w:val="clear" w:color="auto" w:fill="auto"/>
            <w:vAlign w:val="center"/>
          </w:tcPr>
          <w:p w14:paraId="52EBF870" w14:textId="77777777" w:rsidR="006F75C2" w:rsidRPr="003A412A" w:rsidRDefault="006F75C2" w:rsidP="006F75C2">
            <w:pPr>
              <w:jc w:val="center"/>
              <w:rPr>
                <w:rFonts w:cs="Calibri"/>
                <w:b/>
              </w:rPr>
            </w:pPr>
            <w:r w:rsidRPr="003A412A">
              <w:rPr>
                <w:rFonts w:cs="Calibri"/>
                <w:b/>
              </w:rPr>
              <w:t>Zasilacz</w:t>
            </w:r>
          </w:p>
        </w:tc>
        <w:tc>
          <w:tcPr>
            <w:tcW w:w="3693" w:type="pct"/>
            <w:shd w:val="clear" w:color="auto" w:fill="auto"/>
            <w:vAlign w:val="center"/>
          </w:tcPr>
          <w:p w14:paraId="41A6B5A8" w14:textId="77777777" w:rsidR="006F75C2" w:rsidRPr="003A412A" w:rsidRDefault="006F75C2" w:rsidP="006F75C2">
            <w:pPr>
              <w:jc w:val="both"/>
              <w:rPr>
                <w:rFonts w:cs="Calibri"/>
              </w:rPr>
            </w:pPr>
            <w:r w:rsidRPr="003A412A">
              <w:rPr>
                <w:rFonts w:cs="Calibri"/>
              </w:rPr>
              <w:t>Minimum dwa redundantne zasilacze o mocy minimum 1100W z certyfikatem minimum Platinum.</w:t>
            </w:r>
          </w:p>
        </w:tc>
      </w:tr>
      <w:tr w:rsidR="006F75C2" w:rsidRPr="003A412A" w14:paraId="427CCB11" w14:textId="77777777" w:rsidTr="006F75C2">
        <w:tc>
          <w:tcPr>
            <w:tcW w:w="1307" w:type="pct"/>
            <w:shd w:val="clear" w:color="auto" w:fill="auto"/>
            <w:vAlign w:val="center"/>
          </w:tcPr>
          <w:p w14:paraId="474AC8FA" w14:textId="77777777" w:rsidR="006F75C2" w:rsidRPr="003A412A" w:rsidRDefault="006F75C2" w:rsidP="006F75C2">
            <w:pPr>
              <w:jc w:val="center"/>
              <w:rPr>
                <w:rFonts w:cs="Calibri"/>
                <w:b/>
              </w:rPr>
            </w:pPr>
            <w:r w:rsidRPr="003A412A">
              <w:rPr>
                <w:rFonts w:cs="Calibri"/>
                <w:b/>
              </w:rPr>
              <w:t>Interfejsy sieciowe</w:t>
            </w:r>
          </w:p>
        </w:tc>
        <w:tc>
          <w:tcPr>
            <w:tcW w:w="3693" w:type="pct"/>
            <w:shd w:val="clear" w:color="auto" w:fill="auto"/>
            <w:vAlign w:val="center"/>
          </w:tcPr>
          <w:p w14:paraId="1B0CFB0F" w14:textId="77777777" w:rsidR="006F75C2" w:rsidRPr="003A412A" w:rsidRDefault="006F75C2" w:rsidP="006F75C2">
            <w:pPr>
              <w:jc w:val="both"/>
              <w:rPr>
                <w:rFonts w:cs="Calibri"/>
              </w:rPr>
            </w:pPr>
            <w:r w:rsidRPr="003A412A">
              <w:rPr>
                <w:rFonts w:cs="Calibri"/>
              </w:rPr>
              <w:t>Zainstalowane dwie dwuportowe karty 10/25Gb SFP28 wraz z dedykowanymi wkładkami SFP+ SR 10Gb. Wymagana funkcjonalność wbudowanych portów: sprzętowa obsługa protokołów VXLAN, NVGRE, GENEVE, funkcjonalność RoCE, obsługa ramek Jumbo do 9.6Kb, obsługa 802.1q, 802.3ad. Wsparcie dla Virtual NIC (vNIC) / Network Partitioning (NPAR)</w:t>
            </w:r>
            <w:r>
              <w:rPr>
                <w:rFonts w:cs="Calibri"/>
              </w:rPr>
              <w:t>.</w:t>
            </w:r>
          </w:p>
          <w:p w14:paraId="5C0838ED" w14:textId="77777777" w:rsidR="006F75C2" w:rsidRPr="003A412A" w:rsidRDefault="006F75C2" w:rsidP="006F75C2">
            <w:pPr>
              <w:jc w:val="both"/>
              <w:rPr>
                <w:rFonts w:cs="Calibri"/>
              </w:rPr>
            </w:pPr>
            <w:r w:rsidRPr="003A412A">
              <w:rPr>
                <w:rFonts w:cs="Calibri"/>
              </w:rPr>
              <w:br/>
              <w:t>Zainstalowane dwie dwuportowe karty FC o prędkości przynajmniej 32Gbs wyposażone w dedykowane wkładki SFP 32Gbs.</w:t>
            </w:r>
          </w:p>
        </w:tc>
      </w:tr>
      <w:tr w:rsidR="006F75C2" w:rsidRPr="003A412A" w14:paraId="1885A5B2" w14:textId="77777777" w:rsidTr="006F75C2">
        <w:tc>
          <w:tcPr>
            <w:tcW w:w="1307" w:type="pct"/>
            <w:shd w:val="clear" w:color="auto" w:fill="auto"/>
            <w:vAlign w:val="center"/>
          </w:tcPr>
          <w:p w14:paraId="48872564" w14:textId="77777777" w:rsidR="006F75C2" w:rsidRPr="003A412A" w:rsidRDefault="006F75C2" w:rsidP="006F75C2">
            <w:pPr>
              <w:jc w:val="center"/>
              <w:rPr>
                <w:rFonts w:cs="Calibri"/>
                <w:b/>
              </w:rPr>
            </w:pPr>
            <w:r w:rsidRPr="003A412A">
              <w:rPr>
                <w:rFonts w:cs="Calibri"/>
                <w:b/>
              </w:rPr>
              <w:t>Dodatkowe sloty I/O</w:t>
            </w:r>
          </w:p>
        </w:tc>
        <w:tc>
          <w:tcPr>
            <w:tcW w:w="3693" w:type="pct"/>
            <w:shd w:val="clear" w:color="auto" w:fill="auto"/>
            <w:vAlign w:val="center"/>
          </w:tcPr>
          <w:p w14:paraId="03B23B7B" w14:textId="77777777" w:rsidR="006F75C2" w:rsidRPr="003A412A" w:rsidRDefault="006F75C2" w:rsidP="006F75C2">
            <w:pPr>
              <w:jc w:val="both"/>
              <w:rPr>
                <w:rFonts w:cs="Calibri"/>
              </w:rPr>
            </w:pPr>
            <w:r w:rsidRPr="003A412A">
              <w:rPr>
                <w:rFonts w:cs="Calibri"/>
              </w:rPr>
              <w:t xml:space="preserve">W momencie dostawy serwer wyposażony w minimum 3 sloty PCIe  x16 Gen 4.  </w:t>
            </w:r>
            <w:r w:rsidRPr="003A412A">
              <w:rPr>
                <w:rFonts w:cs="Calibri"/>
              </w:rPr>
              <w:br/>
            </w:r>
          </w:p>
          <w:p w14:paraId="67A0A277" w14:textId="77777777" w:rsidR="006F75C2" w:rsidRPr="003A412A" w:rsidRDefault="006F75C2" w:rsidP="006F75C2">
            <w:pPr>
              <w:jc w:val="both"/>
              <w:rPr>
                <w:rFonts w:cs="Calibri"/>
              </w:rPr>
            </w:pPr>
            <w:r w:rsidRPr="003A412A">
              <w:rPr>
                <w:rFonts w:cs="Calibri"/>
              </w:rPr>
              <w:t>Możliwość wyposażenie w sloty PCIe Gen5.</w:t>
            </w:r>
          </w:p>
        </w:tc>
      </w:tr>
      <w:tr w:rsidR="006F75C2" w:rsidRPr="003A412A" w14:paraId="6194A668" w14:textId="77777777" w:rsidTr="006F75C2">
        <w:tc>
          <w:tcPr>
            <w:tcW w:w="1307" w:type="pct"/>
            <w:shd w:val="clear" w:color="auto" w:fill="auto"/>
            <w:vAlign w:val="center"/>
          </w:tcPr>
          <w:p w14:paraId="5A3257CF" w14:textId="77777777" w:rsidR="006F75C2" w:rsidRPr="003A412A" w:rsidRDefault="006F75C2" w:rsidP="006F75C2">
            <w:pPr>
              <w:jc w:val="center"/>
              <w:rPr>
                <w:rFonts w:cs="Calibri"/>
                <w:b/>
              </w:rPr>
            </w:pPr>
            <w:r w:rsidRPr="003A412A">
              <w:rPr>
                <w:rFonts w:cs="Calibri"/>
                <w:b/>
              </w:rPr>
              <w:t>Karty graficzne</w:t>
            </w:r>
          </w:p>
        </w:tc>
        <w:tc>
          <w:tcPr>
            <w:tcW w:w="3693" w:type="pct"/>
            <w:shd w:val="clear" w:color="auto" w:fill="auto"/>
            <w:vAlign w:val="center"/>
          </w:tcPr>
          <w:p w14:paraId="585F783D" w14:textId="77777777" w:rsidR="006F75C2" w:rsidRPr="003A412A" w:rsidRDefault="006F75C2" w:rsidP="006F75C2">
            <w:pPr>
              <w:jc w:val="both"/>
              <w:rPr>
                <w:rFonts w:cs="Calibri"/>
              </w:rPr>
            </w:pPr>
            <w:r w:rsidRPr="003A412A">
              <w:rPr>
                <w:rFonts w:cs="Calibri"/>
              </w:rPr>
              <w:t>Możliwość jednoczesnej obsługi do 3 sztuk kart GPU pojedynczej szerokości.</w:t>
            </w:r>
          </w:p>
        </w:tc>
      </w:tr>
      <w:tr w:rsidR="006F75C2" w:rsidRPr="003A412A" w14:paraId="6BD6496F" w14:textId="77777777" w:rsidTr="006F75C2">
        <w:tc>
          <w:tcPr>
            <w:tcW w:w="1307" w:type="pct"/>
            <w:shd w:val="clear" w:color="auto" w:fill="auto"/>
            <w:vAlign w:val="center"/>
          </w:tcPr>
          <w:p w14:paraId="1EC0D35A" w14:textId="77777777" w:rsidR="006F75C2" w:rsidRPr="003A412A" w:rsidRDefault="006F75C2" w:rsidP="006F75C2">
            <w:pPr>
              <w:jc w:val="center"/>
              <w:rPr>
                <w:rFonts w:cs="Calibri"/>
                <w:b/>
              </w:rPr>
            </w:pPr>
            <w:r w:rsidRPr="003A412A">
              <w:rPr>
                <w:rFonts w:cs="Calibri"/>
                <w:b/>
              </w:rPr>
              <w:t>Dodatkowe porty</w:t>
            </w:r>
          </w:p>
        </w:tc>
        <w:tc>
          <w:tcPr>
            <w:tcW w:w="3693" w:type="pct"/>
            <w:shd w:val="clear" w:color="auto" w:fill="auto"/>
            <w:vAlign w:val="center"/>
          </w:tcPr>
          <w:p w14:paraId="6678E8ED" w14:textId="77777777" w:rsidR="006F75C2" w:rsidRPr="003225CD" w:rsidRDefault="006F75C2" w:rsidP="000F79FA">
            <w:pPr>
              <w:pStyle w:val="Akapitzlist"/>
              <w:numPr>
                <w:ilvl w:val="0"/>
                <w:numId w:val="53"/>
              </w:numPr>
              <w:shd w:val="clear" w:color="auto" w:fill="FFFFFF"/>
              <w:spacing w:line="257" w:lineRule="atLeast"/>
              <w:contextualSpacing/>
              <w:jc w:val="both"/>
              <w:rPr>
                <w:rFonts w:cs="Calibri"/>
              </w:rPr>
            </w:pPr>
            <w:r w:rsidRPr="003225CD">
              <w:rPr>
                <w:rFonts w:cs="Calibri"/>
              </w:rPr>
              <w:t>Z przodu obudowy: 1x USB 3.2, 1x USB 2.0 (możliwość lokalnego zarządzania serwerem przez ten port). Zainstalowany port VGA.</w:t>
            </w:r>
          </w:p>
          <w:p w14:paraId="478CC601" w14:textId="77777777" w:rsidR="006F75C2" w:rsidRPr="003225CD" w:rsidRDefault="006F75C2" w:rsidP="000F79FA">
            <w:pPr>
              <w:pStyle w:val="Akapitzlist"/>
              <w:numPr>
                <w:ilvl w:val="0"/>
                <w:numId w:val="53"/>
              </w:numPr>
              <w:shd w:val="clear" w:color="auto" w:fill="FFFFFF"/>
              <w:spacing w:line="257" w:lineRule="atLeast"/>
              <w:contextualSpacing/>
              <w:jc w:val="both"/>
              <w:rPr>
                <w:rFonts w:cs="Calibri"/>
              </w:rPr>
            </w:pPr>
            <w:r w:rsidRPr="003225CD">
              <w:rPr>
                <w:rFonts w:cs="Calibri"/>
              </w:rPr>
              <w:t>Z tyłu obudowy: 3x USB 3.2,  1x VGA . Możliwość instalacji portu DB9. Możliwość instalacji drugiego redundantnego dedykowanego portu zarządzania.</w:t>
            </w:r>
          </w:p>
          <w:p w14:paraId="7E950281" w14:textId="77777777" w:rsidR="006F75C2" w:rsidRPr="003225CD" w:rsidRDefault="006F75C2" w:rsidP="000F79FA">
            <w:pPr>
              <w:pStyle w:val="Akapitzlist"/>
              <w:numPr>
                <w:ilvl w:val="0"/>
                <w:numId w:val="53"/>
              </w:numPr>
              <w:shd w:val="clear" w:color="auto" w:fill="FFFFFF"/>
              <w:spacing w:line="257" w:lineRule="atLeast"/>
              <w:contextualSpacing/>
              <w:jc w:val="both"/>
              <w:rPr>
                <w:rFonts w:cs="Calibri"/>
              </w:rPr>
            </w:pPr>
            <w:r w:rsidRPr="003225CD">
              <w:rPr>
                <w:rFonts w:cs="Calibri"/>
              </w:rPr>
              <w:t>Wewnątrz obudowy: 1x USB3.2.</w:t>
            </w:r>
          </w:p>
          <w:p w14:paraId="358E0F84" w14:textId="77777777" w:rsidR="006F75C2" w:rsidRPr="003225CD" w:rsidRDefault="006F75C2" w:rsidP="006F75C2">
            <w:pPr>
              <w:shd w:val="clear" w:color="auto" w:fill="FFFFFF"/>
              <w:spacing w:line="257" w:lineRule="atLeast"/>
              <w:jc w:val="both"/>
              <w:rPr>
                <w:rFonts w:cs="Calibri"/>
              </w:rPr>
            </w:pPr>
          </w:p>
          <w:p w14:paraId="25F61026" w14:textId="77777777" w:rsidR="006F75C2" w:rsidRPr="003A412A" w:rsidRDefault="006F75C2" w:rsidP="006F75C2">
            <w:pPr>
              <w:shd w:val="clear" w:color="auto" w:fill="FFFFFF"/>
              <w:spacing w:line="257" w:lineRule="atLeast"/>
              <w:jc w:val="both"/>
              <w:rPr>
                <w:rFonts w:cs="Calibri"/>
              </w:rPr>
            </w:pPr>
            <w:r w:rsidRPr="003225CD">
              <w:rPr>
                <w:rFonts w:cs="Calibri"/>
              </w:rPr>
              <w:t>Wszystkie tylne porty USB, port RJ-45 służący do zarządzania, tylny port VGA, wewnętrzny port USB, wewnętrzny port na kartę Micro SD powinny być umieszczone na osobnej dedykowanej płytce I/O, którą łączy się bezpośrednio z płytą główną serwera.</w:t>
            </w:r>
          </w:p>
        </w:tc>
      </w:tr>
      <w:tr w:rsidR="006F75C2" w:rsidRPr="003A412A" w14:paraId="0C87AC6D" w14:textId="77777777" w:rsidTr="006F75C2">
        <w:tc>
          <w:tcPr>
            <w:tcW w:w="1307" w:type="pct"/>
            <w:shd w:val="clear" w:color="auto" w:fill="auto"/>
            <w:vAlign w:val="center"/>
          </w:tcPr>
          <w:p w14:paraId="16CC1A0B" w14:textId="77777777" w:rsidR="006F75C2" w:rsidRPr="003A412A" w:rsidRDefault="006F75C2" w:rsidP="006F75C2">
            <w:pPr>
              <w:jc w:val="center"/>
              <w:rPr>
                <w:rFonts w:cs="Calibri"/>
                <w:b/>
              </w:rPr>
            </w:pPr>
            <w:r w:rsidRPr="003A412A">
              <w:rPr>
                <w:rFonts w:cs="Calibri"/>
                <w:b/>
              </w:rPr>
              <w:t>Chłodzenie</w:t>
            </w:r>
          </w:p>
        </w:tc>
        <w:tc>
          <w:tcPr>
            <w:tcW w:w="3693" w:type="pct"/>
            <w:shd w:val="clear" w:color="auto" w:fill="auto"/>
            <w:vAlign w:val="center"/>
          </w:tcPr>
          <w:p w14:paraId="2F0FCF12" w14:textId="77777777" w:rsidR="006F75C2" w:rsidRPr="003A412A" w:rsidRDefault="006F75C2" w:rsidP="006F75C2">
            <w:pPr>
              <w:shd w:val="clear" w:color="auto" w:fill="FFFFFF"/>
              <w:spacing w:line="257" w:lineRule="atLeast"/>
              <w:jc w:val="both"/>
              <w:rPr>
                <w:rFonts w:cs="Calibri"/>
              </w:rPr>
            </w:pPr>
            <w:r w:rsidRPr="003A412A">
              <w:rPr>
                <w:rFonts w:cs="Calibri"/>
              </w:rPr>
              <w:t>Wentylatory wspierające wymianę Hot-Swap, zamontowane nadmiarowo minimum N+1</w:t>
            </w:r>
            <w:r>
              <w:rPr>
                <w:rFonts w:cs="Calibri"/>
              </w:rPr>
              <w:t>.</w:t>
            </w:r>
          </w:p>
        </w:tc>
      </w:tr>
      <w:tr w:rsidR="006F75C2" w:rsidRPr="003A412A" w14:paraId="7744941E" w14:textId="77777777" w:rsidTr="006F75C2">
        <w:tc>
          <w:tcPr>
            <w:tcW w:w="1307" w:type="pct"/>
            <w:shd w:val="clear" w:color="auto" w:fill="auto"/>
            <w:vAlign w:val="center"/>
          </w:tcPr>
          <w:p w14:paraId="4BEE7EA1" w14:textId="77777777" w:rsidR="006F75C2" w:rsidRPr="003A412A" w:rsidRDefault="006F75C2" w:rsidP="006F75C2">
            <w:pPr>
              <w:jc w:val="center"/>
              <w:rPr>
                <w:rFonts w:cs="Calibri"/>
                <w:b/>
              </w:rPr>
            </w:pPr>
            <w:r w:rsidRPr="003A412A">
              <w:rPr>
                <w:rFonts w:cs="Calibri"/>
                <w:b/>
              </w:rPr>
              <w:t>Zarządzanie</w:t>
            </w:r>
          </w:p>
        </w:tc>
        <w:tc>
          <w:tcPr>
            <w:tcW w:w="3693" w:type="pct"/>
            <w:shd w:val="clear" w:color="auto" w:fill="auto"/>
            <w:vAlign w:val="center"/>
          </w:tcPr>
          <w:p w14:paraId="177CC6B3" w14:textId="77777777" w:rsidR="006F75C2" w:rsidRPr="003225CD" w:rsidRDefault="006F75C2" w:rsidP="006F75C2">
            <w:pPr>
              <w:shd w:val="clear" w:color="auto" w:fill="FFFFFF"/>
              <w:spacing w:before="100" w:beforeAutospacing="1"/>
              <w:jc w:val="both"/>
              <w:rPr>
                <w:rFonts w:cs="Calibri"/>
              </w:rPr>
            </w:pPr>
            <w:r w:rsidRPr="003225CD">
              <w:rPr>
                <w:rFonts w:cs="Calibri"/>
              </w:rPr>
              <w:t xml:space="preserve">Niezależny od systemu operacyjnego, posiadający dedykowany port 1Gbs base-T,  sprzętowy kontroler zdalnego zarzadzania wyposażony w przynajmniej   4GB pamięci flash na potrzeby przechowywania oraz instalacji firmware komponentów serwera jak i plików konfiguracyjnych. Na potrzeby utrzymaniowe oraz serwisowe, wymaga się, aby kontroler zarządzania nie był integralną częścią płyty głównej serwera lecz był na osobnej płytce I/O wspomnianej w sekcji Dodatkowe Porty. W przypadku awarii płyty głównej serwera, wymaga się możliwości instalacji wykorzystywanej Płytki I/O wraz z pamięcią flash (wersje firmware oraz pliki konfiguracyjne) na nowe płycie głównej. Wymaga się możliwości skonfigurowania w serwerze dwóch fizycznych portów 1Gb Base-T dedykowanych tylko na potrzeby zarządzania. Nie dopuszcza się rozwiązania w którym którykolwiek z dwóch portów miałby być portem współdzielonym na karcie LAN. </w:t>
            </w:r>
          </w:p>
          <w:p w14:paraId="28DF7D32" w14:textId="77777777" w:rsidR="006F75C2" w:rsidRPr="003225CD" w:rsidRDefault="006F75C2" w:rsidP="006F75C2">
            <w:pPr>
              <w:shd w:val="clear" w:color="auto" w:fill="FFFFFF"/>
              <w:spacing w:before="100" w:beforeAutospacing="1"/>
              <w:jc w:val="both"/>
              <w:rPr>
                <w:rFonts w:cs="Calibri"/>
              </w:rPr>
            </w:pPr>
            <w:r w:rsidRPr="003225CD">
              <w:rPr>
                <w:rFonts w:cs="Calibri"/>
              </w:rPr>
              <w:t>Wymagane funkcjonalności procesora serwisowego:</w:t>
            </w:r>
          </w:p>
          <w:p w14:paraId="20D2BB89"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Monitoring stanu systemu (komponenty objęte monitoringiem to przynajmniej: CPU, pamięć RAM, dyski, karty PCI, zasilacze, wentylatory, płyta główna.</w:t>
            </w:r>
          </w:p>
          <w:p w14:paraId="4F713E7A"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 xml:space="preserve">Pozyskanie następujących informacji o serwerze: nazwa, typ i model, numer seryjny, nazwa systemu, wersja UEFI oraz BMC, adres </w:t>
            </w:r>
            <w:r>
              <w:rPr>
                <w:rFonts w:cs="Calibri"/>
              </w:rPr>
              <w:t>IP</w:t>
            </w:r>
            <w:r w:rsidRPr="003225CD">
              <w:rPr>
                <w:rFonts w:cs="Calibri"/>
              </w:rPr>
              <w:t xml:space="preserve"> karty zarządzającej, utylizacja CPU, utylizacja pamięci oraz komponentów I/O.</w:t>
            </w:r>
          </w:p>
          <w:p w14:paraId="4676A1A4"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 xml:space="preserve">Logowanie zdarzeń systemowych oraz związanych z działaniami użytkownika. Każdy dziennik zdarzeń powinien mieć możliwość zapisu co najmniej 1024 rekordów. </w:t>
            </w:r>
          </w:p>
          <w:p w14:paraId="5023E9D1"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Logowanie zdarzeń związanych z utrzymaniem systemu jak upgrade firmware, zmiana/instalacja sprzętu. System powinien umożliwiać zapisanie minimum 250 zdarzeń.</w:t>
            </w:r>
          </w:p>
          <w:p w14:paraId="0CCDDD95"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Możliwość zapisywania zdarzeń w formacie HTML oraz JSON.</w:t>
            </w:r>
          </w:p>
          <w:p w14:paraId="50BA4AC2"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Wysyłanie określonych zdarzeń poprzez SMTP oraz SNMPv3.</w:t>
            </w:r>
          </w:p>
          <w:p w14:paraId="15D2E612"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Update systemowego firmware.</w:t>
            </w:r>
          </w:p>
          <w:p w14:paraId="56D1021A"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Monitoring i możliwość ograniczenia poboru prądu.</w:t>
            </w:r>
          </w:p>
          <w:p w14:paraId="2B4A76D0"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Zdalne włączanie/wyłączanie/restart .</w:t>
            </w:r>
          </w:p>
          <w:p w14:paraId="62BCDB75"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Zapis video zdalnych sesji.</w:t>
            </w:r>
          </w:p>
          <w:p w14:paraId="023C05CD"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Podmontowanie lokalnych mediów.</w:t>
            </w:r>
          </w:p>
          <w:p w14:paraId="53B74B55"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Przekierowanie konsoli szeregowej przez IPMI oraz SSH.</w:t>
            </w:r>
          </w:p>
          <w:p w14:paraId="39D1EF1F"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Zrzut ekranu w momencie zawieszenia systemu.</w:t>
            </w:r>
          </w:p>
          <w:p w14:paraId="45CF50AD"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Możliwość przejęcia zdalnego ekranu.</w:t>
            </w:r>
          </w:p>
          <w:p w14:paraId="3D56E393"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Możliwość wymazania danych ze znajdujących się dysków wewnątrz serwera niezależne od zainstalowanego systemu operacyjnego.</w:t>
            </w:r>
          </w:p>
          <w:p w14:paraId="4965595D"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Możliwość zdalnej instalacji systemu operacyjnego.</w:t>
            </w:r>
          </w:p>
          <w:p w14:paraId="50223241" w14:textId="77777777" w:rsidR="006F75C2" w:rsidRPr="003225CD" w:rsidRDefault="006F75C2" w:rsidP="000F79FA">
            <w:pPr>
              <w:numPr>
                <w:ilvl w:val="0"/>
                <w:numId w:val="48"/>
              </w:numPr>
              <w:shd w:val="clear" w:color="auto" w:fill="FFFFFF"/>
              <w:spacing w:before="100" w:beforeAutospacing="1"/>
              <w:jc w:val="both"/>
              <w:rPr>
                <w:rFonts w:cs="Calibri"/>
              </w:rPr>
            </w:pPr>
            <w:r w:rsidRPr="003225CD">
              <w:rPr>
                <w:rFonts w:cs="Calibri"/>
              </w:rPr>
              <w:t>Alerty Syslog.</w:t>
            </w:r>
          </w:p>
          <w:p w14:paraId="4AEECFEA"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lang w:eastAsia="en-US"/>
              </w:rPr>
            </w:pPr>
            <w:r w:rsidRPr="003225CD">
              <w:rPr>
                <w:rFonts w:cs="Calibri"/>
                <w:lang w:eastAsia="en-US"/>
              </w:rPr>
              <w:t>Szyfrowane połączenie (TLS min TLS 1.2) oraz autentykacje i autoryzację użytkownika.</w:t>
            </w:r>
          </w:p>
          <w:p w14:paraId="46AB17DA" w14:textId="77777777" w:rsidR="006F75C2" w:rsidRPr="003225CD" w:rsidRDefault="006F75C2" w:rsidP="000F79FA">
            <w:pPr>
              <w:pStyle w:val="Akapitzlist"/>
              <w:numPr>
                <w:ilvl w:val="0"/>
                <w:numId w:val="48"/>
              </w:numPr>
              <w:autoSpaceDN w:val="0"/>
              <w:spacing w:after="160" w:line="252" w:lineRule="auto"/>
              <w:contextualSpacing/>
              <w:jc w:val="both"/>
              <w:rPr>
                <w:rFonts w:cs="Calibri"/>
                <w:lang w:eastAsia="en-US"/>
              </w:rPr>
            </w:pPr>
            <w:r w:rsidRPr="003225CD">
              <w:rPr>
                <w:rFonts w:cs="Calibri"/>
                <w:lang w:eastAsia="en-US"/>
              </w:rPr>
              <w:t>Możliwość zdefiniowania min 12 użytkowników lokalnych na karcie zarządzającej</w:t>
            </w:r>
          </w:p>
          <w:p w14:paraId="2CBEE9DA"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lang w:eastAsia="en-US"/>
              </w:rPr>
              <w:t>Wyświetlanie danych aktualnych oraz historycznych dla użycia energii oraz temperatury serwera.</w:t>
            </w:r>
          </w:p>
          <w:p w14:paraId="331E1A00"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Możliwość mapowania obrazów ISO z lokalnego dysku operatora.</w:t>
            </w:r>
          </w:p>
          <w:p w14:paraId="24D8489E"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Możliwość mapowania obrazów ISO przez HTTPS, SFTP, CIFS oraz NFS.</w:t>
            </w:r>
          </w:p>
          <w:p w14:paraId="1866AE57"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montowanie obrazów ISO musi być możliwe bez instalacji dodatkowych komponentów Java czy AciveX.</w:t>
            </w:r>
          </w:p>
          <w:p w14:paraId="363B0A63"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Możliwość jednoczesnej pracy do 6 użytkowników przez wirtualną konsolę.</w:t>
            </w:r>
          </w:p>
          <w:p w14:paraId="120A3615"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wspierane protokoły/interfejsy: IPMI v2.0, SNMP v3, CIM, DCMI v1.5, REST API.</w:t>
            </w:r>
          </w:p>
          <w:p w14:paraId="2CC98D5C"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Zgodność z FIPS 140-3 oraz NIST 800-193.</w:t>
            </w:r>
          </w:p>
          <w:p w14:paraId="4B40D212"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Zabezpieczenie przed nieautoryzowaną wymianą komponentów sprzętowych serwera. Wymaga się możliwości ustawienia zablokowania startu systemu na skutek wykrycia takiego zdarzenia.</w:t>
            </w:r>
          </w:p>
          <w:p w14:paraId="10C7D99A"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Możliwość grupowania serwerów w kontekście synchronizacji jednolitej konfiguracji oraz wersji firmware dla całej grupy serwerów.</w:t>
            </w:r>
          </w:p>
          <w:p w14:paraId="5DF3B359" w14:textId="77777777" w:rsidR="006F75C2" w:rsidRPr="003225CD" w:rsidRDefault="006F75C2" w:rsidP="000F79FA">
            <w:pPr>
              <w:pStyle w:val="Akapitzlist"/>
              <w:numPr>
                <w:ilvl w:val="0"/>
                <w:numId w:val="48"/>
              </w:numPr>
              <w:shd w:val="clear" w:color="auto" w:fill="FFFFFF"/>
              <w:autoSpaceDN w:val="0"/>
              <w:spacing w:before="100" w:beforeAutospacing="1" w:after="160" w:line="252" w:lineRule="auto"/>
              <w:contextualSpacing/>
              <w:jc w:val="both"/>
              <w:rPr>
                <w:rFonts w:cs="Calibri"/>
              </w:rPr>
            </w:pPr>
            <w:r w:rsidRPr="003225CD">
              <w:rPr>
                <w:rFonts w:cs="Calibri"/>
              </w:rPr>
              <w:t>Wymaga się możliwości wykorzystania frontowego portu USB do celów serwisowych (komunikacja portu z karta zarządzającą) bez możliwości uzyskania jakiejkolwiek funkcjonalności na poziomie zainstalowanego systemu operacyjnego. Funkcjonalność ta musi być realizowana na poziomie sprzętowym i musi być niezależna od zainstalowanego systemu operacyjnego.</w:t>
            </w:r>
          </w:p>
          <w:p w14:paraId="69344555" w14:textId="77777777" w:rsidR="006F75C2" w:rsidRPr="003225CD" w:rsidRDefault="006F75C2" w:rsidP="006F75C2">
            <w:pPr>
              <w:jc w:val="both"/>
              <w:rPr>
                <w:rFonts w:cs="Calibri"/>
              </w:rPr>
            </w:pPr>
            <w:r w:rsidRPr="003225CD">
              <w:rPr>
                <w:rFonts w:cs="Calibri"/>
              </w:rPr>
              <w:t>Wraz z serwerem powinno zostać dostarczone dodatkowe oprogramowanie zarządzające w postaci wirtualnego appliance dla KVM, ESXi i Hyper-V,  umożliwiające:</w:t>
            </w:r>
          </w:p>
          <w:p w14:paraId="1554AC37" w14:textId="77777777" w:rsidR="006F75C2" w:rsidRPr="003225CD" w:rsidRDefault="006F75C2" w:rsidP="000F79FA">
            <w:pPr>
              <w:pStyle w:val="Akapitzlist"/>
              <w:numPr>
                <w:ilvl w:val="0"/>
                <w:numId w:val="49"/>
              </w:numPr>
              <w:contextualSpacing/>
              <w:jc w:val="both"/>
              <w:rPr>
                <w:rFonts w:cs="Calibri"/>
              </w:rPr>
            </w:pPr>
            <w:r w:rsidRPr="003225CD">
              <w:rPr>
                <w:rFonts w:cs="Calibri"/>
              </w:rPr>
              <w:t>Zarzadzanie infrastruktura serwerów i storage bez udziału dedykowanego agenta.</w:t>
            </w:r>
          </w:p>
          <w:p w14:paraId="6C5F87C1" w14:textId="77777777" w:rsidR="006F75C2" w:rsidRPr="003225CD" w:rsidRDefault="006F75C2" w:rsidP="000F79FA">
            <w:pPr>
              <w:pStyle w:val="Akapitzlist"/>
              <w:numPr>
                <w:ilvl w:val="0"/>
                <w:numId w:val="49"/>
              </w:numPr>
              <w:contextualSpacing/>
              <w:jc w:val="both"/>
              <w:rPr>
                <w:rFonts w:cs="Calibri"/>
              </w:rPr>
            </w:pPr>
            <w:r w:rsidRPr="003225CD">
              <w:rPr>
                <w:rFonts w:cs="Calibri"/>
              </w:rPr>
              <w:t>Przedstawianie graficznej reprezentacji zarządzanych urządzeń.</w:t>
            </w:r>
          </w:p>
          <w:p w14:paraId="27E7E5C9" w14:textId="77777777" w:rsidR="006F75C2" w:rsidRPr="003225CD" w:rsidRDefault="006F75C2" w:rsidP="000F79FA">
            <w:pPr>
              <w:pStyle w:val="Akapitzlist"/>
              <w:numPr>
                <w:ilvl w:val="0"/>
                <w:numId w:val="49"/>
              </w:numPr>
              <w:contextualSpacing/>
              <w:jc w:val="both"/>
              <w:rPr>
                <w:rFonts w:cs="Calibri"/>
              </w:rPr>
            </w:pPr>
            <w:r w:rsidRPr="003225CD">
              <w:rPr>
                <w:rFonts w:cs="Calibri"/>
              </w:rPr>
              <w:t>Obsługę szyfrowanej komunikacji z zarządzanymi urządzeniami, wsparcie dla NIST 800-131A oraz FIPS 140-2.</w:t>
            </w:r>
          </w:p>
          <w:p w14:paraId="06670E70" w14:textId="77777777" w:rsidR="006F75C2" w:rsidRPr="003225CD" w:rsidRDefault="006F75C2" w:rsidP="000F79FA">
            <w:pPr>
              <w:pStyle w:val="Akapitzlist"/>
              <w:numPr>
                <w:ilvl w:val="0"/>
                <w:numId w:val="49"/>
              </w:numPr>
              <w:contextualSpacing/>
              <w:jc w:val="both"/>
              <w:rPr>
                <w:rFonts w:cs="Calibri"/>
              </w:rPr>
            </w:pPr>
            <w:r w:rsidRPr="003225CD">
              <w:rPr>
                <w:rFonts w:cs="Calibri"/>
              </w:rPr>
              <w:t>Wsparcie dla certyfikatów SSL tzw. self-signed oraz zewnętrznych.</w:t>
            </w:r>
          </w:p>
          <w:p w14:paraId="3AA19DED" w14:textId="77777777" w:rsidR="006F75C2" w:rsidRPr="003225CD" w:rsidRDefault="006F75C2" w:rsidP="000F79FA">
            <w:pPr>
              <w:pStyle w:val="Akapitzlist"/>
              <w:numPr>
                <w:ilvl w:val="0"/>
                <w:numId w:val="49"/>
              </w:numPr>
              <w:contextualSpacing/>
              <w:jc w:val="both"/>
              <w:rPr>
                <w:rFonts w:cs="Calibri"/>
              </w:rPr>
            </w:pPr>
            <w:r w:rsidRPr="003225CD">
              <w:rPr>
                <w:rFonts w:cs="Calibri"/>
              </w:rPr>
              <w:t>Udostępnianie szybkiego podgląd stanu środowiska.</w:t>
            </w:r>
          </w:p>
          <w:p w14:paraId="653472A0" w14:textId="77777777" w:rsidR="006F75C2" w:rsidRPr="003225CD" w:rsidRDefault="006F75C2" w:rsidP="000F79FA">
            <w:pPr>
              <w:pStyle w:val="Akapitzlist"/>
              <w:numPr>
                <w:ilvl w:val="0"/>
                <w:numId w:val="49"/>
              </w:numPr>
              <w:contextualSpacing/>
              <w:jc w:val="both"/>
              <w:rPr>
                <w:rFonts w:cs="Calibri"/>
              </w:rPr>
            </w:pPr>
            <w:r w:rsidRPr="003225CD">
              <w:rPr>
                <w:rFonts w:cs="Calibri"/>
              </w:rPr>
              <w:t>Udostępnianie podsumowania stanu dla każdego urządzenia.</w:t>
            </w:r>
          </w:p>
          <w:p w14:paraId="281E42B0" w14:textId="77777777" w:rsidR="006F75C2" w:rsidRPr="003225CD" w:rsidRDefault="006F75C2" w:rsidP="000F79FA">
            <w:pPr>
              <w:pStyle w:val="Akapitzlist"/>
              <w:numPr>
                <w:ilvl w:val="0"/>
                <w:numId w:val="49"/>
              </w:numPr>
              <w:contextualSpacing/>
              <w:jc w:val="both"/>
              <w:rPr>
                <w:rFonts w:cs="Calibri"/>
              </w:rPr>
            </w:pPr>
            <w:r w:rsidRPr="003225CD">
              <w:rPr>
                <w:rFonts w:cs="Calibri"/>
              </w:rPr>
              <w:t>Tworzenie alertów przy zmianie stanu urządzenia.</w:t>
            </w:r>
          </w:p>
          <w:p w14:paraId="2BF11642" w14:textId="77777777" w:rsidR="006F75C2" w:rsidRPr="003225CD" w:rsidRDefault="006F75C2" w:rsidP="000F79FA">
            <w:pPr>
              <w:pStyle w:val="Akapitzlist"/>
              <w:numPr>
                <w:ilvl w:val="0"/>
                <w:numId w:val="49"/>
              </w:numPr>
              <w:contextualSpacing/>
              <w:jc w:val="both"/>
              <w:rPr>
                <w:rFonts w:cs="Calibri"/>
              </w:rPr>
            </w:pPr>
            <w:r w:rsidRPr="003225CD">
              <w:rPr>
                <w:rFonts w:cs="Calibri"/>
              </w:rPr>
              <w:t>Monitorowanie oraz tracking zużycia energii przez monitorowane urządzenie, możliwość ustalania granicy zużycia energii.</w:t>
            </w:r>
          </w:p>
          <w:p w14:paraId="5AEF9DEB" w14:textId="77777777" w:rsidR="006F75C2" w:rsidRPr="003225CD" w:rsidRDefault="006F75C2" w:rsidP="000F79FA">
            <w:pPr>
              <w:pStyle w:val="Akapitzlist"/>
              <w:numPr>
                <w:ilvl w:val="0"/>
                <w:numId w:val="49"/>
              </w:numPr>
              <w:contextualSpacing/>
              <w:jc w:val="both"/>
              <w:rPr>
                <w:rFonts w:cs="Calibri"/>
              </w:rPr>
            </w:pPr>
            <w:r w:rsidRPr="003225CD">
              <w:rPr>
                <w:rFonts w:cs="Calibri"/>
              </w:rPr>
              <w:t>Konsola zarzadzania oparta o HTML 5.</w:t>
            </w:r>
          </w:p>
          <w:p w14:paraId="358A2633" w14:textId="77777777" w:rsidR="006F75C2" w:rsidRPr="003225CD" w:rsidRDefault="006F75C2" w:rsidP="000F79FA">
            <w:pPr>
              <w:pStyle w:val="Akapitzlist"/>
              <w:numPr>
                <w:ilvl w:val="0"/>
                <w:numId w:val="49"/>
              </w:numPr>
              <w:contextualSpacing/>
              <w:jc w:val="both"/>
              <w:rPr>
                <w:rFonts w:cs="Calibri"/>
              </w:rPr>
            </w:pPr>
            <w:r w:rsidRPr="003225CD">
              <w:rPr>
                <w:rFonts w:cs="Calibri"/>
              </w:rPr>
              <w:t>Dostępność konsoli monitorującej na urządzeniach przenośnych ze wsparciem dla systemu Android oraz iOS, aplikacja musi umożliwiać włączenie wyłączenie oraz restart urządzenia, musi również mieć możliwość aktywowania diody lokacyjnej na urządzeniu.</w:t>
            </w:r>
          </w:p>
          <w:p w14:paraId="0FE8469A" w14:textId="77777777" w:rsidR="006F75C2" w:rsidRPr="003225CD" w:rsidRDefault="006F75C2" w:rsidP="000F79FA">
            <w:pPr>
              <w:pStyle w:val="Akapitzlist"/>
              <w:numPr>
                <w:ilvl w:val="0"/>
                <w:numId w:val="49"/>
              </w:numPr>
              <w:contextualSpacing/>
              <w:jc w:val="both"/>
              <w:rPr>
                <w:rFonts w:cs="Calibri"/>
              </w:rPr>
            </w:pPr>
            <w:r w:rsidRPr="003225CD">
              <w:rPr>
                <w:rFonts w:cs="Calibri"/>
              </w:rPr>
              <w:t>Automatyczne wykrywanie dołączanych systemów oraz szczegółowa inwentaryzacja.</w:t>
            </w:r>
          </w:p>
          <w:p w14:paraId="5CE92DC7" w14:textId="77777777" w:rsidR="006F75C2" w:rsidRPr="003225CD" w:rsidRDefault="006F75C2" w:rsidP="000F79FA">
            <w:pPr>
              <w:pStyle w:val="Akapitzlist"/>
              <w:numPr>
                <w:ilvl w:val="0"/>
                <w:numId w:val="49"/>
              </w:numPr>
              <w:contextualSpacing/>
              <w:jc w:val="both"/>
              <w:rPr>
                <w:rFonts w:cs="Calibri"/>
              </w:rPr>
            </w:pPr>
            <w:r w:rsidRPr="003225CD">
              <w:rPr>
                <w:rFonts w:cs="Calibri"/>
              </w:rPr>
              <w:t>Możliwość aktualizacji wersji oprogramowania dla komponentów zarządzanych serwerów w oparciu o repozytorium lokalne jak i zdalne dostępne na stronie producenta oferowanego rozwiązania.</w:t>
            </w:r>
          </w:p>
          <w:p w14:paraId="788E0F18" w14:textId="77777777" w:rsidR="006F75C2" w:rsidRPr="003225CD" w:rsidRDefault="006F75C2" w:rsidP="000F79FA">
            <w:pPr>
              <w:pStyle w:val="Akapitzlist"/>
              <w:numPr>
                <w:ilvl w:val="0"/>
                <w:numId w:val="49"/>
              </w:numPr>
              <w:contextualSpacing/>
              <w:jc w:val="both"/>
              <w:rPr>
                <w:rFonts w:cs="Calibri"/>
              </w:rPr>
            </w:pPr>
            <w:r w:rsidRPr="003225CD">
              <w:rPr>
                <w:rFonts w:cs="Calibri"/>
              </w:rPr>
              <w:t>Definiowanie polityk zgodności wersji firmware komponentów zarządzanych urządzań (konkretne wersje firmware).</w:t>
            </w:r>
          </w:p>
          <w:p w14:paraId="7CE609D2" w14:textId="77777777" w:rsidR="006F75C2" w:rsidRPr="003225CD" w:rsidRDefault="006F75C2" w:rsidP="000F79FA">
            <w:pPr>
              <w:pStyle w:val="Akapitzlist"/>
              <w:numPr>
                <w:ilvl w:val="0"/>
                <w:numId w:val="49"/>
              </w:numPr>
              <w:contextualSpacing/>
              <w:jc w:val="both"/>
              <w:rPr>
                <w:rFonts w:cs="Calibri"/>
              </w:rPr>
            </w:pPr>
            <w:r w:rsidRPr="003225CD">
              <w:rPr>
                <w:rFonts w:cs="Calibri"/>
              </w:rPr>
              <w:t>Automatyczna polityka aktualizacji „Najnowsze dostępne”.</w:t>
            </w:r>
          </w:p>
          <w:p w14:paraId="2013B21B" w14:textId="77777777" w:rsidR="006F75C2" w:rsidRPr="003225CD" w:rsidRDefault="006F75C2" w:rsidP="000F79FA">
            <w:pPr>
              <w:pStyle w:val="Akapitzlist"/>
              <w:numPr>
                <w:ilvl w:val="0"/>
                <w:numId w:val="49"/>
              </w:numPr>
              <w:contextualSpacing/>
              <w:jc w:val="both"/>
              <w:rPr>
                <w:rFonts w:cs="Calibri"/>
              </w:rPr>
            </w:pPr>
            <w:r w:rsidRPr="003225CD">
              <w:rPr>
                <w:rFonts w:cs="Calibri"/>
              </w:rPr>
              <w:t>Definiowanie roli użytkowników oprogramowania.</w:t>
            </w:r>
          </w:p>
          <w:p w14:paraId="2EA4702E" w14:textId="77777777" w:rsidR="006F75C2" w:rsidRPr="008B3A14" w:rsidRDefault="006F75C2" w:rsidP="000F79FA">
            <w:pPr>
              <w:pStyle w:val="Akapitzlist"/>
              <w:numPr>
                <w:ilvl w:val="0"/>
                <w:numId w:val="49"/>
              </w:numPr>
              <w:contextualSpacing/>
              <w:jc w:val="both"/>
              <w:rPr>
                <w:rFonts w:cs="Calibri"/>
                <w:lang w:val="en-US"/>
              </w:rPr>
            </w:pPr>
            <w:r w:rsidRPr="008B3A14">
              <w:rPr>
                <w:rFonts w:cs="Calibri"/>
                <w:lang w:val="en-US"/>
              </w:rPr>
              <w:t>Obsługa REST API oraz Windows PowerShell.</w:t>
            </w:r>
          </w:p>
          <w:p w14:paraId="75705B4A" w14:textId="77777777" w:rsidR="006F75C2" w:rsidRPr="008B3A14" w:rsidRDefault="006F75C2" w:rsidP="000F79FA">
            <w:pPr>
              <w:pStyle w:val="Akapitzlist"/>
              <w:numPr>
                <w:ilvl w:val="0"/>
                <w:numId w:val="49"/>
              </w:numPr>
              <w:contextualSpacing/>
              <w:jc w:val="both"/>
              <w:rPr>
                <w:rFonts w:cs="Calibri"/>
                <w:lang w:val="en-US"/>
              </w:rPr>
            </w:pPr>
            <w:r w:rsidRPr="008B3A14">
              <w:rPr>
                <w:rFonts w:cs="Calibri"/>
                <w:lang w:val="en-US"/>
              </w:rPr>
              <w:t>Obsługa SNMP, SYSLOG, Email Forwarding.</w:t>
            </w:r>
          </w:p>
          <w:p w14:paraId="726B2A21" w14:textId="77777777" w:rsidR="006F75C2" w:rsidRPr="003225CD" w:rsidRDefault="006F75C2" w:rsidP="000F79FA">
            <w:pPr>
              <w:pStyle w:val="Akapitzlist"/>
              <w:numPr>
                <w:ilvl w:val="0"/>
                <w:numId w:val="49"/>
              </w:numPr>
              <w:contextualSpacing/>
              <w:jc w:val="both"/>
              <w:rPr>
                <w:rFonts w:cs="Calibri"/>
              </w:rPr>
            </w:pPr>
            <w:r w:rsidRPr="003225CD">
              <w:rPr>
                <w:rFonts w:cs="Calibri"/>
              </w:rPr>
              <w:t>Autentykacja użytkowników: centralna (możliwość definiowania wymaganego poziomu skomplikowania danych autentykacyjnych) oraz integracja z MS AD oraz obsługa single sign on oraz SAML.</w:t>
            </w:r>
          </w:p>
          <w:p w14:paraId="143C24C2" w14:textId="77777777" w:rsidR="006F75C2" w:rsidRPr="003225CD" w:rsidRDefault="006F75C2" w:rsidP="000F79FA">
            <w:pPr>
              <w:pStyle w:val="Akapitzlist"/>
              <w:numPr>
                <w:ilvl w:val="0"/>
                <w:numId w:val="49"/>
              </w:numPr>
              <w:contextualSpacing/>
              <w:jc w:val="both"/>
              <w:rPr>
                <w:rFonts w:cs="Calibri"/>
              </w:rPr>
            </w:pPr>
            <w:r w:rsidRPr="003225CD">
              <w:rPr>
                <w:rFonts w:cs="Calibri"/>
              </w:rPr>
              <w:t>Obsługa tzw. Forward Secrecy w komunikacji z zarządzanymi urządzeniami.</w:t>
            </w:r>
          </w:p>
          <w:p w14:paraId="625AE830" w14:textId="77777777" w:rsidR="006F75C2" w:rsidRPr="003225CD" w:rsidRDefault="006F75C2" w:rsidP="000F79FA">
            <w:pPr>
              <w:pStyle w:val="Akapitzlist"/>
              <w:numPr>
                <w:ilvl w:val="0"/>
                <w:numId w:val="49"/>
              </w:numPr>
              <w:contextualSpacing/>
              <w:jc w:val="both"/>
              <w:rPr>
                <w:rFonts w:cs="Calibri"/>
              </w:rPr>
            </w:pPr>
            <w:r w:rsidRPr="003225CD">
              <w:rPr>
                <w:rFonts w:cs="Calibri"/>
              </w:rPr>
              <w:t>Przedstawianie historycznych aktywności użytkowników.</w:t>
            </w:r>
          </w:p>
          <w:p w14:paraId="548A5EBD" w14:textId="77777777" w:rsidR="006F75C2" w:rsidRPr="003225CD" w:rsidRDefault="006F75C2" w:rsidP="000F79FA">
            <w:pPr>
              <w:pStyle w:val="Akapitzlist"/>
              <w:numPr>
                <w:ilvl w:val="0"/>
                <w:numId w:val="49"/>
              </w:numPr>
              <w:contextualSpacing/>
              <w:jc w:val="both"/>
              <w:rPr>
                <w:rFonts w:cs="Calibri"/>
              </w:rPr>
            </w:pPr>
            <w:r w:rsidRPr="003225CD">
              <w:rPr>
                <w:rFonts w:cs="Calibri"/>
              </w:rPr>
              <w:t>Blokowanie możliwości podłączenia innego systemu zarzadzania do urządzeń zarządzanych.</w:t>
            </w:r>
          </w:p>
          <w:p w14:paraId="5B6168AD" w14:textId="77777777" w:rsidR="006F75C2" w:rsidRPr="003225CD" w:rsidRDefault="006F75C2" w:rsidP="000F79FA">
            <w:pPr>
              <w:pStyle w:val="Akapitzlist"/>
              <w:numPr>
                <w:ilvl w:val="0"/>
                <w:numId w:val="49"/>
              </w:numPr>
              <w:contextualSpacing/>
              <w:jc w:val="both"/>
              <w:rPr>
                <w:rFonts w:cs="Calibri"/>
              </w:rPr>
            </w:pPr>
            <w:r w:rsidRPr="003225CD">
              <w:rPr>
                <w:rFonts w:cs="Calibri"/>
              </w:rPr>
              <w:t>Tworzenie dziennika zdarzeń ukończonych sukcesem lub bledem,  oraz zdarzeń będących w trakcie. Możliwość definiowania filtrów wyświetlanych zdarzeń z dziennika. Możliwość eksportu dziennika zdarzeń do pliku csv.</w:t>
            </w:r>
          </w:p>
          <w:p w14:paraId="42F9A3E4" w14:textId="77777777" w:rsidR="006F75C2" w:rsidRPr="003225CD" w:rsidRDefault="006F75C2" w:rsidP="000F79FA">
            <w:pPr>
              <w:pStyle w:val="Akapitzlist"/>
              <w:numPr>
                <w:ilvl w:val="0"/>
                <w:numId w:val="49"/>
              </w:numPr>
              <w:contextualSpacing/>
              <w:jc w:val="both"/>
              <w:rPr>
                <w:rFonts w:cs="Calibri"/>
              </w:rPr>
            </w:pPr>
            <w:r w:rsidRPr="003225CD">
              <w:rPr>
                <w:rFonts w:cs="Calibri"/>
              </w:rPr>
              <w:t>Obsługa NTP.</w:t>
            </w:r>
          </w:p>
          <w:p w14:paraId="7E114302" w14:textId="77777777" w:rsidR="006F75C2" w:rsidRPr="003A412A" w:rsidRDefault="006F75C2" w:rsidP="006F75C2">
            <w:pPr>
              <w:autoSpaceDN w:val="0"/>
              <w:spacing w:after="160" w:line="252" w:lineRule="auto"/>
              <w:jc w:val="both"/>
              <w:rPr>
                <w:rFonts w:cs="Calibri"/>
              </w:rPr>
            </w:pPr>
            <w:r w:rsidRPr="003225CD">
              <w:rPr>
                <w:rFonts w:cs="Calibri"/>
              </w:rPr>
              <w:t>Przesyłanie alertów do konsoli firm trzecich.</w:t>
            </w:r>
          </w:p>
        </w:tc>
      </w:tr>
      <w:tr w:rsidR="006F75C2" w:rsidRPr="003A412A" w14:paraId="57DD2456" w14:textId="77777777" w:rsidTr="006F75C2">
        <w:tc>
          <w:tcPr>
            <w:tcW w:w="1307" w:type="pct"/>
            <w:shd w:val="clear" w:color="auto" w:fill="auto"/>
            <w:vAlign w:val="center"/>
          </w:tcPr>
          <w:p w14:paraId="1CF32E6C" w14:textId="77777777" w:rsidR="006F75C2" w:rsidRPr="003A412A" w:rsidRDefault="006F75C2" w:rsidP="006F75C2">
            <w:pPr>
              <w:jc w:val="center"/>
              <w:rPr>
                <w:rFonts w:cs="Calibri"/>
                <w:b/>
              </w:rPr>
            </w:pPr>
            <w:r w:rsidRPr="003A412A">
              <w:rPr>
                <w:rFonts w:cs="Calibri"/>
                <w:b/>
              </w:rPr>
              <w:t>Funkcje zabezpieczeń</w:t>
            </w:r>
          </w:p>
        </w:tc>
        <w:tc>
          <w:tcPr>
            <w:tcW w:w="3693" w:type="pct"/>
            <w:shd w:val="clear" w:color="auto" w:fill="auto"/>
            <w:vAlign w:val="center"/>
          </w:tcPr>
          <w:p w14:paraId="3848B1E3" w14:textId="77777777" w:rsidR="006F75C2" w:rsidRPr="003A412A" w:rsidRDefault="006F75C2" w:rsidP="006F75C2">
            <w:pPr>
              <w:jc w:val="both"/>
              <w:rPr>
                <w:rFonts w:cs="Calibri"/>
              </w:rPr>
            </w:pPr>
            <w:r w:rsidRPr="003A412A">
              <w:rPr>
                <w:rFonts w:cs="Calibri"/>
              </w:rPr>
              <w:t>Możliwość instalacji czujnika otwarcia obudowy zintegrowanego z modułem zarządzania serwerem, hasło włączania, hasło administratora, moduł RoT (umieszczony na dedykowanej płytce I/O wspomnianej w sekcji Dodatkowe porty) w</w:t>
            </w:r>
            <w:r>
              <w:rPr>
                <w:rFonts w:cs="Calibri"/>
              </w:rPr>
              <w:t>spierający TPM2.0 Przedni panel</w:t>
            </w:r>
            <w:r w:rsidRPr="003A412A">
              <w:rPr>
                <w:rFonts w:cs="Calibri"/>
              </w:rPr>
              <w:t xml:space="preserve"> zabezpieczający zamykany na klucz.</w:t>
            </w:r>
          </w:p>
        </w:tc>
      </w:tr>
      <w:tr w:rsidR="006F75C2" w:rsidRPr="003A412A" w14:paraId="7DE4E143" w14:textId="77777777" w:rsidTr="006F75C2">
        <w:tc>
          <w:tcPr>
            <w:tcW w:w="1307" w:type="pct"/>
            <w:shd w:val="clear" w:color="auto" w:fill="auto"/>
            <w:vAlign w:val="center"/>
          </w:tcPr>
          <w:p w14:paraId="59C7CD09" w14:textId="77777777" w:rsidR="006F75C2" w:rsidRPr="003A412A" w:rsidRDefault="006F75C2" w:rsidP="006F75C2">
            <w:pPr>
              <w:jc w:val="center"/>
              <w:rPr>
                <w:rFonts w:cs="Calibri"/>
                <w:b/>
              </w:rPr>
            </w:pPr>
            <w:r w:rsidRPr="003A412A">
              <w:rPr>
                <w:rFonts w:cs="Calibri"/>
                <w:b/>
              </w:rPr>
              <w:t>Urządzenia hot swap</w:t>
            </w:r>
          </w:p>
        </w:tc>
        <w:tc>
          <w:tcPr>
            <w:tcW w:w="3693" w:type="pct"/>
            <w:shd w:val="clear" w:color="auto" w:fill="auto"/>
            <w:vAlign w:val="center"/>
          </w:tcPr>
          <w:p w14:paraId="6111AB48" w14:textId="77777777" w:rsidR="006F75C2" w:rsidRPr="003A412A" w:rsidRDefault="006F75C2" w:rsidP="006F75C2">
            <w:pPr>
              <w:jc w:val="both"/>
              <w:rPr>
                <w:rFonts w:cs="Calibri"/>
              </w:rPr>
            </w:pPr>
            <w:r w:rsidRPr="003A412A">
              <w:rPr>
                <w:rFonts w:cs="Calibri"/>
              </w:rPr>
              <w:t>Dyski twarde, zasilacze, wentylatory.</w:t>
            </w:r>
          </w:p>
        </w:tc>
      </w:tr>
      <w:tr w:rsidR="006F75C2" w:rsidRPr="003A412A" w14:paraId="79A3F5AF" w14:textId="77777777" w:rsidTr="006F75C2">
        <w:tc>
          <w:tcPr>
            <w:tcW w:w="1307" w:type="pct"/>
            <w:shd w:val="clear" w:color="auto" w:fill="auto"/>
            <w:vAlign w:val="center"/>
          </w:tcPr>
          <w:p w14:paraId="50A2CE0F" w14:textId="77777777" w:rsidR="006F75C2" w:rsidRPr="003A412A" w:rsidRDefault="006F75C2" w:rsidP="006F75C2">
            <w:pPr>
              <w:jc w:val="center"/>
              <w:rPr>
                <w:rFonts w:cs="Calibri"/>
                <w:b/>
              </w:rPr>
            </w:pPr>
            <w:r w:rsidRPr="003A412A">
              <w:rPr>
                <w:rFonts w:cs="Calibri"/>
                <w:b/>
              </w:rPr>
              <w:t>Diagnostyka</w:t>
            </w:r>
          </w:p>
        </w:tc>
        <w:tc>
          <w:tcPr>
            <w:tcW w:w="3693" w:type="pct"/>
            <w:shd w:val="clear" w:color="auto" w:fill="auto"/>
            <w:vAlign w:val="center"/>
          </w:tcPr>
          <w:p w14:paraId="10C80612" w14:textId="77777777" w:rsidR="006F75C2" w:rsidRPr="003A412A" w:rsidRDefault="006F75C2" w:rsidP="006F75C2">
            <w:pPr>
              <w:jc w:val="both"/>
              <w:rPr>
                <w:rFonts w:cs="Calibri"/>
              </w:rPr>
            </w:pPr>
            <w:r w:rsidRPr="003A412A">
              <w:rPr>
                <w:rFonts w:cs="Calibri"/>
              </w:rPr>
              <w:t>Możliwość przewidywania awarii dla procesorów, regulatorów napięcia, pamięci, dysków wewnętrznych (włącznie z dyskami m.2), wentylatorów, zasilaczy, kontrolerów RAID</w:t>
            </w:r>
          </w:p>
          <w:p w14:paraId="649D943D" w14:textId="77777777" w:rsidR="006F75C2" w:rsidRPr="003A412A" w:rsidRDefault="006F75C2" w:rsidP="006F75C2">
            <w:pPr>
              <w:jc w:val="both"/>
              <w:rPr>
                <w:rFonts w:cs="Calibri"/>
              </w:rPr>
            </w:pPr>
            <w:r w:rsidRPr="003A412A">
              <w:rPr>
                <w:rFonts w:cs="Calibri"/>
              </w:rPr>
              <w:t>Możliwość użycia aplikacji mobilnej na telefonie, do przeglądania awarii, konfiguracji i włączenia/wyłączenia serwera.</w:t>
            </w:r>
          </w:p>
          <w:p w14:paraId="0C4CCEBE" w14:textId="77777777" w:rsidR="006F75C2" w:rsidRPr="003A412A" w:rsidRDefault="006F75C2" w:rsidP="006F75C2">
            <w:pPr>
              <w:jc w:val="both"/>
              <w:rPr>
                <w:rFonts w:cs="Calibri"/>
              </w:rPr>
            </w:pPr>
            <w:r w:rsidRPr="003A412A">
              <w:rPr>
                <w:rFonts w:cs="Calibri"/>
              </w:rPr>
              <w:t>Wymaga się aby serwer posiadał diody sygnalizacyjne awarię przy każdej kości pamięci RAM, każdej zatoce dyskowej, każdym zasilaczu.</w:t>
            </w:r>
          </w:p>
        </w:tc>
      </w:tr>
      <w:tr w:rsidR="006F75C2" w:rsidRPr="00A94292" w14:paraId="7D1266FD" w14:textId="77777777" w:rsidTr="006F75C2">
        <w:tc>
          <w:tcPr>
            <w:tcW w:w="1307" w:type="pct"/>
            <w:shd w:val="clear" w:color="auto" w:fill="auto"/>
            <w:vAlign w:val="center"/>
          </w:tcPr>
          <w:p w14:paraId="2215304A" w14:textId="77777777" w:rsidR="006F75C2" w:rsidRPr="003A412A" w:rsidRDefault="006F75C2" w:rsidP="006F75C2">
            <w:pPr>
              <w:jc w:val="center"/>
              <w:rPr>
                <w:rFonts w:cs="Calibri"/>
                <w:b/>
              </w:rPr>
            </w:pPr>
            <w:r w:rsidRPr="003A412A">
              <w:rPr>
                <w:rFonts w:cs="Calibri"/>
                <w:b/>
              </w:rPr>
              <w:t>Systemy operacyjne</w:t>
            </w:r>
          </w:p>
        </w:tc>
        <w:tc>
          <w:tcPr>
            <w:tcW w:w="3693" w:type="pct"/>
            <w:shd w:val="clear" w:color="auto" w:fill="auto"/>
            <w:vAlign w:val="center"/>
          </w:tcPr>
          <w:p w14:paraId="21EA4826" w14:textId="77777777" w:rsidR="006F75C2" w:rsidRPr="008B3A14" w:rsidRDefault="006F75C2" w:rsidP="006F75C2">
            <w:pPr>
              <w:jc w:val="both"/>
              <w:rPr>
                <w:rFonts w:cs="Calibri"/>
                <w:lang w:val="en-US"/>
              </w:rPr>
            </w:pPr>
            <w:r w:rsidRPr="008B3A14">
              <w:rPr>
                <w:rFonts w:cs="Calibri"/>
                <w:lang w:val="en-US"/>
              </w:rPr>
              <w:t xml:space="preserve">Kompatybilność  </w:t>
            </w:r>
          </w:p>
          <w:p w14:paraId="33DE954C" w14:textId="77777777" w:rsidR="006F75C2" w:rsidRPr="008B3A14" w:rsidRDefault="006F75C2" w:rsidP="006F75C2">
            <w:pPr>
              <w:jc w:val="both"/>
              <w:rPr>
                <w:rFonts w:cs="Calibri"/>
                <w:lang w:val="en-US"/>
              </w:rPr>
            </w:pPr>
            <w:r w:rsidRPr="008B3A14">
              <w:rPr>
                <w:rFonts w:cs="Calibri"/>
                <w:lang w:val="en-US"/>
              </w:rPr>
              <w:t>Microsoft Windows Server 2019, 2022; Red Hat Enterprise Linux 8.6, 8.7, 9.0, 9.1, SUSE Linux Enterprise Server 12 SP4, 15 Xen SP4;  Vmware vSphere (ESXi) 7.0 U3, ESXI 8.0; Ubuntu 20.04 LTS, 22.04 LTS.</w:t>
            </w:r>
          </w:p>
        </w:tc>
      </w:tr>
      <w:tr w:rsidR="006F75C2" w:rsidRPr="003A412A" w14:paraId="5617A2F6" w14:textId="77777777" w:rsidTr="006F75C2">
        <w:tc>
          <w:tcPr>
            <w:tcW w:w="1307" w:type="pct"/>
            <w:shd w:val="clear" w:color="auto" w:fill="auto"/>
            <w:vAlign w:val="center"/>
          </w:tcPr>
          <w:p w14:paraId="4605E4B5" w14:textId="77777777" w:rsidR="006F75C2" w:rsidRPr="003A412A" w:rsidRDefault="006F75C2" w:rsidP="006F75C2">
            <w:pPr>
              <w:jc w:val="center"/>
              <w:rPr>
                <w:rFonts w:cs="Calibri"/>
                <w:b/>
              </w:rPr>
            </w:pPr>
            <w:r w:rsidRPr="003A412A">
              <w:rPr>
                <w:rFonts w:cs="Calibri"/>
                <w:b/>
              </w:rPr>
              <w:t>Waga</w:t>
            </w:r>
          </w:p>
        </w:tc>
        <w:tc>
          <w:tcPr>
            <w:tcW w:w="3693" w:type="pct"/>
            <w:shd w:val="clear" w:color="auto" w:fill="auto"/>
            <w:vAlign w:val="center"/>
          </w:tcPr>
          <w:p w14:paraId="6B23C3B3" w14:textId="77777777" w:rsidR="006F75C2" w:rsidRPr="003A412A" w:rsidRDefault="006F75C2" w:rsidP="006F75C2">
            <w:pPr>
              <w:jc w:val="both"/>
              <w:rPr>
                <w:rFonts w:cs="Calibri"/>
              </w:rPr>
            </w:pPr>
            <w:r w:rsidRPr="003A412A">
              <w:rPr>
                <w:rFonts w:cs="Calibri"/>
              </w:rPr>
              <w:t>maximum: 21kg</w:t>
            </w:r>
            <w:r>
              <w:rPr>
                <w:rFonts w:cs="Calibri"/>
              </w:rPr>
              <w:t>.</w:t>
            </w:r>
          </w:p>
        </w:tc>
      </w:tr>
      <w:tr w:rsidR="006F75C2" w:rsidRPr="003A412A" w14:paraId="30E516DE" w14:textId="77777777" w:rsidTr="006F75C2">
        <w:tc>
          <w:tcPr>
            <w:tcW w:w="1307" w:type="pct"/>
            <w:shd w:val="clear" w:color="auto" w:fill="auto"/>
            <w:vAlign w:val="center"/>
          </w:tcPr>
          <w:p w14:paraId="63D397CC" w14:textId="77777777" w:rsidR="006F75C2" w:rsidRPr="003A412A" w:rsidRDefault="006F75C2" w:rsidP="006F75C2">
            <w:pPr>
              <w:jc w:val="center"/>
              <w:rPr>
                <w:rFonts w:cs="Calibri"/>
                <w:b/>
              </w:rPr>
            </w:pPr>
            <w:r w:rsidRPr="003A412A">
              <w:rPr>
                <w:rFonts w:cs="Calibri"/>
                <w:b/>
              </w:rPr>
              <w:t>Gwarancja</w:t>
            </w:r>
          </w:p>
        </w:tc>
        <w:tc>
          <w:tcPr>
            <w:tcW w:w="3693" w:type="pct"/>
            <w:shd w:val="clear" w:color="auto" w:fill="auto"/>
            <w:vAlign w:val="center"/>
          </w:tcPr>
          <w:p w14:paraId="4773648C" w14:textId="77777777" w:rsidR="006F75C2" w:rsidRPr="003A412A" w:rsidRDefault="006F75C2" w:rsidP="006F75C2">
            <w:pPr>
              <w:jc w:val="both"/>
              <w:rPr>
                <w:rFonts w:cs="Calibri"/>
              </w:rPr>
            </w:pPr>
            <w:r w:rsidRPr="003225CD">
              <w:rPr>
                <w:rFonts w:cs="Calibri"/>
              </w:rPr>
              <w:t>60 miesięcy pełnego wsparcia producenta on-site w trybie 24x7 z 4 godzinnym czasem reakcji i zachowaniem dysków.</w:t>
            </w:r>
          </w:p>
        </w:tc>
      </w:tr>
    </w:tbl>
    <w:p w14:paraId="5FAB0B7A" w14:textId="77777777" w:rsidR="006F75C2" w:rsidRDefault="006F75C2" w:rsidP="006F75C2">
      <w:pPr>
        <w:pStyle w:val="Akapitzlist"/>
      </w:pPr>
    </w:p>
    <w:p w14:paraId="3FE43670" w14:textId="77777777" w:rsidR="006F75C2" w:rsidRPr="0009662D" w:rsidRDefault="006F75C2" w:rsidP="006F75C2">
      <w:pPr>
        <w:pStyle w:val="Nagwek1"/>
        <w:keepLines/>
        <w:numPr>
          <w:ilvl w:val="0"/>
          <w:numId w:val="40"/>
        </w:numPr>
        <w:spacing w:after="0"/>
      </w:pPr>
      <w:bookmarkStart w:id="12" w:name="_Toc143858510"/>
      <w:r w:rsidRPr="008705E2">
        <w:t>Licencje na oprogramowanie do automatyzacji odzyskiwania</w:t>
      </w:r>
      <w:bookmarkEnd w:id="12"/>
    </w:p>
    <w:p w14:paraId="31094ED7" w14:textId="77777777" w:rsidR="006F75C2" w:rsidRPr="008705E2" w:rsidRDefault="006F75C2" w:rsidP="000F79FA">
      <w:pPr>
        <w:pStyle w:val="Akapitzlist"/>
        <w:numPr>
          <w:ilvl w:val="0"/>
          <w:numId w:val="52"/>
        </w:numPr>
        <w:tabs>
          <w:tab w:val="num" w:pos="720"/>
        </w:tabs>
        <w:spacing w:before="100" w:beforeAutospacing="1" w:after="100" w:afterAutospacing="1"/>
        <w:contextualSpacing/>
        <w:rPr>
          <w:rFonts w:asciiTheme="minorHAnsi" w:hAnsiTheme="minorHAnsi" w:cstheme="minorHAnsi"/>
        </w:rPr>
      </w:pPr>
      <w:r w:rsidRPr="008705E2">
        <w:rPr>
          <w:rFonts w:asciiTheme="minorHAnsi" w:hAnsiTheme="minorHAnsi" w:cstheme="minorHAnsi"/>
        </w:rPr>
        <w:t>Rozwiązanie musi wspierać platformy oparte o Vmware vSphere 7.0, 8.0.</w:t>
      </w:r>
    </w:p>
    <w:p w14:paraId="4D225403" w14:textId="77777777" w:rsidR="006F75C2" w:rsidRPr="008705E2" w:rsidRDefault="006F75C2" w:rsidP="000F79FA">
      <w:pPr>
        <w:pStyle w:val="Akapitzlist"/>
        <w:numPr>
          <w:ilvl w:val="0"/>
          <w:numId w:val="52"/>
        </w:numPr>
        <w:tabs>
          <w:tab w:val="num" w:pos="720"/>
        </w:tabs>
        <w:spacing w:before="100" w:beforeAutospacing="1" w:after="100" w:afterAutospacing="1"/>
        <w:contextualSpacing/>
        <w:rPr>
          <w:rFonts w:asciiTheme="minorHAnsi" w:hAnsiTheme="minorHAnsi" w:cstheme="minorHAnsi"/>
        </w:rPr>
      </w:pPr>
      <w:r w:rsidRPr="008705E2">
        <w:rPr>
          <w:rFonts w:asciiTheme="minorHAnsi" w:hAnsiTheme="minorHAnsi" w:cstheme="minorHAnsi"/>
        </w:rPr>
        <w:t>Rozwiązanie musi pozwalać na integrację z posiadanym</w:t>
      </w:r>
      <w:r>
        <w:rPr>
          <w:rFonts w:asciiTheme="minorHAnsi" w:hAnsiTheme="minorHAnsi" w:cstheme="minorHAnsi"/>
        </w:rPr>
        <w:t xml:space="preserve"> przez Zamawiającego oprogramowaniem</w:t>
      </w:r>
      <w:r w:rsidRPr="008705E2">
        <w:rPr>
          <w:rFonts w:asciiTheme="minorHAnsi" w:hAnsiTheme="minorHAnsi" w:cstheme="minorHAnsi"/>
        </w:rPr>
        <w:t xml:space="preserve"> Veeam Backup&amp;Replication </w:t>
      </w:r>
      <w:r w:rsidRPr="0046293D">
        <w:rPr>
          <w:rFonts w:asciiTheme="minorHAnsi" w:hAnsiTheme="minorHAnsi" w:cstheme="minorHAnsi"/>
        </w:rPr>
        <w:t>Enterprise Plus Edition</w:t>
      </w:r>
      <w:r>
        <w:rPr>
          <w:rFonts w:asciiTheme="minorHAnsi" w:hAnsiTheme="minorHAnsi" w:cstheme="minorHAnsi"/>
        </w:rPr>
        <w:t xml:space="preserve"> w wersji 12  - dedykowana licencja - </w:t>
      </w:r>
      <w:r w:rsidRPr="00BA194F">
        <w:rPr>
          <w:rFonts w:asciiTheme="minorHAnsi" w:hAnsiTheme="minorHAnsi" w:cstheme="minorHAnsi"/>
        </w:rPr>
        <w:t>Veeam Recovery Orchestrator. 1 Year Subscription Upfront Billing &amp; Production (24/7) Support. Public Sector</w:t>
      </w:r>
      <w:r>
        <w:rPr>
          <w:rFonts w:asciiTheme="minorHAnsi" w:hAnsiTheme="minorHAnsi" w:cstheme="minorHAnsi"/>
        </w:rPr>
        <w:t xml:space="preserve"> (roczna subskrypcja oprogramowania wraz ze wsparciem producenta</w:t>
      </w:r>
      <w:r w:rsidRPr="00C775BE">
        <w:rPr>
          <w:rFonts w:asciiTheme="minorHAnsi" w:hAnsiTheme="minorHAnsi" w:cstheme="minorHAnsi"/>
        </w:rPr>
        <w:t xml:space="preserve">) </w:t>
      </w:r>
      <w:r w:rsidRPr="00C775BE">
        <w:rPr>
          <w:rFonts w:asciiTheme="minorHAnsi" w:hAnsiTheme="minorHAnsi" w:cstheme="minorHAnsi"/>
          <w:bCs/>
        </w:rPr>
        <w:t>lub produkt równoważny</w:t>
      </w:r>
      <w:r w:rsidRPr="00BA194F">
        <w:rPr>
          <w:rFonts w:asciiTheme="minorHAnsi" w:hAnsiTheme="minorHAnsi" w:cstheme="minorHAnsi"/>
        </w:rPr>
        <w:t>.</w:t>
      </w:r>
    </w:p>
    <w:p w14:paraId="38FDE2FD" w14:textId="77777777" w:rsidR="006F75C2" w:rsidRPr="008705E2" w:rsidRDefault="006F75C2" w:rsidP="000F79FA">
      <w:pPr>
        <w:pStyle w:val="Akapitzlist"/>
        <w:numPr>
          <w:ilvl w:val="0"/>
          <w:numId w:val="52"/>
        </w:numPr>
        <w:tabs>
          <w:tab w:val="num" w:pos="720"/>
        </w:tabs>
        <w:spacing w:before="100" w:beforeAutospacing="1" w:after="100" w:afterAutospacing="1"/>
        <w:contextualSpacing/>
        <w:rPr>
          <w:rFonts w:asciiTheme="minorHAnsi" w:hAnsiTheme="minorHAnsi" w:cstheme="minorHAnsi"/>
        </w:rPr>
      </w:pPr>
      <w:r w:rsidRPr="008705E2">
        <w:rPr>
          <w:rFonts w:asciiTheme="minorHAnsi" w:hAnsiTheme="minorHAnsi" w:cstheme="minorHAnsi"/>
        </w:rPr>
        <w:t>Rozwiązanie musi pozwalać na instalację komponentów na platformie Microsoft Windows Server 201</w:t>
      </w:r>
      <w:r>
        <w:rPr>
          <w:rFonts w:asciiTheme="minorHAnsi" w:hAnsiTheme="minorHAnsi" w:cstheme="minorHAnsi"/>
        </w:rPr>
        <w:t>9</w:t>
      </w:r>
      <w:r w:rsidRPr="008705E2">
        <w:rPr>
          <w:rFonts w:asciiTheme="minorHAnsi" w:hAnsiTheme="minorHAnsi" w:cstheme="minorHAnsi"/>
        </w:rPr>
        <w:t xml:space="preserve"> -2022</w:t>
      </w:r>
    </w:p>
    <w:p w14:paraId="7EF9CCF6" w14:textId="77777777" w:rsidR="006F75C2" w:rsidRPr="008705E2" w:rsidRDefault="006F75C2" w:rsidP="000F79FA">
      <w:pPr>
        <w:pStyle w:val="Akapitzlist"/>
        <w:numPr>
          <w:ilvl w:val="0"/>
          <w:numId w:val="52"/>
        </w:numPr>
        <w:tabs>
          <w:tab w:val="num" w:pos="720"/>
        </w:tabs>
        <w:spacing w:before="100" w:beforeAutospacing="1" w:after="100" w:afterAutospacing="1"/>
        <w:contextualSpacing/>
        <w:rPr>
          <w:rFonts w:asciiTheme="minorHAnsi" w:hAnsiTheme="minorHAnsi" w:cstheme="minorHAnsi"/>
        </w:rPr>
      </w:pPr>
      <w:r w:rsidRPr="008705E2">
        <w:rPr>
          <w:rFonts w:asciiTheme="minorHAnsi" w:hAnsiTheme="minorHAnsi" w:cstheme="minorHAnsi"/>
        </w:rPr>
        <w:t>Rozwiązanie musi zapewniać zautomatyzowane przełączanie środowisk datacenter zgodnie z przygotowanym wcześniej planem odzyskiwania i migracji maszyn wirtualnych.</w:t>
      </w:r>
    </w:p>
    <w:p w14:paraId="5038FD64" w14:textId="77777777" w:rsidR="006F75C2" w:rsidRPr="008705E2" w:rsidRDefault="006F75C2" w:rsidP="000F79FA">
      <w:pPr>
        <w:pStyle w:val="Akapitzlist"/>
        <w:numPr>
          <w:ilvl w:val="0"/>
          <w:numId w:val="52"/>
        </w:numPr>
        <w:tabs>
          <w:tab w:val="num" w:pos="720"/>
        </w:tabs>
        <w:spacing w:before="100" w:beforeAutospacing="1" w:after="100" w:afterAutospacing="1"/>
        <w:contextualSpacing/>
        <w:rPr>
          <w:rFonts w:asciiTheme="minorHAnsi" w:hAnsiTheme="minorHAnsi" w:cstheme="minorHAnsi"/>
        </w:rPr>
      </w:pPr>
      <w:r w:rsidRPr="008705E2">
        <w:rPr>
          <w:rFonts w:asciiTheme="minorHAnsi" w:hAnsiTheme="minorHAnsi" w:cstheme="minorHAnsi"/>
        </w:rPr>
        <w:t>Rozwiązanie musi wykorzystywać do tego celu kopie zapasowe i repliki wykonane za pomocą Veeam Backup&amp;Replication.</w:t>
      </w:r>
    </w:p>
    <w:p w14:paraId="355DC144" w14:textId="77777777" w:rsidR="006F75C2" w:rsidRPr="008705E2" w:rsidRDefault="006F75C2" w:rsidP="000F79FA">
      <w:pPr>
        <w:pStyle w:val="Akapitzlist"/>
        <w:numPr>
          <w:ilvl w:val="0"/>
          <w:numId w:val="52"/>
        </w:numPr>
        <w:tabs>
          <w:tab w:val="num" w:pos="720"/>
        </w:tabs>
        <w:spacing w:before="100" w:beforeAutospacing="1" w:after="100" w:afterAutospacing="1"/>
        <w:contextualSpacing/>
        <w:rPr>
          <w:rFonts w:asciiTheme="minorHAnsi" w:hAnsiTheme="minorHAnsi" w:cstheme="minorHAnsi"/>
        </w:rPr>
      </w:pPr>
      <w:r w:rsidRPr="008705E2">
        <w:rPr>
          <w:rFonts w:asciiTheme="minorHAnsi" w:hAnsiTheme="minorHAnsi" w:cstheme="minorHAnsi"/>
        </w:rPr>
        <w:t>Rozwiązanie musi zapewniać zautomatyzowane testy potwierdzające odzyskiwalność oraz niezawodność planów odzyskiwania i migracji maszyn wirtualnych oraz zgodność z zaplanowanym SLA.</w:t>
      </w:r>
    </w:p>
    <w:p w14:paraId="68CC22AB" w14:textId="77777777" w:rsidR="006F75C2" w:rsidRPr="008705E2" w:rsidRDefault="006F75C2" w:rsidP="000F79FA">
      <w:pPr>
        <w:pStyle w:val="Akapitzlist"/>
        <w:numPr>
          <w:ilvl w:val="0"/>
          <w:numId w:val="52"/>
        </w:numPr>
        <w:tabs>
          <w:tab w:val="num" w:pos="720"/>
        </w:tabs>
        <w:spacing w:before="100" w:beforeAutospacing="1" w:after="100" w:afterAutospacing="1"/>
        <w:contextualSpacing/>
        <w:rPr>
          <w:rFonts w:asciiTheme="minorHAnsi" w:hAnsiTheme="minorHAnsi" w:cstheme="minorHAnsi"/>
        </w:rPr>
      </w:pPr>
      <w:r w:rsidRPr="008705E2">
        <w:rPr>
          <w:rFonts w:asciiTheme="minorHAnsi" w:hAnsiTheme="minorHAnsi" w:cstheme="minorHAnsi"/>
        </w:rPr>
        <w:t>Rozwiązanie musi wykorzystywać do powyższych testów, mechanizmy izolacji środowiska (DataLabs) dostępne w Veeam Backup&amp;Replication.</w:t>
      </w:r>
    </w:p>
    <w:p w14:paraId="7A5AF992" w14:textId="77777777" w:rsidR="006F75C2" w:rsidRPr="008705E2" w:rsidRDefault="006F75C2" w:rsidP="000F79FA">
      <w:pPr>
        <w:pStyle w:val="Akapitzlist"/>
        <w:numPr>
          <w:ilvl w:val="0"/>
          <w:numId w:val="52"/>
        </w:numPr>
        <w:spacing w:after="160" w:line="259" w:lineRule="auto"/>
        <w:contextualSpacing/>
        <w:rPr>
          <w:rFonts w:asciiTheme="minorHAnsi" w:hAnsiTheme="minorHAnsi" w:cstheme="minorHAnsi"/>
        </w:rPr>
      </w:pPr>
      <w:r w:rsidRPr="008705E2">
        <w:rPr>
          <w:rFonts w:asciiTheme="minorHAnsi" w:hAnsiTheme="minorHAnsi" w:cstheme="minorHAnsi"/>
        </w:rPr>
        <w:t>Rozwiązanie musi tworzyć dokumentację w sposób dynamiczny na podstawie stworzonych planów odzyskiwania i migracji maszyn.</w:t>
      </w:r>
    </w:p>
    <w:p w14:paraId="0F25551F" w14:textId="77777777" w:rsidR="006F75C2" w:rsidRPr="008705E2" w:rsidRDefault="006F75C2" w:rsidP="000F79FA">
      <w:pPr>
        <w:pStyle w:val="Akapitzlist"/>
        <w:numPr>
          <w:ilvl w:val="0"/>
          <w:numId w:val="52"/>
        </w:numPr>
        <w:spacing w:after="160" w:line="259" w:lineRule="auto"/>
        <w:contextualSpacing/>
        <w:rPr>
          <w:rFonts w:asciiTheme="minorHAnsi" w:hAnsiTheme="minorHAnsi" w:cstheme="minorHAnsi"/>
        </w:rPr>
      </w:pPr>
      <w:r>
        <w:rPr>
          <w:rFonts w:asciiTheme="minorHAnsi" w:hAnsiTheme="minorHAnsi" w:cstheme="minorHAnsi"/>
        </w:rPr>
        <w:t>Możliwość o</w:t>
      </w:r>
      <w:r w:rsidRPr="008705E2">
        <w:rPr>
          <w:rFonts w:asciiTheme="minorHAnsi" w:hAnsiTheme="minorHAnsi" w:cstheme="minorHAnsi"/>
        </w:rPr>
        <w:t>trzymywan</w:t>
      </w:r>
      <w:r>
        <w:rPr>
          <w:rFonts w:asciiTheme="minorHAnsi" w:hAnsiTheme="minorHAnsi" w:cstheme="minorHAnsi"/>
        </w:rPr>
        <w:t>ia</w:t>
      </w:r>
      <w:r w:rsidRPr="008705E2">
        <w:rPr>
          <w:rFonts w:asciiTheme="minorHAnsi" w:hAnsiTheme="minorHAnsi" w:cstheme="minorHAnsi"/>
        </w:rPr>
        <w:t xml:space="preserve"> plan</w:t>
      </w:r>
      <w:r>
        <w:rPr>
          <w:rFonts w:asciiTheme="minorHAnsi" w:hAnsiTheme="minorHAnsi" w:cstheme="minorHAnsi"/>
        </w:rPr>
        <w:t>ów</w:t>
      </w:r>
      <w:r w:rsidRPr="008705E2">
        <w:rPr>
          <w:rFonts w:asciiTheme="minorHAnsi" w:hAnsiTheme="minorHAnsi" w:cstheme="minorHAnsi"/>
        </w:rPr>
        <w:t xml:space="preserve"> odzyskiwania </w:t>
      </w:r>
      <w:r>
        <w:rPr>
          <w:rFonts w:asciiTheme="minorHAnsi" w:hAnsiTheme="minorHAnsi" w:cstheme="minorHAnsi"/>
        </w:rPr>
        <w:t>w</w:t>
      </w:r>
      <w:r w:rsidRPr="008705E2">
        <w:rPr>
          <w:rFonts w:asciiTheme="minorHAnsi" w:hAnsiTheme="minorHAnsi" w:cstheme="minorHAnsi"/>
        </w:rPr>
        <w:t xml:space="preserve"> formacie Adobe PDF.</w:t>
      </w:r>
    </w:p>
    <w:p w14:paraId="263F3C23" w14:textId="77777777" w:rsidR="006F75C2" w:rsidRPr="008705E2" w:rsidRDefault="006F75C2" w:rsidP="000F79FA">
      <w:pPr>
        <w:pStyle w:val="Akapitzlist"/>
        <w:numPr>
          <w:ilvl w:val="0"/>
          <w:numId w:val="52"/>
        </w:numPr>
        <w:spacing w:after="160" w:line="259" w:lineRule="auto"/>
        <w:contextualSpacing/>
        <w:rPr>
          <w:rFonts w:asciiTheme="minorHAnsi" w:hAnsiTheme="minorHAnsi" w:cstheme="minorHAnsi"/>
        </w:rPr>
      </w:pPr>
      <w:r w:rsidRPr="008705E2">
        <w:rPr>
          <w:rFonts w:asciiTheme="minorHAnsi" w:hAnsiTheme="minorHAnsi" w:cstheme="minorHAnsi"/>
        </w:rPr>
        <w:t>Rozwiązanie musi posiadać możliwość definiowania grup odbiorców powiadomień mailowych dla następujących wydarzeń:</w:t>
      </w:r>
    </w:p>
    <w:p w14:paraId="62F2D531" w14:textId="77777777" w:rsidR="006F75C2" w:rsidRPr="008705E2" w:rsidRDefault="006F75C2" w:rsidP="000F79FA">
      <w:pPr>
        <w:pStyle w:val="Akapitzlist"/>
        <w:numPr>
          <w:ilvl w:val="1"/>
          <w:numId w:val="52"/>
        </w:numPr>
        <w:spacing w:after="160" w:line="259" w:lineRule="auto"/>
        <w:contextualSpacing/>
        <w:rPr>
          <w:rFonts w:asciiTheme="minorHAnsi" w:hAnsiTheme="minorHAnsi" w:cstheme="minorHAnsi"/>
        </w:rPr>
      </w:pPr>
      <w:r w:rsidRPr="008705E2">
        <w:rPr>
          <w:rFonts w:asciiTheme="minorHAnsi" w:hAnsiTheme="minorHAnsi" w:cstheme="minorHAnsi"/>
        </w:rPr>
        <w:t>Aktualizacja planu odtwarzania.</w:t>
      </w:r>
    </w:p>
    <w:p w14:paraId="18E9A7C6" w14:textId="77777777" w:rsidR="006F75C2" w:rsidRPr="008705E2" w:rsidRDefault="006F75C2" w:rsidP="000F79FA">
      <w:pPr>
        <w:pStyle w:val="Akapitzlist"/>
        <w:numPr>
          <w:ilvl w:val="1"/>
          <w:numId w:val="52"/>
        </w:numPr>
        <w:spacing w:after="160" w:line="259" w:lineRule="auto"/>
        <w:contextualSpacing/>
        <w:rPr>
          <w:rFonts w:asciiTheme="minorHAnsi" w:hAnsiTheme="minorHAnsi" w:cstheme="minorHAnsi"/>
        </w:rPr>
      </w:pPr>
      <w:r w:rsidRPr="008705E2">
        <w:rPr>
          <w:rFonts w:asciiTheme="minorHAnsi" w:hAnsiTheme="minorHAnsi" w:cstheme="minorHAnsi"/>
        </w:rPr>
        <w:t>Raport wykonania planu odtwarzania.</w:t>
      </w:r>
    </w:p>
    <w:p w14:paraId="56D60AC7" w14:textId="77777777" w:rsidR="006F75C2" w:rsidRPr="008705E2" w:rsidRDefault="006F75C2" w:rsidP="000F79FA">
      <w:pPr>
        <w:pStyle w:val="Akapitzlist"/>
        <w:numPr>
          <w:ilvl w:val="1"/>
          <w:numId w:val="52"/>
        </w:numPr>
        <w:spacing w:after="160" w:line="259" w:lineRule="auto"/>
        <w:contextualSpacing/>
        <w:rPr>
          <w:rFonts w:asciiTheme="minorHAnsi" w:hAnsiTheme="minorHAnsi" w:cstheme="minorHAnsi"/>
        </w:rPr>
      </w:pPr>
      <w:r w:rsidRPr="008705E2">
        <w:rPr>
          <w:rFonts w:asciiTheme="minorHAnsi" w:hAnsiTheme="minorHAnsi" w:cstheme="minorHAnsi"/>
        </w:rPr>
        <w:t>Raport wykonania testowego odtworzenia.</w:t>
      </w:r>
    </w:p>
    <w:p w14:paraId="6C6868CE" w14:textId="77777777" w:rsidR="006F75C2" w:rsidRPr="008705E2" w:rsidRDefault="006F75C2" w:rsidP="000F79FA">
      <w:pPr>
        <w:pStyle w:val="Akapitzlist"/>
        <w:numPr>
          <w:ilvl w:val="0"/>
          <w:numId w:val="52"/>
        </w:numPr>
        <w:spacing w:after="160" w:line="252" w:lineRule="auto"/>
        <w:contextualSpacing/>
        <w:rPr>
          <w:rFonts w:asciiTheme="minorHAnsi" w:hAnsiTheme="minorHAnsi" w:cstheme="minorHAnsi"/>
        </w:rPr>
      </w:pPr>
      <w:r w:rsidRPr="008705E2">
        <w:rPr>
          <w:rFonts w:asciiTheme="minorHAnsi" w:hAnsiTheme="minorHAnsi" w:cstheme="minorHAnsi"/>
        </w:rPr>
        <w:t>Rozwiązanie musi umożliwiać automatyczne dostosowywanie i aktualizowanie takiej dokumentacji według cyklicznego harmonogramu.</w:t>
      </w:r>
    </w:p>
    <w:p w14:paraId="7C8991FB" w14:textId="77777777" w:rsidR="006F75C2" w:rsidRPr="008705E2" w:rsidRDefault="006F75C2" w:rsidP="000F79FA">
      <w:pPr>
        <w:pStyle w:val="Akapitzlist"/>
        <w:numPr>
          <w:ilvl w:val="0"/>
          <w:numId w:val="52"/>
        </w:numPr>
        <w:spacing w:before="100" w:beforeAutospacing="1" w:after="100" w:afterAutospacing="1"/>
        <w:contextualSpacing/>
        <w:rPr>
          <w:rFonts w:asciiTheme="minorHAnsi" w:hAnsiTheme="minorHAnsi" w:cstheme="minorHAnsi"/>
        </w:rPr>
      </w:pPr>
      <w:r w:rsidRPr="008705E2">
        <w:rPr>
          <w:rFonts w:asciiTheme="minorHAnsi" w:hAnsiTheme="minorHAnsi" w:cstheme="minorHAnsi"/>
        </w:rPr>
        <w:t>Rozwiązanie musi posiadać przynajmniej następujące predefiniowane kroki weryfikujące poprawność działających aplikacji po przełączeniu lub odtworzeniu w centrum zapasowym:</w:t>
      </w:r>
    </w:p>
    <w:p w14:paraId="44B240CC"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Ping VM Network.</w:t>
      </w:r>
    </w:p>
    <w:p w14:paraId="056C9A45"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Check VM Heartbeat.</w:t>
      </w:r>
    </w:p>
    <w:p w14:paraId="3266F979"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Generate Event.</w:t>
      </w:r>
    </w:p>
    <w:p w14:paraId="337D5779"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Send Email.</w:t>
      </w:r>
    </w:p>
    <w:p w14:paraId="6A917F7E"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Shutdown Source VM.</w:t>
      </w:r>
    </w:p>
    <w:p w14:paraId="6AD4EA00"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Start Service.</w:t>
      </w:r>
    </w:p>
    <w:p w14:paraId="0521EB0E"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Verify DNS Port.</w:t>
      </w:r>
    </w:p>
    <w:p w14:paraId="01431EAE"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Verify Domain Controller Port.</w:t>
      </w:r>
    </w:p>
    <w:p w14:paraId="06FC9B3B"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Verify Exchange Mailbox.</w:t>
      </w:r>
    </w:p>
    <w:p w14:paraId="23DBEBBF"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Verify Exchange MAPI Connectivity.</w:t>
      </w:r>
    </w:p>
    <w:p w14:paraId="46EFBE0A"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Verify Exchange Services.</w:t>
      </w:r>
    </w:p>
    <w:p w14:paraId="765A57F0"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Verify Global Catalog Port.</w:t>
      </w:r>
    </w:p>
    <w:p w14:paraId="02EC93AB"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Verify Mail Server Port.</w:t>
      </w:r>
    </w:p>
    <w:p w14:paraId="48E9B5CD"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Verify SharePoint URL.</w:t>
      </w:r>
    </w:p>
    <w:p w14:paraId="48F05988"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Verify SQL Database.</w:t>
      </w:r>
    </w:p>
    <w:p w14:paraId="47A7A201"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Verify SQL Port.</w:t>
      </w:r>
    </w:p>
    <w:p w14:paraId="04FED3EA"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Verify Web Server Port.</w:t>
      </w:r>
    </w:p>
    <w:p w14:paraId="3F14596D"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Verify Web Site (IIS).</w:t>
      </w:r>
    </w:p>
    <w:p w14:paraId="0AB784E4"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VM Power Actions.</w:t>
      </w:r>
    </w:p>
    <w:p w14:paraId="3D71CD95" w14:textId="77777777" w:rsidR="006F75C2" w:rsidRPr="00401340" w:rsidRDefault="006F75C2" w:rsidP="000F79FA">
      <w:pPr>
        <w:pStyle w:val="Akapitzlist"/>
        <w:numPr>
          <w:ilvl w:val="1"/>
          <w:numId w:val="52"/>
        </w:numPr>
        <w:spacing w:before="100" w:beforeAutospacing="1" w:after="100" w:afterAutospacing="1"/>
        <w:contextualSpacing/>
        <w:rPr>
          <w:rFonts w:asciiTheme="minorHAnsi" w:hAnsiTheme="minorHAnsi" w:cstheme="minorHAnsi"/>
          <w:sz w:val="20"/>
        </w:rPr>
      </w:pPr>
      <w:r w:rsidRPr="00401340">
        <w:rPr>
          <w:rFonts w:asciiTheme="minorHAnsi" w:hAnsiTheme="minorHAnsi" w:cstheme="minorHAnsi"/>
          <w:sz w:val="20"/>
        </w:rPr>
        <w:t>Custom Script.</w:t>
      </w:r>
    </w:p>
    <w:p w14:paraId="51E8B428" w14:textId="77777777" w:rsidR="006F75C2" w:rsidRPr="008705E2" w:rsidRDefault="006F75C2" w:rsidP="000F79FA">
      <w:pPr>
        <w:pStyle w:val="Akapitzlist"/>
        <w:numPr>
          <w:ilvl w:val="0"/>
          <w:numId w:val="52"/>
        </w:numPr>
        <w:spacing w:after="160" w:line="259" w:lineRule="auto"/>
        <w:contextualSpacing/>
        <w:rPr>
          <w:rFonts w:asciiTheme="minorHAnsi" w:hAnsiTheme="minorHAnsi" w:cstheme="minorHAnsi"/>
        </w:rPr>
      </w:pPr>
      <w:r w:rsidRPr="008705E2">
        <w:rPr>
          <w:rFonts w:asciiTheme="minorHAnsi" w:hAnsiTheme="minorHAnsi" w:cstheme="minorHAnsi"/>
        </w:rPr>
        <w:t>Rozwiązanie musi posiadać pulpit informacyjny (dashboard) podsumowujący działanie awaryjnych planów odzyskiwania i testów.</w:t>
      </w:r>
    </w:p>
    <w:p w14:paraId="67543301" w14:textId="77777777" w:rsidR="006F75C2" w:rsidRPr="008705E2" w:rsidRDefault="006F75C2" w:rsidP="000F79FA">
      <w:pPr>
        <w:pStyle w:val="Akapitzlist"/>
        <w:numPr>
          <w:ilvl w:val="0"/>
          <w:numId w:val="52"/>
        </w:numPr>
        <w:tabs>
          <w:tab w:val="num" w:pos="720"/>
        </w:tabs>
        <w:spacing w:before="100" w:beforeAutospacing="1" w:after="100" w:afterAutospacing="1"/>
        <w:contextualSpacing/>
        <w:rPr>
          <w:rFonts w:asciiTheme="minorHAnsi" w:hAnsiTheme="minorHAnsi" w:cstheme="minorHAnsi"/>
        </w:rPr>
      </w:pPr>
      <w:r w:rsidRPr="008705E2">
        <w:rPr>
          <w:rFonts w:asciiTheme="minorHAnsi" w:hAnsiTheme="minorHAnsi" w:cstheme="minorHAnsi"/>
        </w:rPr>
        <w:t>Rozwiązanie musi zapewniać funkcjonalność delegacji uprawnień dla wybranych grup użytkowników.</w:t>
      </w:r>
    </w:p>
    <w:p w14:paraId="24358A5A" w14:textId="77777777" w:rsidR="006F75C2" w:rsidRPr="008705E2" w:rsidRDefault="006F75C2" w:rsidP="000F79FA">
      <w:pPr>
        <w:pStyle w:val="Akapitzlist"/>
        <w:numPr>
          <w:ilvl w:val="0"/>
          <w:numId w:val="52"/>
        </w:numPr>
        <w:tabs>
          <w:tab w:val="num" w:pos="720"/>
        </w:tabs>
        <w:spacing w:before="100" w:beforeAutospacing="1" w:after="100" w:afterAutospacing="1"/>
        <w:contextualSpacing/>
        <w:rPr>
          <w:rFonts w:asciiTheme="minorHAnsi" w:hAnsiTheme="minorHAnsi" w:cstheme="minorHAnsi"/>
        </w:rPr>
      </w:pPr>
      <w:r w:rsidRPr="008705E2">
        <w:rPr>
          <w:rFonts w:asciiTheme="minorHAnsi" w:hAnsiTheme="minorHAnsi" w:cstheme="minorHAnsi"/>
        </w:rPr>
        <w:t>Rozwiązanie musi pozwalać na tworzenie planów odzyskiwania użytkownikom niebędącym administratorami systemu.</w:t>
      </w:r>
    </w:p>
    <w:p w14:paraId="35096222" w14:textId="77777777" w:rsidR="006F75C2" w:rsidRPr="008705E2" w:rsidRDefault="006F75C2" w:rsidP="000F79FA">
      <w:pPr>
        <w:pStyle w:val="Akapitzlist"/>
        <w:numPr>
          <w:ilvl w:val="0"/>
          <w:numId w:val="52"/>
        </w:numPr>
        <w:tabs>
          <w:tab w:val="num" w:pos="720"/>
        </w:tabs>
        <w:spacing w:before="100" w:beforeAutospacing="1" w:after="100" w:afterAutospacing="1"/>
        <w:contextualSpacing/>
        <w:rPr>
          <w:rFonts w:asciiTheme="minorHAnsi" w:hAnsiTheme="minorHAnsi" w:cstheme="minorHAnsi"/>
        </w:rPr>
      </w:pPr>
      <w:r w:rsidRPr="008705E2">
        <w:rPr>
          <w:rFonts w:asciiTheme="minorHAnsi" w:hAnsiTheme="minorHAnsi" w:cstheme="minorHAnsi"/>
        </w:rPr>
        <w:t>Rozwiązanie musi umożliwiać kategoryzacje obiektów infrastruktury wirtualnej niezależnie od hierarchii stworzonej w vCenter i pozwalać na dynamiczne grupowanie maszyn wirtualnych dodawanych do planów odzyskiwania.</w:t>
      </w:r>
    </w:p>
    <w:p w14:paraId="4406781C" w14:textId="77777777" w:rsidR="006F75C2" w:rsidRPr="008705E2" w:rsidRDefault="006F75C2" w:rsidP="000F79FA">
      <w:pPr>
        <w:pStyle w:val="Akapitzlist"/>
        <w:numPr>
          <w:ilvl w:val="0"/>
          <w:numId w:val="52"/>
        </w:numPr>
        <w:tabs>
          <w:tab w:val="num" w:pos="720"/>
        </w:tabs>
        <w:spacing w:before="100" w:beforeAutospacing="1" w:after="100" w:afterAutospacing="1"/>
        <w:contextualSpacing/>
        <w:rPr>
          <w:rFonts w:asciiTheme="minorHAnsi" w:hAnsiTheme="minorHAnsi" w:cstheme="minorHAnsi"/>
        </w:rPr>
      </w:pPr>
      <w:r w:rsidRPr="008705E2">
        <w:rPr>
          <w:rFonts w:asciiTheme="minorHAnsi" w:hAnsiTheme="minorHAnsi" w:cstheme="minorHAnsi"/>
        </w:rPr>
        <w:t>Rozwiązanie musi mieć możliwość integracji z innymi systemami poprzez wbudowane RESTful API.</w:t>
      </w:r>
    </w:p>
    <w:p w14:paraId="473AA822" w14:textId="77777777" w:rsidR="006F75C2" w:rsidRDefault="006F75C2" w:rsidP="006F75C2"/>
    <w:p w14:paraId="3050F1A6" w14:textId="7156DF6A" w:rsidR="006F75C2" w:rsidRPr="00DB6DC9" w:rsidRDefault="005E3F3B" w:rsidP="00086B75">
      <w:pPr>
        <w:pStyle w:val="Nagwek1"/>
        <w:jc w:val="both"/>
        <w:rPr>
          <w:rFonts w:asciiTheme="minorHAnsi" w:hAnsiTheme="minorHAnsi" w:cstheme="minorHAnsi"/>
        </w:rPr>
      </w:pPr>
      <w:r>
        <w:rPr>
          <w:rFonts w:asciiTheme="minorHAnsi" w:hAnsiTheme="minorHAnsi" w:cstheme="minorHAnsi"/>
        </w:rPr>
        <w:t xml:space="preserve">Pakiet </w:t>
      </w:r>
      <w:r w:rsidR="006F75C2" w:rsidRPr="00DB6DC9">
        <w:rPr>
          <w:rFonts w:asciiTheme="minorHAnsi" w:hAnsiTheme="minorHAnsi" w:cstheme="minorHAnsi"/>
        </w:rPr>
        <w:t xml:space="preserve"> nr </w:t>
      </w:r>
      <w:r w:rsidR="006F75C2">
        <w:rPr>
          <w:rFonts w:asciiTheme="minorHAnsi" w:hAnsiTheme="minorHAnsi" w:cstheme="minorHAnsi"/>
        </w:rPr>
        <w:t>2</w:t>
      </w:r>
      <w:r w:rsidR="006F75C2" w:rsidRPr="00DB6DC9">
        <w:rPr>
          <w:rFonts w:asciiTheme="minorHAnsi" w:hAnsiTheme="minorHAnsi" w:cstheme="minorHAnsi"/>
        </w:rPr>
        <w:t xml:space="preserve"> do </w:t>
      </w:r>
      <w:r w:rsidR="006F75C2">
        <w:rPr>
          <w:rFonts w:asciiTheme="minorHAnsi" w:hAnsiTheme="minorHAnsi" w:cstheme="minorHAnsi"/>
        </w:rPr>
        <w:t xml:space="preserve">postępowania przetargowego </w:t>
      </w:r>
      <w:r w:rsidR="006F75C2" w:rsidRPr="00DB6DC9">
        <w:rPr>
          <w:rFonts w:asciiTheme="minorHAnsi" w:hAnsiTheme="minorHAnsi" w:cstheme="minorHAnsi"/>
        </w:rPr>
        <w:t>– opis minimalnych wymagań dotycząc</w:t>
      </w:r>
      <w:r w:rsidR="00557CB8">
        <w:rPr>
          <w:rFonts w:asciiTheme="minorHAnsi" w:hAnsiTheme="minorHAnsi" w:cstheme="minorHAnsi"/>
        </w:rPr>
        <w:t>y</w:t>
      </w:r>
      <w:r w:rsidR="006F75C2" w:rsidRPr="00DB6DC9">
        <w:rPr>
          <w:rFonts w:asciiTheme="minorHAnsi" w:hAnsiTheme="minorHAnsi" w:cstheme="minorHAnsi"/>
        </w:rPr>
        <w:t xml:space="preserve"> rozbudowy środowiska transmisji danych medycznych Wielkopolskiego Centrum Onkologii</w:t>
      </w:r>
    </w:p>
    <w:p w14:paraId="2C534A38" w14:textId="77777777" w:rsidR="006F75C2" w:rsidRDefault="006F75C2" w:rsidP="006F75C2">
      <w:pPr>
        <w:jc w:val="both"/>
        <w:rPr>
          <w:rFonts w:asciiTheme="minorHAnsi" w:hAnsiTheme="minorHAnsi" w:cstheme="minorHAnsi"/>
        </w:rPr>
      </w:pPr>
    </w:p>
    <w:p w14:paraId="125302D0" w14:textId="77777777" w:rsidR="00A94292" w:rsidRPr="00DB6DC9" w:rsidRDefault="00A94292" w:rsidP="006F75C2">
      <w:pPr>
        <w:jc w:val="both"/>
        <w:rPr>
          <w:rFonts w:asciiTheme="minorHAnsi" w:hAnsiTheme="minorHAnsi" w:cstheme="minorHAnsi"/>
        </w:rPr>
      </w:pPr>
    </w:p>
    <w:p w14:paraId="159FAF72" w14:textId="77777777" w:rsidR="006F75C2" w:rsidRPr="00DB6DC9" w:rsidRDefault="006F75C2" w:rsidP="006F75C2">
      <w:pPr>
        <w:jc w:val="both"/>
        <w:rPr>
          <w:rFonts w:asciiTheme="minorHAnsi" w:hAnsiTheme="minorHAnsi" w:cstheme="minorHAnsi"/>
        </w:rPr>
      </w:pPr>
      <w:r>
        <w:rPr>
          <w:rFonts w:asciiTheme="minorHAnsi" w:hAnsiTheme="minorHAnsi" w:cstheme="minorHAnsi"/>
        </w:rPr>
        <w:t xml:space="preserve">Opis </w:t>
      </w:r>
      <w:r w:rsidRPr="00DB6DC9">
        <w:rPr>
          <w:rFonts w:asciiTheme="minorHAnsi" w:hAnsiTheme="minorHAnsi" w:cstheme="minorHAnsi"/>
        </w:rPr>
        <w:t>dotyczy wykonania rozbudowy środowiska transmisji danych medycznych Wielkopolskiego Centrum Onkologii.</w:t>
      </w:r>
    </w:p>
    <w:p w14:paraId="2A1A5FA3" w14:textId="77777777" w:rsidR="006F75C2" w:rsidRPr="00DB6DC9" w:rsidRDefault="006F75C2" w:rsidP="006F75C2">
      <w:pPr>
        <w:jc w:val="both"/>
        <w:rPr>
          <w:rFonts w:asciiTheme="minorHAnsi" w:hAnsiTheme="minorHAnsi" w:cstheme="minorHAnsi"/>
        </w:rPr>
      </w:pPr>
    </w:p>
    <w:p w14:paraId="50D3C508" w14:textId="77777777" w:rsidR="006F75C2" w:rsidRDefault="006F75C2" w:rsidP="006F75C2">
      <w:pPr>
        <w:jc w:val="both"/>
        <w:rPr>
          <w:rFonts w:asciiTheme="minorHAnsi" w:hAnsiTheme="minorHAnsi" w:cstheme="minorHAnsi"/>
        </w:rPr>
      </w:pPr>
      <w:r w:rsidRPr="00DB6DC9">
        <w:rPr>
          <w:rFonts w:asciiTheme="minorHAnsi" w:hAnsiTheme="minorHAnsi" w:cstheme="minorHAnsi"/>
        </w:rPr>
        <w:t xml:space="preserve">Celem </w:t>
      </w:r>
      <w:r>
        <w:rPr>
          <w:rFonts w:asciiTheme="minorHAnsi" w:hAnsiTheme="minorHAnsi" w:cstheme="minorHAnsi"/>
        </w:rPr>
        <w:t xml:space="preserve">rozbudowy </w:t>
      </w:r>
      <w:r w:rsidRPr="00DB6DC9">
        <w:rPr>
          <w:rFonts w:asciiTheme="minorHAnsi" w:hAnsiTheme="minorHAnsi" w:cstheme="minorHAnsi"/>
        </w:rPr>
        <w:t xml:space="preserve">jest modernizacja infrastruktury transmisji danych, polegająca na uruchomieniu dwóch modularnych przełączników rdzeniowych LAN w serwerowniach Zamawiającego. Przełączniki powinny pracować w sposób niepowodujący przerwy w pracy sieci komputerowej LAN w przypadku awarii </w:t>
      </w:r>
      <w:r>
        <w:rPr>
          <w:rFonts w:asciiTheme="minorHAnsi" w:hAnsiTheme="minorHAnsi" w:cstheme="minorHAnsi"/>
        </w:rPr>
        <w:t xml:space="preserve">jednego urządzeń lub planowanej aktualizacji oprogramowania sterującego jednego z przełączników. Rozwiązanie powinno pracować </w:t>
      </w:r>
      <w:r w:rsidRPr="00DB6DC9">
        <w:rPr>
          <w:rFonts w:asciiTheme="minorHAnsi" w:hAnsiTheme="minorHAnsi" w:cstheme="minorHAnsi"/>
        </w:rPr>
        <w:t xml:space="preserve">w układzie </w:t>
      </w:r>
      <w:r>
        <w:rPr>
          <w:rFonts w:asciiTheme="minorHAnsi" w:hAnsiTheme="minorHAnsi" w:cstheme="minorHAnsi"/>
        </w:rPr>
        <w:t xml:space="preserve">redundantnym </w:t>
      </w:r>
      <w:r w:rsidRPr="00DB6DC9">
        <w:rPr>
          <w:rFonts w:asciiTheme="minorHAnsi" w:hAnsiTheme="minorHAnsi" w:cstheme="minorHAnsi"/>
        </w:rPr>
        <w:t>oraz zapewni</w:t>
      </w:r>
      <w:r>
        <w:rPr>
          <w:rFonts w:asciiTheme="minorHAnsi" w:hAnsiTheme="minorHAnsi" w:cstheme="minorHAnsi"/>
        </w:rPr>
        <w:t>a</w:t>
      </w:r>
      <w:r w:rsidRPr="00DB6DC9">
        <w:rPr>
          <w:rFonts w:asciiTheme="minorHAnsi" w:hAnsiTheme="minorHAnsi" w:cstheme="minorHAnsi"/>
        </w:rPr>
        <w:t>ć efektywn</w:t>
      </w:r>
      <w:r>
        <w:rPr>
          <w:rFonts w:asciiTheme="minorHAnsi" w:hAnsiTheme="minorHAnsi" w:cstheme="minorHAnsi"/>
        </w:rPr>
        <w:t>y</w:t>
      </w:r>
      <w:r w:rsidRPr="00DB6DC9">
        <w:rPr>
          <w:rFonts w:asciiTheme="minorHAnsi" w:hAnsiTheme="minorHAnsi" w:cstheme="minorHAnsi"/>
        </w:rPr>
        <w:t xml:space="preserve"> mechanizm przełączenia </w:t>
      </w:r>
      <w:r>
        <w:rPr>
          <w:rFonts w:asciiTheme="minorHAnsi" w:hAnsiTheme="minorHAnsi" w:cstheme="minorHAnsi"/>
        </w:rPr>
        <w:t xml:space="preserve">ruchu </w:t>
      </w:r>
      <w:r w:rsidRPr="00DB6DC9">
        <w:rPr>
          <w:rFonts w:asciiTheme="minorHAnsi" w:hAnsiTheme="minorHAnsi" w:cstheme="minorHAnsi"/>
        </w:rPr>
        <w:t xml:space="preserve">do </w:t>
      </w:r>
      <w:r>
        <w:rPr>
          <w:rFonts w:asciiTheme="minorHAnsi" w:hAnsiTheme="minorHAnsi" w:cstheme="minorHAnsi"/>
        </w:rPr>
        <w:t xml:space="preserve">ośrodka </w:t>
      </w:r>
      <w:r w:rsidRPr="00DB6DC9">
        <w:rPr>
          <w:rFonts w:asciiTheme="minorHAnsi" w:hAnsiTheme="minorHAnsi" w:cstheme="minorHAnsi"/>
        </w:rPr>
        <w:t xml:space="preserve">zapasowego. </w:t>
      </w:r>
    </w:p>
    <w:p w14:paraId="673AB56C" w14:textId="77777777" w:rsidR="006F75C2" w:rsidRDefault="006F75C2" w:rsidP="006F75C2">
      <w:pPr>
        <w:jc w:val="both"/>
        <w:rPr>
          <w:rFonts w:asciiTheme="minorHAnsi" w:hAnsiTheme="minorHAnsi" w:cstheme="minorHAnsi"/>
        </w:rPr>
      </w:pPr>
      <w:r>
        <w:rPr>
          <w:rFonts w:asciiTheme="minorHAnsi" w:hAnsiTheme="minorHAnsi" w:cstheme="minorHAnsi"/>
        </w:rPr>
        <w:t>Aby uruchomić sieć komputerową o wysokiej przepustowości między przełącznikami rdzeniowymi a przełącznikami dystrybucyjnymi konieczna jest wymiana posiadanych przez Zamawiającego przełączników na nowe posiadające co najmniej dwa porty typu uplink o przepustowości nie mniejszej niż 10 Gbit/s. Zamawiający wymaga dostarczenia 73 sztuk przełączników o konfiguracji podanej poniżej.</w:t>
      </w:r>
    </w:p>
    <w:p w14:paraId="524ED131" w14:textId="77777777" w:rsidR="006F75C2" w:rsidRPr="00DB6DC9" w:rsidRDefault="006F75C2" w:rsidP="006F75C2">
      <w:pPr>
        <w:jc w:val="both"/>
        <w:rPr>
          <w:rFonts w:asciiTheme="minorHAnsi" w:hAnsiTheme="minorHAnsi" w:cstheme="minorHAnsi"/>
        </w:rPr>
      </w:pPr>
      <w:r>
        <w:rPr>
          <w:rFonts w:asciiTheme="minorHAnsi" w:hAnsiTheme="minorHAnsi" w:cstheme="minorHAnsi"/>
        </w:rPr>
        <w:t>Zakres prac do wykonania przez wykonawcę został podzielony na 3 etapy: c</w:t>
      </w:r>
      <w:r w:rsidRPr="002000A3">
        <w:rPr>
          <w:rFonts w:asciiTheme="minorHAnsi" w:hAnsiTheme="minorHAnsi" w:cstheme="minorHAnsi"/>
        </w:rPr>
        <w:t>zęść przedwdrożeniowa</w:t>
      </w:r>
      <w:r>
        <w:rPr>
          <w:rFonts w:asciiTheme="minorHAnsi" w:hAnsiTheme="minorHAnsi" w:cstheme="minorHAnsi"/>
        </w:rPr>
        <w:t>, wdrożenie i część powdrożeniowa. Dokładny zakres prac w ramach każdego z etapów przedstawia się następująco:</w:t>
      </w:r>
    </w:p>
    <w:p w14:paraId="34BC204A" w14:textId="77777777" w:rsidR="006F75C2" w:rsidRPr="00DB6DC9" w:rsidRDefault="006F75C2" w:rsidP="000F79FA">
      <w:pPr>
        <w:pStyle w:val="Nagwek2"/>
        <w:keepLines/>
        <w:numPr>
          <w:ilvl w:val="0"/>
          <w:numId w:val="58"/>
        </w:numPr>
        <w:spacing w:before="40" w:after="0"/>
      </w:pPr>
      <w:r w:rsidRPr="00DB6DC9">
        <w:t>Część przedwdrożeniowa</w:t>
      </w:r>
    </w:p>
    <w:p w14:paraId="302F8868" w14:textId="77777777" w:rsidR="006F75C2" w:rsidRPr="006D0D2A" w:rsidRDefault="006F75C2" w:rsidP="000F79FA">
      <w:pPr>
        <w:pStyle w:val="Akapitzlist"/>
        <w:numPr>
          <w:ilvl w:val="0"/>
          <w:numId w:val="59"/>
        </w:numPr>
        <w:contextualSpacing/>
        <w:rPr>
          <w:rFonts w:asciiTheme="minorHAnsi" w:hAnsiTheme="minorHAnsi" w:cstheme="minorHAnsi"/>
        </w:rPr>
      </w:pPr>
      <w:r w:rsidRPr="006D0D2A">
        <w:rPr>
          <w:rFonts w:asciiTheme="minorHAnsi" w:hAnsiTheme="minorHAnsi" w:cstheme="minorHAnsi"/>
        </w:rPr>
        <w:t>Analiza obecnej architektury sieci oraz topologii.</w:t>
      </w:r>
    </w:p>
    <w:p w14:paraId="2A90C93C" w14:textId="77777777" w:rsidR="006F75C2" w:rsidRPr="006D0D2A" w:rsidRDefault="006F75C2" w:rsidP="000F79FA">
      <w:pPr>
        <w:pStyle w:val="Akapitzlist"/>
        <w:numPr>
          <w:ilvl w:val="0"/>
          <w:numId w:val="59"/>
        </w:numPr>
        <w:contextualSpacing/>
        <w:rPr>
          <w:rFonts w:asciiTheme="minorHAnsi" w:hAnsiTheme="minorHAnsi" w:cstheme="minorHAnsi"/>
        </w:rPr>
      </w:pPr>
      <w:r w:rsidRPr="006D0D2A">
        <w:rPr>
          <w:rFonts w:asciiTheme="minorHAnsi" w:hAnsiTheme="minorHAnsi" w:cstheme="minorHAnsi"/>
        </w:rPr>
        <w:t>Przygotowanie projektu technicznego .</w:t>
      </w:r>
    </w:p>
    <w:p w14:paraId="0F84D944" w14:textId="77777777" w:rsidR="006F75C2" w:rsidRPr="006D0D2A" w:rsidRDefault="006F75C2" w:rsidP="000F79FA">
      <w:pPr>
        <w:pStyle w:val="Akapitzlist"/>
        <w:numPr>
          <w:ilvl w:val="0"/>
          <w:numId w:val="59"/>
        </w:numPr>
        <w:contextualSpacing/>
        <w:rPr>
          <w:rFonts w:asciiTheme="minorHAnsi" w:hAnsiTheme="minorHAnsi" w:cstheme="minorHAnsi"/>
        </w:rPr>
      </w:pPr>
      <w:r w:rsidRPr="006D0D2A">
        <w:rPr>
          <w:rFonts w:asciiTheme="minorHAnsi" w:hAnsiTheme="minorHAnsi" w:cstheme="minorHAnsi"/>
        </w:rPr>
        <w:t>Przygotowanie scenariusza migracji.</w:t>
      </w:r>
    </w:p>
    <w:p w14:paraId="768FD0B4" w14:textId="77777777" w:rsidR="006F75C2" w:rsidRPr="006D0D2A" w:rsidRDefault="006F75C2" w:rsidP="000F79FA">
      <w:pPr>
        <w:pStyle w:val="Akapitzlist"/>
        <w:numPr>
          <w:ilvl w:val="0"/>
          <w:numId w:val="59"/>
        </w:numPr>
        <w:contextualSpacing/>
        <w:rPr>
          <w:rFonts w:asciiTheme="minorHAnsi" w:hAnsiTheme="minorHAnsi" w:cstheme="minorHAnsi"/>
        </w:rPr>
      </w:pPr>
      <w:r w:rsidRPr="006D0D2A">
        <w:rPr>
          <w:rFonts w:asciiTheme="minorHAnsi" w:hAnsiTheme="minorHAnsi" w:cstheme="minorHAnsi"/>
        </w:rPr>
        <w:t>Uzyskanie akceptacji działu informatyki WCO dla scenariusza migracji oraz projektu technicznego (naniesienie zmian jeśli konieczne).</w:t>
      </w:r>
    </w:p>
    <w:p w14:paraId="064682C7" w14:textId="77777777" w:rsidR="006F75C2" w:rsidRPr="006D0D2A" w:rsidRDefault="006F75C2" w:rsidP="000F79FA">
      <w:pPr>
        <w:pStyle w:val="Akapitzlist"/>
        <w:numPr>
          <w:ilvl w:val="0"/>
          <w:numId w:val="59"/>
        </w:numPr>
        <w:contextualSpacing/>
        <w:rPr>
          <w:rFonts w:asciiTheme="minorHAnsi" w:hAnsiTheme="minorHAnsi" w:cstheme="minorHAnsi"/>
        </w:rPr>
      </w:pPr>
      <w:r>
        <w:rPr>
          <w:rFonts w:asciiTheme="minorHAnsi" w:hAnsiTheme="minorHAnsi" w:cstheme="minorHAnsi"/>
        </w:rPr>
        <w:t xml:space="preserve">Przyjęcie </w:t>
      </w:r>
      <w:r w:rsidRPr="006D0D2A">
        <w:rPr>
          <w:rFonts w:asciiTheme="minorHAnsi" w:hAnsiTheme="minorHAnsi" w:cstheme="minorHAnsi"/>
        </w:rPr>
        <w:t>sprzętu</w:t>
      </w:r>
      <w:r>
        <w:rPr>
          <w:rFonts w:asciiTheme="minorHAnsi" w:hAnsiTheme="minorHAnsi" w:cstheme="minorHAnsi"/>
        </w:rPr>
        <w:t xml:space="preserve"> przez wykonawcę</w:t>
      </w:r>
      <w:r w:rsidRPr="006D0D2A">
        <w:rPr>
          <w:rFonts w:asciiTheme="minorHAnsi" w:hAnsiTheme="minorHAnsi" w:cstheme="minorHAnsi"/>
        </w:rPr>
        <w:t>.</w:t>
      </w:r>
    </w:p>
    <w:p w14:paraId="5A13C9A8" w14:textId="77777777" w:rsidR="006F75C2" w:rsidRPr="006D0D2A" w:rsidRDefault="006F75C2" w:rsidP="000F79FA">
      <w:pPr>
        <w:pStyle w:val="Akapitzlist"/>
        <w:numPr>
          <w:ilvl w:val="0"/>
          <w:numId w:val="59"/>
        </w:numPr>
        <w:contextualSpacing/>
        <w:rPr>
          <w:rFonts w:asciiTheme="minorHAnsi" w:hAnsiTheme="minorHAnsi" w:cstheme="minorHAnsi"/>
        </w:rPr>
      </w:pPr>
      <w:r w:rsidRPr="006D0D2A">
        <w:rPr>
          <w:rFonts w:asciiTheme="minorHAnsi" w:hAnsiTheme="minorHAnsi" w:cstheme="minorHAnsi"/>
        </w:rPr>
        <w:t>Testy rozruchowe, kompletacja sprzętu .</w:t>
      </w:r>
    </w:p>
    <w:p w14:paraId="442C292B" w14:textId="77777777" w:rsidR="006F75C2" w:rsidRPr="006D0D2A" w:rsidRDefault="006F75C2" w:rsidP="000F79FA">
      <w:pPr>
        <w:pStyle w:val="Akapitzlist"/>
        <w:numPr>
          <w:ilvl w:val="0"/>
          <w:numId w:val="59"/>
        </w:numPr>
        <w:contextualSpacing/>
        <w:rPr>
          <w:rFonts w:asciiTheme="minorHAnsi" w:hAnsiTheme="minorHAnsi" w:cstheme="minorHAnsi"/>
        </w:rPr>
      </w:pPr>
      <w:r w:rsidRPr="006D0D2A">
        <w:rPr>
          <w:rFonts w:asciiTheme="minorHAnsi" w:hAnsiTheme="minorHAnsi" w:cstheme="minorHAnsi"/>
        </w:rPr>
        <w:t>Aktualizacja oprogramowania do najnowszej stabilnej wersji.</w:t>
      </w:r>
    </w:p>
    <w:p w14:paraId="6D34291D" w14:textId="77777777" w:rsidR="006F75C2" w:rsidRPr="006D0D2A" w:rsidRDefault="006F75C2" w:rsidP="000F79FA">
      <w:pPr>
        <w:pStyle w:val="Akapitzlist"/>
        <w:numPr>
          <w:ilvl w:val="0"/>
          <w:numId w:val="59"/>
        </w:numPr>
        <w:contextualSpacing/>
        <w:rPr>
          <w:rFonts w:asciiTheme="minorHAnsi" w:hAnsiTheme="minorHAnsi" w:cstheme="minorHAnsi"/>
        </w:rPr>
      </w:pPr>
      <w:r w:rsidRPr="006D0D2A">
        <w:rPr>
          <w:rFonts w:asciiTheme="minorHAnsi" w:hAnsiTheme="minorHAnsi" w:cstheme="minorHAnsi"/>
        </w:rPr>
        <w:t>Konfiguracja stosu przełączników.</w:t>
      </w:r>
    </w:p>
    <w:p w14:paraId="051A3D38" w14:textId="77777777" w:rsidR="006F75C2" w:rsidRPr="006D0D2A" w:rsidRDefault="006F75C2" w:rsidP="000F79FA">
      <w:pPr>
        <w:pStyle w:val="Akapitzlist"/>
        <w:numPr>
          <w:ilvl w:val="0"/>
          <w:numId w:val="59"/>
        </w:numPr>
        <w:contextualSpacing/>
        <w:rPr>
          <w:rFonts w:asciiTheme="minorHAnsi" w:hAnsiTheme="minorHAnsi" w:cstheme="minorHAnsi"/>
        </w:rPr>
      </w:pPr>
      <w:r w:rsidRPr="006D0D2A">
        <w:rPr>
          <w:rFonts w:asciiTheme="minorHAnsi" w:hAnsiTheme="minorHAnsi" w:cstheme="minorHAnsi"/>
        </w:rPr>
        <w:t>Testy, weryfikacja założeń i przekazanie do środowiska testowego.</w:t>
      </w:r>
    </w:p>
    <w:p w14:paraId="5AAB2E3C" w14:textId="77777777" w:rsidR="006F75C2" w:rsidRPr="006D0D2A" w:rsidRDefault="006F75C2" w:rsidP="000F79FA">
      <w:pPr>
        <w:pStyle w:val="Akapitzlist"/>
        <w:numPr>
          <w:ilvl w:val="0"/>
          <w:numId w:val="59"/>
        </w:numPr>
        <w:contextualSpacing/>
        <w:rPr>
          <w:rFonts w:asciiTheme="minorHAnsi" w:hAnsiTheme="minorHAnsi" w:cstheme="minorHAnsi"/>
        </w:rPr>
      </w:pPr>
      <w:r w:rsidRPr="006D0D2A">
        <w:rPr>
          <w:rFonts w:asciiTheme="minorHAnsi" w:hAnsiTheme="minorHAnsi" w:cstheme="minorHAnsi"/>
        </w:rPr>
        <w:t>Ewentualne poprawki do założeń, ponowne testy.</w:t>
      </w:r>
    </w:p>
    <w:p w14:paraId="7419AA08" w14:textId="77777777" w:rsidR="006F75C2" w:rsidRPr="006D0D2A" w:rsidRDefault="006F75C2" w:rsidP="000F79FA">
      <w:pPr>
        <w:pStyle w:val="Akapitzlist"/>
        <w:numPr>
          <w:ilvl w:val="0"/>
          <w:numId w:val="59"/>
        </w:numPr>
        <w:contextualSpacing/>
        <w:rPr>
          <w:rFonts w:asciiTheme="minorHAnsi" w:hAnsiTheme="minorHAnsi" w:cstheme="minorHAnsi"/>
        </w:rPr>
      </w:pPr>
      <w:r w:rsidRPr="006D0D2A">
        <w:rPr>
          <w:rFonts w:asciiTheme="minorHAnsi" w:hAnsiTheme="minorHAnsi" w:cstheme="minorHAnsi"/>
        </w:rPr>
        <w:t>Docelowa konfiguracja.</w:t>
      </w:r>
    </w:p>
    <w:p w14:paraId="179CE6E0" w14:textId="77777777" w:rsidR="006F75C2" w:rsidRPr="006D0D2A" w:rsidRDefault="006F75C2" w:rsidP="000F79FA">
      <w:pPr>
        <w:pStyle w:val="Akapitzlist"/>
        <w:numPr>
          <w:ilvl w:val="0"/>
          <w:numId w:val="59"/>
        </w:numPr>
        <w:contextualSpacing/>
        <w:rPr>
          <w:rFonts w:asciiTheme="minorHAnsi" w:hAnsiTheme="minorHAnsi" w:cstheme="minorHAnsi"/>
        </w:rPr>
      </w:pPr>
      <w:r>
        <w:rPr>
          <w:rFonts w:asciiTheme="minorHAnsi" w:hAnsiTheme="minorHAnsi" w:cstheme="minorHAnsi"/>
        </w:rPr>
        <w:t>Dostawa sprzętu do Zamawiającego</w:t>
      </w:r>
      <w:r w:rsidRPr="006D0D2A">
        <w:rPr>
          <w:rFonts w:asciiTheme="minorHAnsi" w:hAnsiTheme="minorHAnsi" w:cstheme="minorHAnsi"/>
        </w:rPr>
        <w:t>.</w:t>
      </w:r>
    </w:p>
    <w:p w14:paraId="7951DD7D" w14:textId="77777777" w:rsidR="006F75C2" w:rsidRPr="006D0D2A" w:rsidRDefault="006F75C2" w:rsidP="000F79FA">
      <w:pPr>
        <w:pStyle w:val="Nagwek2"/>
        <w:keepLines/>
        <w:numPr>
          <w:ilvl w:val="0"/>
          <w:numId w:val="58"/>
        </w:numPr>
        <w:spacing w:before="40" w:after="0"/>
      </w:pPr>
      <w:r w:rsidRPr="006D0D2A">
        <w:t>Wdrożenie</w:t>
      </w:r>
    </w:p>
    <w:p w14:paraId="54AAF480" w14:textId="77777777" w:rsidR="006F75C2" w:rsidRPr="00913988" w:rsidRDefault="006F75C2" w:rsidP="000F79FA">
      <w:pPr>
        <w:pStyle w:val="Akapitzlist"/>
        <w:numPr>
          <w:ilvl w:val="0"/>
          <w:numId w:val="60"/>
        </w:numPr>
        <w:contextualSpacing/>
        <w:rPr>
          <w:rFonts w:asciiTheme="minorHAnsi" w:hAnsiTheme="minorHAnsi" w:cstheme="minorHAnsi"/>
        </w:rPr>
      </w:pPr>
      <w:r w:rsidRPr="00913988">
        <w:rPr>
          <w:rFonts w:asciiTheme="minorHAnsi" w:hAnsiTheme="minorHAnsi" w:cstheme="minorHAnsi"/>
        </w:rPr>
        <w:t>Przygotowanie sprzętu (rozpakowanie i przygotowanie przełączników do fizycznej instalacji)</w:t>
      </w:r>
    </w:p>
    <w:p w14:paraId="3D72C883" w14:textId="77777777" w:rsidR="006F75C2" w:rsidRPr="00913988" w:rsidRDefault="006F75C2" w:rsidP="000F79FA">
      <w:pPr>
        <w:pStyle w:val="Akapitzlist"/>
        <w:numPr>
          <w:ilvl w:val="0"/>
          <w:numId w:val="60"/>
        </w:numPr>
        <w:contextualSpacing/>
        <w:rPr>
          <w:rFonts w:asciiTheme="minorHAnsi" w:hAnsiTheme="minorHAnsi" w:cstheme="minorHAnsi"/>
        </w:rPr>
      </w:pPr>
      <w:r w:rsidRPr="00913988">
        <w:rPr>
          <w:rFonts w:asciiTheme="minorHAnsi" w:hAnsiTheme="minorHAnsi" w:cstheme="minorHAnsi"/>
        </w:rPr>
        <w:t>Instalacja przełączników rdzeniowych (fizyczna instalacja może zostać wykonana przed migracją) w dwóch serwerowniach oraz weryfikacja ich poprawnego działania.</w:t>
      </w:r>
    </w:p>
    <w:p w14:paraId="778326A6" w14:textId="77777777" w:rsidR="006F75C2" w:rsidRPr="00913988" w:rsidRDefault="006F75C2" w:rsidP="000F79FA">
      <w:pPr>
        <w:pStyle w:val="Akapitzlist"/>
        <w:numPr>
          <w:ilvl w:val="0"/>
          <w:numId w:val="60"/>
        </w:numPr>
        <w:contextualSpacing/>
        <w:rPr>
          <w:rFonts w:asciiTheme="minorHAnsi" w:hAnsiTheme="minorHAnsi" w:cstheme="minorHAnsi"/>
        </w:rPr>
      </w:pPr>
      <w:r w:rsidRPr="00913988">
        <w:rPr>
          <w:rFonts w:asciiTheme="minorHAnsi" w:hAnsiTheme="minorHAnsi" w:cstheme="minorHAnsi"/>
        </w:rPr>
        <w:t>Testy przedmigracyjne - sprawdzenie i potwierdzenie dostępności urządzeń sieciowych oraz krytycznych usług.</w:t>
      </w:r>
    </w:p>
    <w:p w14:paraId="7D6E9F11" w14:textId="77777777" w:rsidR="006F75C2" w:rsidRPr="00913988" w:rsidRDefault="006F75C2" w:rsidP="000F79FA">
      <w:pPr>
        <w:pStyle w:val="Akapitzlist"/>
        <w:numPr>
          <w:ilvl w:val="0"/>
          <w:numId w:val="60"/>
        </w:numPr>
        <w:contextualSpacing/>
        <w:rPr>
          <w:rFonts w:asciiTheme="minorHAnsi" w:hAnsiTheme="minorHAnsi" w:cstheme="minorHAnsi"/>
        </w:rPr>
      </w:pPr>
      <w:r w:rsidRPr="00913988">
        <w:rPr>
          <w:rFonts w:asciiTheme="minorHAnsi" w:hAnsiTheme="minorHAnsi" w:cstheme="minorHAnsi"/>
        </w:rPr>
        <w:t>Przenoszenie uplinków przełączników dostępowych - stopniowe przepinanie przełączników dostępowych na nowy szkielet sieci. Przełączniki dostępowe powinny zostać połączone do każdego z przełączników rdzeniowych. Po każdorazowym zakończeniu punktu dystrybucyjnego zostaną przeprowadzone krótkie testy sprawdzające podstawową funkcjonalność urządzeń.</w:t>
      </w:r>
    </w:p>
    <w:p w14:paraId="17D95D9E" w14:textId="77777777" w:rsidR="006F75C2" w:rsidRPr="00913988" w:rsidRDefault="006F75C2" w:rsidP="000F79FA">
      <w:pPr>
        <w:pStyle w:val="Akapitzlist"/>
        <w:numPr>
          <w:ilvl w:val="0"/>
          <w:numId w:val="60"/>
        </w:numPr>
        <w:contextualSpacing/>
        <w:rPr>
          <w:rFonts w:asciiTheme="minorHAnsi" w:hAnsiTheme="minorHAnsi" w:cstheme="minorHAnsi"/>
        </w:rPr>
      </w:pPr>
      <w:r w:rsidRPr="00913988">
        <w:rPr>
          <w:rFonts w:asciiTheme="minorHAnsi" w:hAnsiTheme="minorHAnsi" w:cstheme="minorHAnsi"/>
        </w:rPr>
        <w:t>Przenoszenie połączeń urządzeń sieciowych oraz serwerów - stopniowe przepinanie innych urządzeń sieciowych oraz serwerów na nowy szkielet sieci. Urządzenia sieciowe oraz serwery powinny zostać połączone do każdego z przełączników rdzeniowych. Po każdorazowym przeniesieniu połączenia zostaną przeprowadzone krótkie testy sprawdzające podstawową funkcjonalność urządzeń.</w:t>
      </w:r>
    </w:p>
    <w:p w14:paraId="08E9356B" w14:textId="77777777" w:rsidR="006F75C2" w:rsidRPr="00DB6DC9" w:rsidRDefault="006F75C2" w:rsidP="006F75C2">
      <w:pPr>
        <w:rPr>
          <w:rFonts w:asciiTheme="minorHAnsi" w:hAnsiTheme="minorHAnsi" w:cstheme="minorHAnsi"/>
        </w:rPr>
      </w:pPr>
    </w:p>
    <w:p w14:paraId="75B2F421" w14:textId="77777777" w:rsidR="006F75C2" w:rsidRPr="006D0D2A" w:rsidRDefault="006F75C2" w:rsidP="000F79FA">
      <w:pPr>
        <w:pStyle w:val="Nagwek2"/>
        <w:keepLines/>
        <w:numPr>
          <w:ilvl w:val="0"/>
          <w:numId w:val="58"/>
        </w:numPr>
        <w:spacing w:before="40" w:after="0"/>
      </w:pPr>
      <w:r w:rsidRPr="006D0D2A">
        <w:t>Część powdrożeniowa</w:t>
      </w:r>
    </w:p>
    <w:p w14:paraId="6D4C80E9" w14:textId="77777777" w:rsidR="006F75C2" w:rsidRPr="00913988" w:rsidRDefault="006F75C2" w:rsidP="000F79FA">
      <w:pPr>
        <w:pStyle w:val="Akapitzlist"/>
        <w:numPr>
          <w:ilvl w:val="0"/>
          <w:numId w:val="61"/>
        </w:numPr>
        <w:contextualSpacing/>
        <w:rPr>
          <w:rFonts w:asciiTheme="minorHAnsi" w:hAnsiTheme="minorHAnsi" w:cstheme="minorHAnsi"/>
        </w:rPr>
      </w:pPr>
      <w:r w:rsidRPr="00913988">
        <w:rPr>
          <w:rFonts w:asciiTheme="minorHAnsi" w:hAnsiTheme="minorHAnsi" w:cstheme="minorHAnsi"/>
        </w:rPr>
        <w:t>Weryfikacja poprawności konfiguracji całej infrastruktury</w:t>
      </w:r>
    </w:p>
    <w:p w14:paraId="2AFA4C47" w14:textId="77777777" w:rsidR="006F75C2" w:rsidRPr="00913988" w:rsidRDefault="006F75C2" w:rsidP="000F79FA">
      <w:pPr>
        <w:pStyle w:val="Akapitzlist"/>
        <w:numPr>
          <w:ilvl w:val="0"/>
          <w:numId w:val="61"/>
        </w:numPr>
        <w:contextualSpacing/>
        <w:rPr>
          <w:rFonts w:asciiTheme="minorHAnsi" w:hAnsiTheme="minorHAnsi" w:cstheme="minorHAnsi"/>
        </w:rPr>
      </w:pPr>
      <w:r w:rsidRPr="00913988">
        <w:rPr>
          <w:rFonts w:asciiTheme="minorHAnsi" w:hAnsiTheme="minorHAnsi" w:cstheme="minorHAnsi"/>
        </w:rPr>
        <w:t>Test wysokiej dostępności przełączników rdzeniowych (weryfikacja działania infrastruktury z symulowaniem awarii pojedynczego uplinka).</w:t>
      </w:r>
    </w:p>
    <w:p w14:paraId="5F4D0D58" w14:textId="77777777" w:rsidR="006F75C2" w:rsidRPr="00913988" w:rsidRDefault="006F75C2" w:rsidP="000F79FA">
      <w:pPr>
        <w:pStyle w:val="Akapitzlist"/>
        <w:numPr>
          <w:ilvl w:val="0"/>
          <w:numId w:val="61"/>
        </w:numPr>
        <w:contextualSpacing/>
        <w:rPr>
          <w:rFonts w:asciiTheme="minorHAnsi" w:hAnsiTheme="minorHAnsi" w:cstheme="minorHAnsi"/>
        </w:rPr>
      </w:pPr>
      <w:r w:rsidRPr="00913988">
        <w:rPr>
          <w:rFonts w:asciiTheme="minorHAnsi" w:hAnsiTheme="minorHAnsi" w:cstheme="minorHAnsi"/>
        </w:rPr>
        <w:t>Weryfikacji niepoprawnych stanów na interfejsach (np. duplex mismach, error disable, błędy CRD).</w:t>
      </w:r>
    </w:p>
    <w:p w14:paraId="2A05C2BC" w14:textId="77777777" w:rsidR="006F75C2" w:rsidRPr="00913988" w:rsidRDefault="006F75C2" w:rsidP="000F79FA">
      <w:pPr>
        <w:pStyle w:val="Akapitzlist"/>
        <w:numPr>
          <w:ilvl w:val="0"/>
          <w:numId w:val="61"/>
        </w:numPr>
        <w:contextualSpacing/>
        <w:rPr>
          <w:rFonts w:asciiTheme="minorHAnsi" w:hAnsiTheme="minorHAnsi" w:cstheme="minorHAnsi"/>
        </w:rPr>
      </w:pPr>
      <w:r w:rsidRPr="00913988">
        <w:rPr>
          <w:rFonts w:asciiTheme="minorHAnsi" w:hAnsiTheme="minorHAnsi" w:cstheme="minorHAnsi"/>
        </w:rPr>
        <w:t>Weryfikacja logów na urządzeniach.</w:t>
      </w:r>
    </w:p>
    <w:p w14:paraId="3A0C7100" w14:textId="77777777" w:rsidR="006F75C2" w:rsidRPr="00913988" w:rsidRDefault="006F75C2" w:rsidP="000F79FA">
      <w:pPr>
        <w:pStyle w:val="Akapitzlist"/>
        <w:numPr>
          <w:ilvl w:val="0"/>
          <w:numId w:val="61"/>
        </w:numPr>
        <w:contextualSpacing/>
        <w:rPr>
          <w:rFonts w:asciiTheme="minorHAnsi" w:hAnsiTheme="minorHAnsi" w:cstheme="minorHAnsi"/>
        </w:rPr>
      </w:pPr>
      <w:r w:rsidRPr="00913988">
        <w:rPr>
          <w:rFonts w:asciiTheme="minorHAnsi" w:hAnsiTheme="minorHAnsi" w:cstheme="minorHAnsi"/>
        </w:rPr>
        <w:t>Testy wydajnościowe.</w:t>
      </w:r>
    </w:p>
    <w:p w14:paraId="0A57EA84" w14:textId="77777777" w:rsidR="006F75C2" w:rsidRPr="00913988" w:rsidRDefault="006F75C2" w:rsidP="000F79FA">
      <w:pPr>
        <w:pStyle w:val="Akapitzlist"/>
        <w:numPr>
          <w:ilvl w:val="0"/>
          <w:numId w:val="61"/>
        </w:numPr>
        <w:contextualSpacing/>
        <w:rPr>
          <w:rFonts w:asciiTheme="minorHAnsi" w:hAnsiTheme="minorHAnsi" w:cstheme="minorHAnsi"/>
        </w:rPr>
      </w:pPr>
      <w:r w:rsidRPr="00913988">
        <w:rPr>
          <w:rFonts w:asciiTheme="minorHAnsi" w:hAnsiTheme="minorHAnsi" w:cstheme="minorHAnsi"/>
        </w:rPr>
        <w:t xml:space="preserve">Testy pomigracyjne - finalne testy </w:t>
      </w:r>
      <w:r>
        <w:rPr>
          <w:rFonts w:asciiTheme="minorHAnsi" w:hAnsiTheme="minorHAnsi" w:cstheme="minorHAnsi"/>
        </w:rPr>
        <w:t>Zamawiającego</w:t>
      </w:r>
      <w:r w:rsidRPr="00913988">
        <w:rPr>
          <w:rFonts w:asciiTheme="minorHAnsi" w:hAnsiTheme="minorHAnsi" w:cstheme="minorHAnsi"/>
        </w:rPr>
        <w:t xml:space="preserve"> potwierdzające dostępność wszystkich systemów oraz usług.</w:t>
      </w:r>
    </w:p>
    <w:p w14:paraId="69CC7170" w14:textId="77777777" w:rsidR="006F75C2" w:rsidRPr="00913988" w:rsidRDefault="006F75C2" w:rsidP="000F79FA">
      <w:pPr>
        <w:pStyle w:val="Akapitzlist"/>
        <w:numPr>
          <w:ilvl w:val="0"/>
          <w:numId w:val="61"/>
        </w:numPr>
        <w:contextualSpacing/>
        <w:rPr>
          <w:rFonts w:asciiTheme="minorHAnsi" w:hAnsiTheme="minorHAnsi" w:cstheme="minorHAnsi"/>
        </w:rPr>
      </w:pPr>
      <w:r w:rsidRPr="00913988">
        <w:rPr>
          <w:rFonts w:asciiTheme="minorHAnsi" w:hAnsiTheme="minorHAnsi" w:cstheme="minorHAnsi"/>
        </w:rPr>
        <w:t>Dostosowywanie konfiguracji/potencjalne rozwiązywanie problemów. Jeśli testy pomigracyjne wykażą nieprawidłowości wprowadzanie potrzebnych zmian konfiguracyjnych.</w:t>
      </w:r>
    </w:p>
    <w:p w14:paraId="6328CB53" w14:textId="77777777" w:rsidR="006F75C2" w:rsidRPr="00913988" w:rsidRDefault="006F75C2" w:rsidP="000F79FA">
      <w:pPr>
        <w:pStyle w:val="Akapitzlist"/>
        <w:numPr>
          <w:ilvl w:val="0"/>
          <w:numId w:val="61"/>
        </w:numPr>
        <w:contextualSpacing/>
        <w:rPr>
          <w:rFonts w:asciiTheme="minorHAnsi" w:hAnsiTheme="minorHAnsi" w:cstheme="minorHAnsi"/>
        </w:rPr>
      </w:pPr>
      <w:r w:rsidRPr="00913988">
        <w:rPr>
          <w:rFonts w:asciiTheme="minorHAnsi" w:hAnsiTheme="minorHAnsi" w:cstheme="minorHAnsi"/>
        </w:rPr>
        <w:t>Monitoring działania przełącznika</w:t>
      </w:r>
    </w:p>
    <w:p w14:paraId="2F0D0FBC" w14:textId="77777777" w:rsidR="006F75C2" w:rsidRPr="00913988" w:rsidRDefault="006F75C2" w:rsidP="000F79FA">
      <w:pPr>
        <w:pStyle w:val="Akapitzlist"/>
        <w:numPr>
          <w:ilvl w:val="0"/>
          <w:numId w:val="61"/>
        </w:numPr>
        <w:contextualSpacing/>
        <w:rPr>
          <w:rFonts w:asciiTheme="minorHAnsi" w:hAnsiTheme="minorHAnsi" w:cstheme="minorHAnsi"/>
        </w:rPr>
      </w:pPr>
      <w:r w:rsidRPr="00913988">
        <w:rPr>
          <w:rFonts w:asciiTheme="minorHAnsi" w:hAnsiTheme="minorHAnsi" w:cstheme="minorHAnsi"/>
        </w:rPr>
        <w:t>Wykonanie dokumentacji powdrożeniowej.</w:t>
      </w:r>
    </w:p>
    <w:p w14:paraId="23217E4F" w14:textId="77777777" w:rsidR="006F75C2" w:rsidRPr="00DB6DC9" w:rsidRDefault="006F75C2" w:rsidP="006F75C2">
      <w:pPr>
        <w:pStyle w:val="Nagwek1"/>
      </w:pPr>
      <w:r>
        <w:t>Każdy z dwóch oferowanych przełączników rdzeniowych musi spełnić poniższe minimalne wymagania techniczne:</w:t>
      </w:r>
    </w:p>
    <w:p w14:paraId="56F75C76" w14:textId="77777777" w:rsidR="006F75C2" w:rsidRPr="00442188"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hAnsiTheme="minorHAnsi" w:cstheme="minorHAnsi"/>
          <w:sz w:val="18"/>
          <w:szCs w:val="18"/>
        </w:rPr>
        <w:t xml:space="preserve">Urządzenie o architekturze modularnej – </w:t>
      </w:r>
      <w:r>
        <w:rPr>
          <w:rFonts w:asciiTheme="minorHAnsi" w:hAnsiTheme="minorHAnsi" w:cstheme="minorHAnsi"/>
          <w:sz w:val="18"/>
          <w:szCs w:val="18"/>
        </w:rPr>
        <w:t xml:space="preserve">minimum </w:t>
      </w:r>
      <w:r w:rsidRPr="00442188">
        <w:rPr>
          <w:rFonts w:asciiTheme="minorHAnsi" w:hAnsiTheme="minorHAnsi" w:cstheme="minorHAnsi"/>
          <w:sz w:val="18"/>
          <w:szCs w:val="18"/>
        </w:rPr>
        <w:t xml:space="preserve">6-slotowe (w tym minimum 4 sloty przeznaczone na moduły liniowe), pozwalające na instalację kart liniowych i redundantnych kart zarządzająco-przełączających; </w:t>
      </w:r>
    </w:p>
    <w:p w14:paraId="6AA30ACF"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hAnsiTheme="minorHAnsi" w:cstheme="minorHAnsi"/>
          <w:sz w:val="18"/>
          <w:szCs w:val="18"/>
        </w:rPr>
        <w:t>Urządzenie o konstrukcji modularnej wyposażone w:</w:t>
      </w:r>
    </w:p>
    <w:p w14:paraId="0BE28F47"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hAnsiTheme="minorHAnsi" w:cstheme="minorHAnsi"/>
          <w:sz w:val="18"/>
          <w:szCs w:val="18"/>
        </w:rPr>
        <w:t xml:space="preserve">1 kartę zarządzająco-przełączającą wyposażoną w port Ethernet RJ45/SFP/SFP+ służący do zarządzania urządzeniem; </w:t>
      </w:r>
    </w:p>
    <w:p w14:paraId="0D9F55BC"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hAnsiTheme="minorHAnsi" w:cstheme="minorHAnsi"/>
          <w:sz w:val="18"/>
          <w:szCs w:val="18"/>
        </w:rPr>
        <w:t xml:space="preserve">4 karty liniowe 48-portowe 10GE/25GE SFP+/SFP28; </w:t>
      </w:r>
    </w:p>
    <w:p w14:paraId="34A8D6F4"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hAnsiTheme="minorHAnsi" w:cstheme="minorHAnsi"/>
          <w:sz w:val="18"/>
          <w:szCs w:val="18"/>
        </w:rPr>
        <w:t>3 zasilacze pracując</w:t>
      </w:r>
      <w:r>
        <w:rPr>
          <w:rFonts w:asciiTheme="minorHAnsi" w:hAnsiTheme="minorHAnsi" w:cstheme="minorHAnsi"/>
          <w:sz w:val="18"/>
          <w:szCs w:val="18"/>
        </w:rPr>
        <w:t>e</w:t>
      </w:r>
      <w:r w:rsidRPr="00442188">
        <w:rPr>
          <w:rFonts w:asciiTheme="minorHAnsi" w:hAnsiTheme="minorHAnsi" w:cstheme="minorHAnsi"/>
          <w:sz w:val="18"/>
          <w:szCs w:val="18"/>
        </w:rPr>
        <w:t xml:space="preserve"> w trybie redundantnym 2+1 o mocy min. 2000W każdy;</w:t>
      </w:r>
    </w:p>
    <w:p w14:paraId="4C4B1752"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Pr>
          <w:rFonts w:asciiTheme="minorHAnsi" w:hAnsiTheme="minorHAnsi" w:cstheme="minorHAnsi"/>
          <w:sz w:val="18"/>
          <w:szCs w:val="18"/>
        </w:rPr>
        <w:t>Wkładki światłowodowe do oferowanego przełącznika w następujących ilościach:</w:t>
      </w:r>
    </w:p>
    <w:p w14:paraId="77CA85F8" w14:textId="77777777" w:rsidR="006F75C2"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hAnsiTheme="minorHAnsi" w:cstheme="minorHAnsi"/>
          <w:sz w:val="18"/>
          <w:szCs w:val="18"/>
        </w:rPr>
      </w:pPr>
      <w:r>
        <w:rPr>
          <w:rFonts w:asciiTheme="minorHAnsi" w:hAnsiTheme="minorHAnsi" w:cstheme="minorHAnsi"/>
          <w:sz w:val="18"/>
          <w:szCs w:val="18"/>
        </w:rPr>
        <w:t xml:space="preserve">Wkładki </w:t>
      </w:r>
      <w:r w:rsidRPr="00442188">
        <w:rPr>
          <w:rFonts w:asciiTheme="minorHAnsi" w:hAnsiTheme="minorHAnsi" w:cstheme="minorHAnsi"/>
          <w:sz w:val="18"/>
          <w:szCs w:val="18"/>
        </w:rPr>
        <w:t>10GE/25GE SFP+</w:t>
      </w:r>
      <w:r>
        <w:rPr>
          <w:rFonts w:asciiTheme="minorHAnsi" w:hAnsiTheme="minorHAnsi" w:cstheme="minorHAnsi"/>
          <w:sz w:val="18"/>
          <w:szCs w:val="18"/>
        </w:rPr>
        <w:t xml:space="preserve"> LR dla włókien jednomodowych - 47 sztuk</w:t>
      </w:r>
    </w:p>
    <w:p w14:paraId="2F826B7D" w14:textId="77777777" w:rsidR="006F75C2"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hAnsiTheme="minorHAnsi" w:cstheme="minorHAnsi"/>
          <w:sz w:val="18"/>
          <w:szCs w:val="18"/>
        </w:rPr>
      </w:pPr>
      <w:r>
        <w:rPr>
          <w:rFonts w:asciiTheme="minorHAnsi" w:hAnsiTheme="minorHAnsi" w:cstheme="minorHAnsi"/>
          <w:sz w:val="18"/>
          <w:szCs w:val="18"/>
        </w:rPr>
        <w:t xml:space="preserve">Wkładki </w:t>
      </w:r>
      <w:r w:rsidRPr="00442188">
        <w:rPr>
          <w:rFonts w:asciiTheme="minorHAnsi" w:hAnsiTheme="minorHAnsi" w:cstheme="minorHAnsi"/>
          <w:sz w:val="18"/>
          <w:szCs w:val="18"/>
        </w:rPr>
        <w:t>1GE/</w:t>
      </w:r>
      <w:r>
        <w:rPr>
          <w:rFonts w:asciiTheme="minorHAnsi" w:hAnsiTheme="minorHAnsi" w:cstheme="minorHAnsi"/>
          <w:sz w:val="18"/>
          <w:szCs w:val="18"/>
        </w:rPr>
        <w:t>10</w:t>
      </w:r>
      <w:r w:rsidRPr="00442188">
        <w:rPr>
          <w:rFonts w:asciiTheme="minorHAnsi" w:hAnsiTheme="minorHAnsi" w:cstheme="minorHAnsi"/>
          <w:sz w:val="18"/>
          <w:szCs w:val="18"/>
        </w:rPr>
        <w:t>GE SFP+</w:t>
      </w:r>
      <w:r>
        <w:rPr>
          <w:rFonts w:asciiTheme="minorHAnsi" w:hAnsiTheme="minorHAnsi" w:cstheme="minorHAnsi"/>
          <w:sz w:val="18"/>
          <w:szCs w:val="18"/>
        </w:rPr>
        <w:t xml:space="preserve"> SR dla włókien wielomodowych - 62 sztuk</w:t>
      </w:r>
    </w:p>
    <w:p w14:paraId="39625F92" w14:textId="77777777" w:rsidR="006F75C2"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hAnsiTheme="minorHAnsi" w:cstheme="minorHAnsi"/>
          <w:sz w:val="18"/>
          <w:szCs w:val="18"/>
        </w:rPr>
      </w:pPr>
      <w:r>
        <w:rPr>
          <w:rFonts w:asciiTheme="minorHAnsi" w:hAnsiTheme="minorHAnsi" w:cstheme="minorHAnsi"/>
          <w:sz w:val="18"/>
          <w:szCs w:val="18"/>
        </w:rPr>
        <w:t xml:space="preserve">Wkładki </w:t>
      </w:r>
      <w:r w:rsidRPr="00442188">
        <w:rPr>
          <w:rFonts w:asciiTheme="minorHAnsi" w:hAnsiTheme="minorHAnsi" w:cstheme="minorHAnsi"/>
          <w:sz w:val="18"/>
          <w:szCs w:val="18"/>
        </w:rPr>
        <w:t>10GE/25GE SFP+</w:t>
      </w:r>
      <w:r>
        <w:rPr>
          <w:rFonts w:asciiTheme="minorHAnsi" w:hAnsiTheme="minorHAnsi" w:cstheme="minorHAnsi"/>
          <w:sz w:val="18"/>
          <w:szCs w:val="18"/>
        </w:rPr>
        <w:t xml:space="preserve"> SR dla włókien wielomodowych - 83 sztuk</w:t>
      </w:r>
    </w:p>
    <w:p w14:paraId="0DF9309F" w14:textId="77777777" w:rsidR="006F75C2" w:rsidRPr="00EA188F" w:rsidRDefault="006F75C2" w:rsidP="006F75C2">
      <w:pPr>
        <w:pStyle w:val="Akapitzlist"/>
        <w:widowControl w:val="0"/>
        <w:autoSpaceDE w:val="0"/>
        <w:autoSpaceDN w:val="0"/>
        <w:adjustRightInd w:val="0"/>
        <w:spacing w:after="200" w:line="276" w:lineRule="auto"/>
        <w:ind w:left="1440"/>
        <w:rPr>
          <w:rFonts w:asciiTheme="minorHAnsi" w:hAnsiTheme="minorHAnsi" w:cstheme="minorHAnsi"/>
          <w:sz w:val="18"/>
          <w:szCs w:val="18"/>
        </w:rPr>
      </w:pPr>
      <w:r>
        <w:rPr>
          <w:rFonts w:asciiTheme="minorHAnsi" w:hAnsiTheme="minorHAnsi" w:cstheme="minorHAnsi"/>
          <w:sz w:val="18"/>
          <w:szCs w:val="18"/>
        </w:rPr>
        <w:t xml:space="preserve">Łącznie dla całego projektu Zamawiający wymaga dostarczenia minimum </w:t>
      </w:r>
      <w:r w:rsidRPr="00EA188F">
        <w:rPr>
          <w:rFonts w:asciiTheme="minorHAnsi" w:hAnsiTheme="minorHAnsi" w:cstheme="minorHAnsi"/>
          <w:sz w:val="18"/>
          <w:szCs w:val="18"/>
        </w:rPr>
        <w:t>384</w:t>
      </w:r>
      <w:r>
        <w:rPr>
          <w:rFonts w:asciiTheme="minorHAnsi" w:hAnsiTheme="minorHAnsi" w:cstheme="minorHAnsi"/>
          <w:sz w:val="18"/>
          <w:szCs w:val="18"/>
        </w:rPr>
        <w:t xml:space="preserve"> wkładek – po 192 dla każdego oferowanego przełącznika.</w:t>
      </w:r>
    </w:p>
    <w:p w14:paraId="2BCAE94D"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Pr>
          <w:rFonts w:asciiTheme="minorHAnsi" w:hAnsiTheme="minorHAnsi" w:cstheme="minorHAnsi"/>
          <w:sz w:val="18"/>
          <w:szCs w:val="18"/>
        </w:rPr>
        <w:t>Wkładki dedykowane dla przełączników posiadanych przez Zamawiającego w następujących ilościach i typach:</w:t>
      </w:r>
    </w:p>
    <w:tbl>
      <w:tblPr>
        <w:tblStyle w:val="Tabela-Siatka"/>
        <w:tblW w:w="0" w:type="auto"/>
        <w:tblInd w:w="1413" w:type="dxa"/>
        <w:tblLook w:val="04A0" w:firstRow="1" w:lastRow="0" w:firstColumn="1" w:lastColumn="0" w:noHBand="0" w:noVBand="1"/>
      </w:tblPr>
      <w:tblGrid>
        <w:gridCol w:w="3969"/>
        <w:gridCol w:w="1559"/>
        <w:gridCol w:w="2121"/>
      </w:tblGrid>
      <w:tr w:rsidR="006F75C2" w14:paraId="77C537DD" w14:textId="77777777" w:rsidTr="006F75C2">
        <w:tc>
          <w:tcPr>
            <w:tcW w:w="3969" w:type="dxa"/>
          </w:tcPr>
          <w:p w14:paraId="226508E4" w14:textId="77777777" w:rsidR="006F75C2" w:rsidRPr="00791736" w:rsidRDefault="006F75C2" w:rsidP="006F75C2">
            <w:pPr>
              <w:pStyle w:val="Akapitzlist"/>
              <w:widowControl w:val="0"/>
              <w:autoSpaceDE w:val="0"/>
              <w:autoSpaceDN w:val="0"/>
              <w:adjustRightInd w:val="0"/>
              <w:spacing w:after="200" w:line="276" w:lineRule="auto"/>
              <w:ind w:left="0"/>
              <w:rPr>
                <w:rFonts w:asciiTheme="minorHAnsi" w:hAnsiTheme="minorHAnsi" w:cstheme="minorHAnsi"/>
              </w:rPr>
            </w:pPr>
            <w:r w:rsidRPr="00791736">
              <w:rPr>
                <w:rFonts w:asciiTheme="minorHAnsi" w:hAnsiTheme="minorHAnsi" w:cstheme="minorHAnsi"/>
              </w:rPr>
              <w:t xml:space="preserve">Model przełącznika </w:t>
            </w:r>
          </w:p>
        </w:tc>
        <w:tc>
          <w:tcPr>
            <w:tcW w:w="1559" w:type="dxa"/>
          </w:tcPr>
          <w:p w14:paraId="1912C51C" w14:textId="77777777" w:rsidR="006F75C2" w:rsidRPr="00791736" w:rsidRDefault="006F75C2" w:rsidP="006F75C2">
            <w:pPr>
              <w:widowControl w:val="0"/>
              <w:autoSpaceDE w:val="0"/>
              <w:autoSpaceDN w:val="0"/>
              <w:adjustRightInd w:val="0"/>
              <w:spacing w:after="200" w:line="276" w:lineRule="auto"/>
              <w:rPr>
                <w:rFonts w:asciiTheme="minorHAnsi" w:hAnsiTheme="minorHAnsi" w:cstheme="minorHAnsi"/>
                <w:sz w:val="18"/>
                <w:szCs w:val="18"/>
              </w:rPr>
            </w:pPr>
            <w:r w:rsidRPr="00791736">
              <w:rPr>
                <w:rFonts w:asciiTheme="minorHAnsi" w:hAnsiTheme="minorHAnsi" w:cstheme="minorHAnsi"/>
                <w:sz w:val="18"/>
                <w:szCs w:val="18"/>
              </w:rPr>
              <w:t>Typ wkładki (prędkość, rodzaj obsługiwanego włókna)</w:t>
            </w:r>
          </w:p>
        </w:tc>
        <w:tc>
          <w:tcPr>
            <w:tcW w:w="2121" w:type="dxa"/>
          </w:tcPr>
          <w:p w14:paraId="00207215" w14:textId="77777777" w:rsidR="006F75C2" w:rsidRPr="00791736" w:rsidRDefault="006F75C2" w:rsidP="006F75C2">
            <w:pPr>
              <w:widowControl w:val="0"/>
              <w:autoSpaceDE w:val="0"/>
              <w:autoSpaceDN w:val="0"/>
              <w:adjustRightInd w:val="0"/>
              <w:spacing w:after="200" w:line="276" w:lineRule="auto"/>
              <w:jc w:val="center"/>
              <w:rPr>
                <w:rFonts w:asciiTheme="minorHAnsi" w:hAnsiTheme="minorHAnsi" w:cstheme="minorHAnsi"/>
                <w:sz w:val="18"/>
                <w:szCs w:val="18"/>
              </w:rPr>
            </w:pPr>
            <w:r w:rsidRPr="00791736">
              <w:rPr>
                <w:rFonts w:asciiTheme="minorHAnsi" w:hAnsiTheme="minorHAnsi" w:cstheme="minorHAnsi"/>
                <w:sz w:val="18"/>
                <w:szCs w:val="18"/>
              </w:rPr>
              <w:t>Ilość (sztuki)</w:t>
            </w:r>
          </w:p>
        </w:tc>
      </w:tr>
      <w:tr w:rsidR="006F75C2" w14:paraId="11D12E8D" w14:textId="77777777" w:rsidTr="006F75C2">
        <w:tc>
          <w:tcPr>
            <w:tcW w:w="3969" w:type="dxa"/>
          </w:tcPr>
          <w:p w14:paraId="63FD07E1" w14:textId="77777777" w:rsidR="006F75C2" w:rsidRPr="00791736" w:rsidRDefault="006F75C2" w:rsidP="000F79FA">
            <w:pPr>
              <w:pStyle w:val="Akapitzlist"/>
              <w:widowControl w:val="0"/>
              <w:numPr>
                <w:ilvl w:val="2"/>
                <w:numId w:val="57"/>
              </w:numPr>
              <w:autoSpaceDE w:val="0"/>
              <w:autoSpaceDN w:val="0"/>
              <w:adjustRightInd w:val="0"/>
              <w:spacing w:after="200" w:line="276" w:lineRule="auto"/>
              <w:ind w:left="320" w:hanging="142"/>
              <w:contextualSpacing/>
              <w:rPr>
                <w:rFonts w:asciiTheme="minorHAnsi" w:hAnsiTheme="minorHAnsi" w:cstheme="minorHAnsi"/>
                <w:sz w:val="18"/>
                <w:szCs w:val="18"/>
              </w:rPr>
            </w:pPr>
            <w:r w:rsidRPr="00791736">
              <w:rPr>
                <w:rFonts w:asciiTheme="minorHAnsi" w:hAnsiTheme="minorHAnsi" w:cstheme="minorHAnsi"/>
              </w:rPr>
              <w:t xml:space="preserve">HP 5130 24G PoE+ 4SFP+  </w:t>
            </w:r>
          </w:p>
        </w:tc>
        <w:tc>
          <w:tcPr>
            <w:tcW w:w="1559" w:type="dxa"/>
          </w:tcPr>
          <w:p w14:paraId="7D242EDB" w14:textId="77777777" w:rsidR="006F75C2" w:rsidRPr="00791736" w:rsidRDefault="006F75C2" w:rsidP="006F75C2">
            <w:pPr>
              <w:widowControl w:val="0"/>
              <w:autoSpaceDE w:val="0"/>
              <w:autoSpaceDN w:val="0"/>
              <w:adjustRightInd w:val="0"/>
              <w:spacing w:after="200" w:line="276" w:lineRule="auto"/>
              <w:jc w:val="center"/>
              <w:rPr>
                <w:rFonts w:asciiTheme="minorHAnsi" w:hAnsiTheme="minorHAnsi" w:cstheme="minorHAnsi"/>
                <w:sz w:val="18"/>
                <w:szCs w:val="18"/>
              </w:rPr>
            </w:pPr>
            <w:r w:rsidRPr="00791736">
              <w:rPr>
                <w:rFonts w:asciiTheme="minorHAnsi" w:hAnsiTheme="minorHAnsi" w:cstheme="minorHAnsi"/>
              </w:rPr>
              <w:t>10G SM</w:t>
            </w:r>
          </w:p>
        </w:tc>
        <w:tc>
          <w:tcPr>
            <w:tcW w:w="2121" w:type="dxa"/>
          </w:tcPr>
          <w:p w14:paraId="70268BE1" w14:textId="77777777" w:rsidR="006F75C2" w:rsidRPr="00791736" w:rsidRDefault="006F75C2" w:rsidP="006F75C2">
            <w:pPr>
              <w:widowControl w:val="0"/>
              <w:autoSpaceDE w:val="0"/>
              <w:autoSpaceDN w:val="0"/>
              <w:adjustRightInd w:val="0"/>
              <w:spacing w:after="200" w:line="276" w:lineRule="auto"/>
              <w:jc w:val="center"/>
              <w:rPr>
                <w:rFonts w:asciiTheme="minorHAnsi" w:hAnsiTheme="minorHAnsi" w:cstheme="minorHAnsi"/>
                <w:sz w:val="18"/>
                <w:szCs w:val="18"/>
              </w:rPr>
            </w:pPr>
            <w:r w:rsidRPr="00791736">
              <w:rPr>
                <w:rFonts w:asciiTheme="minorHAnsi" w:hAnsiTheme="minorHAnsi" w:cstheme="minorHAnsi"/>
              </w:rPr>
              <w:t>1</w:t>
            </w:r>
          </w:p>
        </w:tc>
      </w:tr>
      <w:tr w:rsidR="006F75C2" w14:paraId="64CB3753" w14:textId="77777777" w:rsidTr="006F75C2">
        <w:tc>
          <w:tcPr>
            <w:tcW w:w="3969" w:type="dxa"/>
          </w:tcPr>
          <w:p w14:paraId="20F39BC9" w14:textId="77777777" w:rsidR="006F75C2" w:rsidRPr="00791736" w:rsidRDefault="006F75C2" w:rsidP="000F79FA">
            <w:pPr>
              <w:pStyle w:val="Akapitzlist"/>
              <w:widowControl w:val="0"/>
              <w:numPr>
                <w:ilvl w:val="2"/>
                <w:numId w:val="57"/>
              </w:numPr>
              <w:autoSpaceDE w:val="0"/>
              <w:autoSpaceDN w:val="0"/>
              <w:adjustRightInd w:val="0"/>
              <w:spacing w:after="200" w:line="276" w:lineRule="auto"/>
              <w:ind w:left="320" w:hanging="142"/>
              <w:contextualSpacing/>
              <w:rPr>
                <w:rFonts w:asciiTheme="minorHAnsi" w:hAnsiTheme="minorHAnsi" w:cstheme="minorHAnsi"/>
                <w:sz w:val="18"/>
                <w:szCs w:val="18"/>
              </w:rPr>
            </w:pPr>
            <w:r w:rsidRPr="00791736">
              <w:rPr>
                <w:rFonts w:asciiTheme="minorHAnsi" w:hAnsiTheme="minorHAnsi" w:cstheme="minorHAnsi"/>
              </w:rPr>
              <w:t xml:space="preserve">HP 5130 48G PoE+ 4SFP+ </w:t>
            </w:r>
          </w:p>
        </w:tc>
        <w:tc>
          <w:tcPr>
            <w:tcW w:w="1559" w:type="dxa"/>
          </w:tcPr>
          <w:p w14:paraId="3CAC2937" w14:textId="77777777" w:rsidR="006F75C2" w:rsidRPr="00791736" w:rsidRDefault="006F75C2" w:rsidP="006F75C2">
            <w:pPr>
              <w:widowControl w:val="0"/>
              <w:autoSpaceDE w:val="0"/>
              <w:autoSpaceDN w:val="0"/>
              <w:adjustRightInd w:val="0"/>
              <w:spacing w:after="200" w:line="276" w:lineRule="auto"/>
              <w:jc w:val="center"/>
              <w:rPr>
                <w:rFonts w:asciiTheme="minorHAnsi" w:hAnsiTheme="minorHAnsi" w:cstheme="minorHAnsi"/>
                <w:sz w:val="18"/>
                <w:szCs w:val="18"/>
              </w:rPr>
            </w:pPr>
            <w:r w:rsidRPr="00791736">
              <w:rPr>
                <w:rFonts w:asciiTheme="minorHAnsi" w:hAnsiTheme="minorHAnsi" w:cstheme="minorHAnsi"/>
              </w:rPr>
              <w:t>10G MM</w:t>
            </w:r>
          </w:p>
        </w:tc>
        <w:tc>
          <w:tcPr>
            <w:tcW w:w="2121" w:type="dxa"/>
          </w:tcPr>
          <w:p w14:paraId="33B5E97D" w14:textId="77777777" w:rsidR="006F75C2" w:rsidRPr="00791736" w:rsidRDefault="006F75C2" w:rsidP="006F75C2">
            <w:pPr>
              <w:widowControl w:val="0"/>
              <w:autoSpaceDE w:val="0"/>
              <w:autoSpaceDN w:val="0"/>
              <w:adjustRightInd w:val="0"/>
              <w:spacing w:after="200" w:line="276" w:lineRule="auto"/>
              <w:jc w:val="center"/>
              <w:rPr>
                <w:rFonts w:asciiTheme="minorHAnsi" w:hAnsiTheme="minorHAnsi" w:cstheme="minorHAnsi"/>
                <w:sz w:val="18"/>
                <w:szCs w:val="18"/>
              </w:rPr>
            </w:pPr>
            <w:r w:rsidRPr="00791736">
              <w:rPr>
                <w:rFonts w:asciiTheme="minorHAnsi" w:hAnsiTheme="minorHAnsi" w:cstheme="minorHAnsi"/>
              </w:rPr>
              <w:t>5</w:t>
            </w:r>
          </w:p>
        </w:tc>
      </w:tr>
      <w:tr w:rsidR="006F75C2" w14:paraId="142DCDA3" w14:textId="77777777" w:rsidTr="006F75C2">
        <w:tc>
          <w:tcPr>
            <w:tcW w:w="3969" w:type="dxa"/>
          </w:tcPr>
          <w:p w14:paraId="63165FF7" w14:textId="77777777" w:rsidR="006F75C2" w:rsidRPr="00791736" w:rsidRDefault="006F75C2" w:rsidP="000F79FA">
            <w:pPr>
              <w:pStyle w:val="Akapitzlist"/>
              <w:widowControl w:val="0"/>
              <w:numPr>
                <w:ilvl w:val="2"/>
                <w:numId w:val="57"/>
              </w:numPr>
              <w:autoSpaceDE w:val="0"/>
              <w:autoSpaceDN w:val="0"/>
              <w:adjustRightInd w:val="0"/>
              <w:spacing w:after="200" w:line="276" w:lineRule="auto"/>
              <w:ind w:left="320" w:hanging="142"/>
              <w:contextualSpacing/>
              <w:rPr>
                <w:rFonts w:asciiTheme="minorHAnsi" w:hAnsiTheme="minorHAnsi" w:cstheme="minorHAnsi"/>
                <w:sz w:val="18"/>
                <w:szCs w:val="18"/>
              </w:rPr>
            </w:pPr>
            <w:r w:rsidRPr="00791736">
              <w:rPr>
                <w:rFonts w:asciiTheme="minorHAnsi" w:hAnsiTheme="minorHAnsi" w:cstheme="minorHAnsi"/>
              </w:rPr>
              <w:t xml:space="preserve">HP 5130-48G-PoE+-4SFP+ </w:t>
            </w:r>
          </w:p>
        </w:tc>
        <w:tc>
          <w:tcPr>
            <w:tcW w:w="1559" w:type="dxa"/>
          </w:tcPr>
          <w:p w14:paraId="6C6C6763" w14:textId="77777777" w:rsidR="006F75C2" w:rsidRPr="00791736" w:rsidRDefault="006F75C2" w:rsidP="006F75C2">
            <w:pPr>
              <w:widowControl w:val="0"/>
              <w:autoSpaceDE w:val="0"/>
              <w:autoSpaceDN w:val="0"/>
              <w:adjustRightInd w:val="0"/>
              <w:spacing w:after="200" w:line="276" w:lineRule="auto"/>
              <w:jc w:val="center"/>
              <w:rPr>
                <w:rFonts w:asciiTheme="minorHAnsi" w:hAnsiTheme="minorHAnsi" w:cstheme="minorHAnsi"/>
                <w:sz w:val="18"/>
                <w:szCs w:val="18"/>
              </w:rPr>
            </w:pPr>
            <w:r w:rsidRPr="00791736">
              <w:rPr>
                <w:rFonts w:asciiTheme="minorHAnsi" w:hAnsiTheme="minorHAnsi" w:cstheme="minorHAnsi"/>
              </w:rPr>
              <w:t>10G MM</w:t>
            </w:r>
          </w:p>
        </w:tc>
        <w:tc>
          <w:tcPr>
            <w:tcW w:w="2121" w:type="dxa"/>
          </w:tcPr>
          <w:p w14:paraId="15C726F2" w14:textId="77777777" w:rsidR="006F75C2" w:rsidRPr="00791736" w:rsidRDefault="006F75C2" w:rsidP="006F75C2">
            <w:pPr>
              <w:widowControl w:val="0"/>
              <w:autoSpaceDE w:val="0"/>
              <w:autoSpaceDN w:val="0"/>
              <w:adjustRightInd w:val="0"/>
              <w:spacing w:after="200" w:line="276" w:lineRule="auto"/>
              <w:jc w:val="center"/>
              <w:rPr>
                <w:rFonts w:asciiTheme="minorHAnsi" w:hAnsiTheme="minorHAnsi" w:cstheme="minorHAnsi"/>
                <w:sz w:val="18"/>
                <w:szCs w:val="18"/>
              </w:rPr>
            </w:pPr>
            <w:r w:rsidRPr="00791736">
              <w:rPr>
                <w:rFonts w:asciiTheme="minorHAnsi" w:hAnsiTheme="minorHAnsi" w:cstheme="minorHAnsi"/>
              </w:rPr>
              <w:t>3</w:t>
            </w:r>
          </w:p>
        </w:tc>
      </w:tr>
    </w:tbl>
    <w:p w14:paraId="3C3690C6" w14:textId="77777777" w:rsidR="006F75C2" w:rsidRDefault="006F75C2" w:rsidP="00401340">
      <w:pPr>
        <w:widowControl w:val="0"/>
        <w:autoSpaceDE w:val="0"/>
        <w:autoSpaceDN w:val="0"/>
        <w:adjustRightInd w:val="0"/>
        <w:spacing w:after="200" w:line="276" w:lineRule="auto"/>
        <w:rPr>
          <w:rFonts w:asciiTheme="minorHAnsi" w:hAnsiTheme="minorHAnsi" w:cstheme="minorHAnsi"/>
          <w:sz w:val="18"/>
          <w:szCs w:val="18"/>
        </w:rPr>
      </w:pPr>
      <w:r>
        <w:rPr>
          <w:rFonts w:asciiTheme="minorHAnsi" w:hAnsiTheme="minorHAnsi" w:cstheme="minorHAnsi"/>
          <w:sz w:val="18"/>
          <w:szCs w:val="18"/>
        </w:rPr>
        <w:t>Dla każdego oferowanego przełącznika należy dostarczyć komplet 9 wkładek dedykowanych dla przełączników posiadanych przez Zamawiającego kompatybilnych z oferowanym przełącznikiem.</w:t>
      </w:r>
    </w:p>
    <w:p w14:paraId="145CDC5E" w14:textId="77777777" w:rsidR="006F75C2" w:rsidRPr="000D0CA5" w:rsidRDefault="006F75C2" w:rsidP="006F75C2">
      <w:pPr>
        <w:widowControl w:val="0"/>
        <w:autoSpaceDE w:val="0"/>
        <w:autoSpaceDN w:val="0"/>
        <w:adjustRightInd w:val="0"/>
        <w:spacing w:after="200" w:line="276" w:lineRule="auto"/>
        <w:ind w:left="1416"/>
        <w:jc w:val="both"/>
        <w:rPr>
          <w:rFonts w:asciiTheme="minorHAnsi" w:hAnsiTheme="minorHAnsi" w:cstheme="minorHAnsi"/>
          <w:sz w:val="18"/>
          <w:szCs w:val="18"/>
        </w:rPr>
      </w:pPr>
      <w:r>
        <w:rPr>
          <w:rFonts w:asciiTheme="minorHAnsi" w:hAnsiTheme="minorHAnsi" w:cstheme="minorHAnsi"/>
          <w:sz w:val="18"/>
          <w:szCs w:val="18"/>
        </w:rPr>
        <w:t>Łącznie w ramach projektu należy dostarczyć 18 dedykowanych wkładek dla przełączników posiadanych przez Zamawiającego dedykowanych i kompatybilnych z oferowanym przełącznikiem – po 9 wkładek dla każdego oferowanego przełącznika.</w:t>
      </w:r>
    </w:p>
    <w:p w14:paraId="497EACDB"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hAnsiTheme="minorHAnsi" w:cstheme="minorHAnsi"/>
          <w:sz w:val="18"/>
          <w:szCs w:val="18"/>
        </w:rPr>
        <w:t>Urządzenie umożliwiające obsadzenie slotów następującymi rodzajami kart liniowych:</w:t>
      </w:r>
    </w:p>
    <w:p w14:paraId="1BBA3BEE"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hAnsiTheme="minorHAnsi" w:cstheme="minorHAnsi"/>
          <w:sz w:val="18"/>
          <w:szCs w:val="18"/>
        </w:rPr>
        <w:t>karta liniowa 48-portowa 10GE/25GE SFP+/SFP28;</w:t>
      </w:r>
    </w:p>
    <w:p w14:paraId="5299E24A"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hAnsiTheme="minorHAnsi" w:cstheme="minorHAnsi"/>
          <w:sz w:val="18"/>
          <w:szCs w:val="18"/>
        </w:rPr>
        <w:t>karta liniowa 48-portowa miedziana RJ45 10GE/5GE/2.5GE/1GE/100Mbps/10Mbps;</w:t>
      </w:r>
    </w:p>
    <w:p w14:paraId="748B2000"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hAnsiTheme="minorHAnsi" w:cstheme="minorHAnsi"/>
          <w:sz w:val="18"/>
          <w:szCs w:val="18"/>
        </w:rPr>
        <w:t>Karta liniowa umożliwiająca uzyskanie 24-portów 40GE (QSFP) lub 12-portów 100GE (QSFP28);</w:t>
      </w:r>
    </w:p>
    <w:p w14:paraId="18578827"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hAnsiTheme="minorHAnsi" w:cstheme="minorHAnsi"/>
          <w:sz w:val="18"/>
          <w:szCs w:val="18"/>
        </w:rPr>
        <w:t>Urządzenie musi posiadać wolny slot umożliwiający instalację dodatkowej zapasowej karty zarządzająco-przełączającej;</w:t>
      </w:r>
    </w:p>
    <w:p w14:paraId="710F0639"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hAnsiTheme="minorHAnsi" w:cstheme="minorHAnsi"/>
          <w:sz w:val="18"/>
          <w:szCs w:val="18"/>
        </w:rPr>
        <w:t>Porty 10GE/25GE SFP+/SFP28 możliwe do obsadzenia następującymi rodzajami wkładek:</w:t>
      </w:r>
    </w:p>
    <w:p w14:paraId="686EB28A" w14:textId="77777777" w:rsidR="006F75C2" w:rsidRPr="00442188"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hAnsiTheme="minorHAnsi" w:cstheme="minorHAnsi"/>
          <w:sz w:val="18"/>
          <w:szCs w:val="18"/>
        </w:rPr>
        <w:t xml:space="preserve">Porty SFP/SFP+: </w:t>
      </w:r>
      <w:r w:rsidRPr="00442188">
        <w:rPr>
          <w:rFonts w:asciiTheme="minorHAnsi" w:eastAsia="HiraginoSans-W3" w:hAnsiTheme="minorHAnsi" w:cstheme="minorHAnsi"/>
          <w:sz w:val="18"/>
          <w:szCs w:val="18"/>
        </w:rPr>
        <w:t>Gigabit Ethernet 1000Base-T, Gigabit Ethernet 1000Base-SX, Gigabit Ethernet 1000Base-LX/LH, Gigabit Ethernet 1000Base-EX, Gigabit Ethernet 1000Base-ZX, Gigabit Ethernet 1000Base-BX-D/U, 10Gigabit Ethernet 10GBase-SR, 10Gigabit Ethernet 10GBase-LR, 10Gigabit Ethernet 10GBase-ER, 10Gigabit Ethernet 10GBase-ZR, 10Gigabit Ethernet 10GBase-BX-D/U, 10Gigabit Ethernet typu twinax (SFP+ - SFP+), 25Gigabit Ethernet 25GBASE-SR, 25Gigabit Ethernet typu twinax (SFP28 – SFP28), 10/25Gigabit Ethernet 10/25GBASE-CSR (MMF), 10/25Gigabit Ethernet 10/25GBASE-LR (SMF);</w:t>
      </w:r>
    </w:p>
    <w:p w14:paraId="79C43F75" w14:textId="77777777" w:rsidR="006F75C2" w:rsidRPr="00442188"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lang w:val="en-US"/>
        </w:rPr>
      </w:pPr>
      <w:r w:rsidRPr="00442188">
        <w:rPr>
          <w:rFonts w:asciiTheme="minorHAnsi" w:eastAsia="HiraginoSans-W3" w:hAnsiTheme="minorHAnsi" w:cstheme="minorHAnsi"/>
          <w:sz w:val="18"/>
          <w:szCs w:val="18"/>
          <w:lang w:val="en-US"/>
        </w:rPr>
        <w:t xml:space="preserve">Porty 40GE QSFP: 40G-SR4, </w:t>
      </w:r>
      <w:r w:rsidRPr="00442188">
        <w:rPr>
          <w:rFonts w:asciiTheme="minorHAnsi" w:eastAsia="HiraginoSans-W3" w:hAnsiTheme="minorHAnsi" w:cstheme="minorHAnsi"/>
          <w:sz w:val="18"/>
          <w:szCs w:val="18"/>
          <w:lang w:val="en-US"/>
        </w:rPr>
        <w:tab/>
        <w:t xml:space="preserve">40G-LR4, </w:t>
      </w:r>
      <w:r w:rsidRPr="00442188">
        <w:rPr>
          <w:rFonts w:asciiTheme="minorHAnsi" w:eastAsia="HiraginoSans-W3" w:hAnsiTheme="minorHAnsi" w:cstheme="minorHAnsi"/>
          <w:sz w:val="18"/>
          <w:szCs w:val="18"/>
          <w:lang w:val="en-US"/>
        </w:rPr>
        <w:tab/>
        <w:t>40G-ER4, 40G-SR-BD, kable twinax 40G;</w:t>
      </w:r>
    </w:p>
    <w:p w14:paraId="78C357D9" w14:textId="77777777" w:rsidR="006F75C2" w:rsidRPr="00442188"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lang w:val="en-US"/>
        </w:rPr>
      </w:pPr>
      <w:r w:rsidRPr="00442188">
        <w:rPr>
          <w:rFonts w:asciiTheme="minorHAnsi" w:eastAsia="HiraginoSans-W3" w:hAnsiTheme="minorHAnsi" w:cstheme="minorHAnsi"/>
          <w:sz w:val="18"/>
          <w:szCs w:val="18"/>
          <w:lang w:val="en-US"/>
        </w:rPr>
        <w:t xml:space="preserve">Porty 100GE QSFP: 100G-SR4, 100G-CWDM4, 100G-LR4, </w:t>
      </w:r>
      <w:r w:rsidRPr="00442188">
        <w:rPr>
          <w:rFonts w:asciiTheme="minorHAnsi" w:eastAsia="HiraginoSans-W3" w:hAnsiTheme="minorHAnsi" w:cstheme="minorHAnsi"/>
          <w:sz w:val="18"/>
          <w:szCs w:val="18"/>
          <w:lang w:val="en-US"/>
        </w:rPr>
        <w:tab/>
        <w:t>100G-ER4L, 100G-PSM4, kable twinax 100G;</w:t>
      </w:r>
    </w:p>
    <w:p w14:paraId="790E12D8" w14:textId="77777777" w:rsidR="006F75C2" w:rsidRPr="00442188"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hAnsiTheme="minorHAnsi" w:cstheme="minorHAnsi"/>
          <w:sz w:val="18"/>
          <w:szCs w:val="18"/>
          <w:lang w:val="en-US"/>
        </w:rPr>
      </w:pPr>
      <w:r w:rsidRPr="00442188">
        <w:rPr>
          <w:rFonts w:asciiTheme="minorHAnsi" w:eastAsia="HiraginoSans-W3" w:hAnsiTheme="minorHAnsi" w:cstheme="minorHAnsi"/>
          <w:sz w:val="18"/>
          <w:szCs w:val="18"/>
        </w:rPr>
        <w:t>Zasilanie i chłodzenie:</w:t>
      </w:r>
    </w:p>
    <w:p w14:paraId="2BF5E1C7" w14:textId="77777777" w:rsidR="006F75C2" w:rsidRPr="00442188"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eastAsia="HiraginoSans-W3" w:hAnsiTheme="minorHAnsi" w:cstheme="minorHAnsi"/>
          <w:sz w:val="18"/>
          <w:szCs w:val="18"/>
        </w:rPr>
        <w:t>Redundantne i wymienne moduły wentylatorów;</w:t>
      </w:r>
    </w:p>
    <w:p w14:paraId="12E36C22" w14:textId="77777777" w:rsidR="006F75C2" w:rsidRPr="00442188"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eastAsia="HiraginoSans-W3" w:hAnsiTheme="minorHAnsi" w:cstheme="minorHAnsi"/>
          <w:sz w:val="18"/>
          <w:szCs w:val="18"/>
        </w:rPr>
        <w:t>Możliwość wymiany modułów interfejsowych „na gorąco” – ang. hot swap;</w:t>
      </w:r>
    </w:p>
    <w:p w14:paraId="39B809DA" w14:textId="77777777" w:rsidR="006F75C2" w:rsidRPr="00442188"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eastAsia="HiraginoSans-W3" w:hAnsiTheme="minorHAnsi" w:cstheme="minorHAnsi"/>
          <w:sz w:val="18"/>
          <w:szCs w:val="18"/>
        </w:rPr>
        <w:t>Parametry wydajnościowe:</w:t>
      </w:r>
    </w:p>
    <w:p w14:paraId="645EBE32" w14:textId="77777777" w:rsidR="006F75C2" w:rsidRPr="00442188"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eastAsia="HiraginoSans-W3" w:hAnsiTheme="minorHAnsi" w:cstheme="minorHAnsi"/>
          <w:sz w:val="18"/>
          <w:szCs w:val="18"/>
        </w:rPr>
        <w:t xml:space="preserve">Urządzenie musi zapewniać pasmo minimum 2.4 Tb/s per slot, a zagregowana przepustowość urządzenia być nie mniejsza niż 9.6 </w:t>
      </w:r>
      <w:r>
        <w:rPr>
          <w:rFonts w:asciiTheme="minorHAnsi" w:eastAsia="HiraginoSans-W3" w:hAnsiTheme="minorHAnsi" w:cstheme="minorHAnsi"/>
          <w:sz w:val="18"/>
          <w:szCs w:val="18"/>
        </w:rPr>
        <w:t>T</w:t>
      </w:r>
      <w:r w:rsidRPr="00442188">
        <w:rPr>
          <w:rFonts w:asciiTheme="minorHAnsi" w:eastAsia="HiraginoSans-W3" w:hAnsiTheme="minorHAnsi" w:cstheme="minorHAnsi"/>
          <w:sz w:val="18"/>
          <w:szCs w:val="18"/>
        </w:rPr>
        <w:t>b/s. Szybkość przełączania/routingu min. 2500 Mpps (2.5 miliarda pakietów na sekundę) dla IPv4;</w:t>
      </w:r>
    </w:p>
    <w:p w14:paraId="21B36161" w14:textId="77777777" w:rsidR="006F75C2" w:rsidRPr="00442188"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eastAsia="HiraginoSans-W3" w:hAnsiTheme="minorHAnsi" w:cstheme="minorHAnsi"/>
          <w:sz w:val="18"/>
          <w:szCs w:val="18"/>
        </w:rPr>
        <w:t xml:space="preserve">Bufor pakietów – </w:t>
      </w:r>
      <w:r>
        <w:rPr>
          <w:rFonts w:asciiTheme="minorHAnsi" w:eastAsia="HiraginoSans-W3" w:hAnsiTheme="minorHAnsi" w:cstheme="minorHAnsi"/>
          <w:sz w:val="18"/>
          <w:szCs w:val="18"/>
        </w:rPr>
        <w:t xml:space="preserve">co najmniej </w:t>
      </w:r>
      <w:r w:rsidRPr="00442188">
        <w:rPr>
          <w:rFonts w:asciiTheme="minorHAnsi" w:eastAsia="HiraginoSans-W3" w:hAnsiTheme="minorHAnsi" w:cstheme="minorHAnsi"/>
          <w:sz w:val="18"/>
          <w:szCs w:val="18"/>
        </w:rPr>
        <w:t>108MB (3x36MB);</w:t>
      </w:r>
    </w:p>
    <w:p w14:paraId="79AB7836" w14:textId="77777777" w:rsidR="006F75C2" w:rsidRPr="00442188"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eastAsia="HiraginoSans-W3" w:hAnsiTheme="minorHAnsi" w:cstheme="minorHAnsi"/>
          <w:sz w:val="18"/>
          <w:szCs w:val="18"/>
        </w:rPr>
        <w:t>Pamięć DRAM – co najmniej 16GB;</w:t>
      </w:r>
    </w:p>
    <w:p w14:paraId="422FB5BD" w14:textId="77777777" w:rsidR="006F75C2" w:rsidRPr="00442188"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eastAsia="HiraginoSans-W3" w:hAnsiTheme="minorHAnsi" w:cstheme="minorHAnsi"/>
          <w:sz w:val="18"/>
          <w:szCs w:val="18"/>
        </w:rPr>
        <w:t>Pamięć flash – co najmniej 16GB;</w:t>
      </w:r>
    </w:p>
    <w:p w14:paraId="3B5BF2E5" w14:textId="77777777" w:rsidR="006F75C2" w:rsidRPr="00442188"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hAnsiTheme="minorHAnsi" w:cstheme="minorHAnsi"/>
          <w:sz w:val="18"/>
          <w:szCs w:val="18"/>
        </w:rPr>
      </w:pPr>
      <w:r w:rsidRPr="00442188">
        <w:rPr>
          <w:rFonts w:asciiTheme="minorHAnsi" w:eastAsia="HiraginoSans-W3" w:hAnsiTheme="minorHAnsi" w:cstheme="minorHAnsi"/>
          <w:sz w:val="18"/>
          <w:szCs w:val="18"/>
        </w:rPr>
        <w:t>Obsługa</w:t>
      </w:r>
    </w:p>
    <w:p w14:paraId="51820FDC" w14:textId="77777777" w:rsidR="006F75C2" w:rsidRPr="00442188"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Pr>
          <w:rFonts w:asciiTheme="minorHAnsi" w:eastAsia="HiraginoSans-W3" w:hAnsiTheme="minorHAnsi" w:cstheme="minorHAnsi"/>
          <w:sz w:val="18"/>
          <w:szCs w:val="18"/>
        </w:rPr>
        <w:t xml:space="preserve">co najmniej </w:t>
      </w:r>
      <w:r w:rsidRPr="00442188">
        <w:rPr>
          <w:rFonts w:asciiTheme="minorHAnsi" w:eastAsia="HiraginoSans-W3" w:hAnsiTheme="minorHAnsi" w:cstheme="minorHAnsi"/>
          <w:sz w:val="18"/>
          <w:szCs w:val="18"/>
        </w:rPr>
        <w:t>1000 aktywnych sieci VLAN,</w:t>
      </w:r>
    </w:p>
    <w:p w14:paraId="05A74E81" w14:textId="77777777" w:rsidR="006F75C2" w:rsidRPr="00442188"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Pr>
          <w:rFonts w:asciiTheme="minorHAnsi" w:eastAsia="HiraginoSans-W3" w:hAnsiTheme="minorHAnsi" w:cstheme="minorHAnsi"/>
          <w:sz w:val="18"/>
          <w:szCs w:val="18"/>
        </w:rPr>
        <w:t xml:space="preserve">co najmniej </w:t>
      </w:r>
      <w:r w:rsidRPr="00442188">
        <w:rPr>
          <w:rFonts w:asciiTheme="minorHAnsi" w:eastAsia="HiraginoSans-W3" w:hAnsiTheme="minorHAnsi" w:cstheme="minorHAnsi"/>
          <w:sz w:val="18"/>
          <w:szCs w:val="18"/>
        </w:rPr>
        <w:t>32000 adresów MAC,</w:t>
      </w:r>
    </w:p>
    <w:p w14:paraId="7E7B6DB2" w14:textId="77777777" w:rsidR="006F75C2" w:rsidRPr="00442188"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Pr>
          <w:rFonts w:asciiTheme="minorHAnsi" w:eastAsia="HiraginoSans-W3" w:hAnsiTheme="minorHAnsi" w:cstheme="minorHAnsi"/>
          <w:sz w:val="18"/>
          <w:szCs w:val="18"/>
        </w:rPr>
        <w:t xml:space="preserve">co najmniej </w:t>
      </w:r>
      <w:r w:rsidRPr="00442188">
        <w:rPr>
          <w:rFonts w:asciiTheme="minorHAnsi" w:eastAsia="HiraginoSans-W3" w:hAnsiTheme="minorHAnsi" w:cstheme="minorHAnsi"/>
          <w:sz w:val="18"/>
          <w:szCs w:val="18"/>
        </w:rPr>
        <w:t>212 000 tras IPv4,</w:t>
      </w:r>
    </w:p>
    <w:p w14:paraId="602C46C4" w14:textId="77777777" w:rsidR="006F75C2" w:rsidRPr="00442188"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Pr>
          <w:rFonts w:asciiTheme="minorHAnsi" w:eastAsia="HiraginoSans-W3" w:hAnsiTheme="minorHAnsi" w:cstheme="minorHAnsi"/>
          <w:sz w:val="18"/>
          <w:szCs w:val="18"/>
        </w:rPr>
        <w:t xml:space="preserve">co najmniej </w:t>
      </w:r>
      <w:r w:rsidRPr="00442188">
        <w:rPr>
          <w:rFonts w:asciiTheme="minorHAnsi" w:eastAsia="HiraginoSans-W3" w:hAnsiTheme="minorHAnsi" w:cstheme="minorHAnsi"/>
          <w:sz w:val="18"/>
          <w:szCs w:val="18"/>
        </w:rPr>
        <w:t>212 000 tras IPv6,</w:t>
      </w:r>
    </w:p>
    <w:p w14:paraId="1DA3A5D9" w14:textId="77777777" w:rsidR="006F75C2" w:rsidRPr="00442188"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Pr>
          <w:rFonts w:asciiTheme="minorHAnsi" w:eastAsia="HiraginoSans-W3" w:hAnsiTheme="minorHAnsi" w:cstheme="minorHAnsi"/>
          <w:sz w:val="18"/>
          <w:szCs w:val="18"/>
        </w:rPr>
        <w:t xml:space="preserve">co najmniej </w:t>
      </w:r>
      <w:r w:rsidRPr="00442188">
        <w:rPr>
          <w:rFonts w:asciiTheme="minorHAnsi" w:eastAsia="HiraginoSans-W3" w:hAnsiTheme="minorHAnsi" w:cstheme="minorHAnsi"/>
          <w:sz w:val="18"/>
          <w:szCs w:val="18"/>
        </w:rPr>
        <w:t>1000 interfejsów SVI L3,</w:t>
      </w:r>
    </w:p>
    <w:p w14:paraId="2A1E24BD" w14:textId="77777777" w:rsidR="006F75C2" w:rsidRPr="00442188"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Pr>
          <w:rFonts w:asciiTheme="minorHAnsi" w:eastAsia="HiraginoSans-W3" w:hAnsiTheme="minorHAnsi" w:cstheme="minorHAnsi"/>
          <w:sz w:val="18"/>
          <w:szCs w:val="18"/>
        </w:rPr>
        <w:t xml:space="preserve">co najmniej </w:t>
      </w:r>
      <w:r w:rsidRPr="00442188">
        <w:rPr>
          <w:rFonts w:asciiTheme="minorHAnsi" w:eastAsia="HiraginoSans-W3" w:hAnsiTheme="minorHAnsi" w:cstheme="minorHAnsi"/>
          <w:sz w:val="18"/>
          <w:szCs w:val="18"/>
        </w:rPr>
        <w:t>1000 interfejsów L3,</w:t>
      </w:r>
    </w:p>
    <w:p w14:paraId="61743542" w14:textId="77777777" w:rsidR="006F75C2" w:rsidRPr="00442188"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Pr>
          <w:rFonts w:asciiTheme="minorHAnsi" w:eastAsia="HiraginoSans-W3" w:hAnsiTheme="minorHAnsi" w:cstheme="minorHAnsi"/>
          <w:sz w:val="18"/>
          <w:szCs w:val="18"/>
        </w:rPr>
        <w:t xml:space="preserve">co najmniej </w:t>
      </w:r>
      <w:r w:rsidRPr="00442188">
        <w:rPr>
          <w:rFonts w:asciiTheme="minorHAnsi" w:eastAsia="HiraginoSans-W3" w:hAnsiTheme="minorHAnsi" w:cstheme="minorHAnsi"/>
          <w:sz w:val="18"/>
          <w:szCs w:val="18"/>
        </w:rPr>
        <w:t xml:space="preserve">128 połączeń zagregowanych typu „port channel”, </w:t>
      </w:r>
    </w:p>
    <w:p w14:paraId="422C1392" w14:textId="77777777" w:rsidR="006F75C2" w:rsidRPr="00442188"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Pr>
          <w:rFonts w:asciiTheme="minorHAnsi" w:eastAsia="HiraginoSans-W3" w:hAnsiTheme="minorHAnsi" w:cstheme="minorHAnsi"/>
          <w:sz w:val="18"/>
          <w:szCs w:val="18"/>
        </w:rPr>
        <w:t xml:space="preserve">co najmniej </w:t>
      </w:r>
      <w:r w:rsidRPr="00442188">
        <w:rPr>
          <w:rFonts w:asciiTheme="minorHAnsi" w:eastAsia="HiraginoSans-W3" w:hAnsiTheme="minorHAnsi" w:cstheme="minorHAnsi"/>
          <w:sz w:val="18"/>
          <w:szCs w:val="18"/>
        </w:rPr>
        <w:t>16 linków w ramach jednego połączenia zagregowanego typu „port channel” LACP;</w:t>
      </w:r>
    </w:p>
    <w:p w14:paraId="2FF7A5C7" w14:textId="77777777" w:rsidR="006F75C2" w:rsidRPr="00442188"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442188">
        <w:rPr>
          <w:rFonts w:asciiTheme="minorHAnsi" w:eastAsia="HiraginoSans-W3" w:hAnsiTheme="minorHAnsi" w:cstheme="minorHAnsi"/>
          <w:sz w:val="18"/>
          <w:szCs w:val="18"/>
        </w:rPr>
        <w:t xml:space="preserve">Ilość wpisów w listach kontroli dostępu Security ACL – </w:t>
      </w:r>
      <w:r>
        <w:rPr>
          <w:rFonts w:asciiTheme="minorHAnsi" w:eastAsia="HiraginoSans-W3" w:hAnsiTheme="minorHAnsi" w:cstheme="minorHAnsi"/>
          <w:sz w:val="18"/>
          <w:szCs w:val="18"/>
        </w:rPr>
        <w:t xml:space="preserve">co najmniej </w:t>
      </w:r>
      <w:r w:rsidRPr="00442188">
        <w:rPr>
          <w:rFonts w:asciiTheme="minorHAnsi" w:eastAsia="HiraginoSans-W3" w:hAnsiTheme="minorHAnsi" w:cstheme="minorHAnsi"/>
          <w:sz w:val="18"/>
          <w:szCs w:val="18"/>
        </w:rPr>
        <w:t>2</w:t>
      </w:r>
      <w:r>
        <w:rPr>
          <w:rFonts w:asciiTheme="minorHAnsi" w:eastAsia="HiraginoSans-W3" w:hAnsiTheme="minorHAnsi" w:cstheme="minorHAnsi"/>
          <w:sz w:val="18"/>
          <w:szCs w:val="18"/>
        </w:rPr>
        <w:t>4</w:t>
      </w:r>
      <w:r w:rsidRPr="00442188">
        <w:rPr>
          <w:rFonts w:asciiTheme="minorHAnsi" w:eastAsia="HiraginoSans-W3" w:hAnsiTheme="minorHAnsi" w:cstheme="minorHAnsi"/>
          <w:sz w:val="18"/>
          <w:szCs w:val="18"/>
        </w:rPr>
        <w:t> 000;</w:t>
      </w:r>
    </w:p>
    <w:p w14:paraId="4A9F7FAF" w14:textId="77777777" w:rsidR="006F75C2"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442188">
        <w:rPr>
          <w:rFonts w:asciiTheme="minorHAnsi" w:eastAsia="HiraginoSans-W3" w:hAnsiTheme="minorHAnsi" w:cstheme="minorHAnsi"/>
          <w:sz w:val="18"/>
          <w:szCs w:val="18"/>
        </w:rPr>
        <w:t xml:space="preserve">ilość wpisów w listach kontroli dostępu QoS ACL – </w:t>
      </w:r>
      <w:r>
        <w:rPr>
          <w:rFonts w:asciiTheme="minorHAnsi" w:eastAsia="HiraginoSans-W3" w:hAnsiTheme="minorHAnsi" w:cstheme="minorHAnsi"/>
          <w:sz w:val="18"/>
          <w:szCs w:val="18"/>
        </w:rPr>
        <w:t xml:space="preserve">co najmniej </w:t>
      </w:r>
      <w:r w:rsidRPr="00442188">
        <w:rPr>
          <w:rFonts w:asciiTheme="minorHAnsi" w:eastAsia="HiraginoSans-W3" w:hAnsiTheme="minorHAnsi" w:cstheme="minorHAnsi"/>
          <w:sz w:val="18"/>
          <w:szCs w:val="18"/>
        </w:rPr>
        <w:t>16</w:t>
      </w:r>
      <w:r>
        <w:rPr>
          <w:rFonts w:asciiTheme="minorHAnsi" w:eastAsia="HiraginoSans-W3" w:hAnsiTheme="minorHAnsi" w:cstheme="minorHAnsi"/>
          <w:sz w:val="18"/>
          <w:szCs w:val="18"/>
        </w:rPr>
        <w:t> </w:t>
      </w:r>
      <w:r w:rsidRPr="00442188">
        <w:rPr>
          <w:rFonts w:asciiTheme="minorHAnsi" w:eastAsia="HiraginoSans-W3" w:hAnsiTheme="minorHAnsi" w:cstheme="minorHAnsi"/>
          <w:sz w:val="18"/>
          <w:szCs w:val="18"/>
        </w:rPr>
        <w:t>000;</w:t>
      </w:r>
    </w:p>
    <w:p w14:paraId="63F245D9"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Obsługa protokołu NTP;</w:t>
      </w:r>
    </w:p>
    <w:p w14:paraId="606E7789"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Obsługa IGMPv1/2/3 i MLDv1/2 Snooping;</w:t>
      </w:r>
    </w:p>
    <w:p w14:paraId="08ECBD95" w14:textId="77777777" w:rsidR="006F75C2" w:rsidRPr="00AF032E"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Przełącznik wspiera następujące mechanizmy związane z zapewnieniem ciągłości pracy sieci:</w:t>
      </w:r>
    </w:p>
    <w:p w14:paraId="7D31A570"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lang w:val="en-US"/>
        </w:rPr>
      </w:pPr>
      <w:r w:rsidRPr="00AF032E">
        <w:rPr>
          <w:rFonts w:asciiTheme="minorHAnsi" w:eastAsia="HiraginoSans-W3" w:hAnsiTheme="minorHAnsi" w:cstheme="minorHAnsi"/>
          <w:sz w:val="18"/>
          <w:szCs w:val="18"/>
          <w:lang w:val="en-US"/>
        </w:rPr>
        <w:t>IEEE 802.1w Rapid Spanning Tree,</w:t>
      </w:r>
    </w:p>
    <w:p w14:paraId="74A4AF3F"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lang w:val="en-US"/>
        </w:rPr>
      </w:pPr>
      <w:r w:rsidRPr="00AF032E">
        <w:rPr>
          <w:rFonts w:asciiTheme="minorHAnsi" w:eastAsia="HiraginoSans-W3" w:hAnsiTheme="minorHAnsi" w:cstheme="minorHAnsi"/>
          <w:sz w:val="18"/>
          <w:szCs w:val="18"/>
          <w:lang w:val="en-US"/>
        </w:rPr>
        <w:t>IEEE 802.1s Multi-Instance Spanning Tree,</w:t>
      </w:r>
    </w:p>
    <w:p w14:paraId="6CE403F0" w14:textId="77777777" w:rsidR="006F75C2" w:rsidRPr="00AF032E"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lang w:val="en-US"/>
        </w:rPr>
      </w:pPr>
      <w:r w:rsidRPr="00AF032E">
        <w:rPr>
          <w:rFonts w:asciiTheme="minorHAnsi" w:eastAsia="HiraginoSans-W3" w:hAnsiTheme="minorHAnsi" w:cstheme="minorHAnsi"/>
          <w:sz w:val="18"/>
          <w:szCs w:val="18"/>
        </w:rPr>
        <w:t>Obsługa 128 instancji protokołu STP;</w:t>
      </w:r>
    </w:p>
    <w:p w14:paraId="0277F85D"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Obsługa protokołu LLDP i LLDP-MED;</w:t>
      </w:r>
    </w:p>
    <w:p w14:paraId="4F7FCA19"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Mechanizmy związane z bezpieczeństwem sieci:</w:t>
      </w:r>
    </w:p>
    <w:p w14:paraId="7478F168" w14:textId="77777777" w:rsidR="006F75C2" w:rsidRPr="00787BF5"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787BF5">
        <w:rPr>
          <w:rFonts w:asciiTheme="minorHAnsi" w:eastAsia="HiraginoSans-W3" w:hAnsiTheme="minorHAnsi" w:cstheme="minorHAnsi"/>
          <w:sz w:val="18"/>
          <w:szCs w:val="18"/>
        </w:rPr>
        <w:t>Wiele poziomów dostępu administracyjnego poprzez konsolę. Przełącznik umożliwia zalogowanie się administratora z konkretnym poziomem dostępu zgodnie z odpowiedzą serwera autoryzacji (privilege-level);</w:t>
      </w:r>
    </w:p>
    <w:p w14:paraId="5ED208D5" w14:textId="77777777" w:rsidR="006F75C2" w:rsidRPr="00787BF5"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787BF5">
        <w:rPr>
          <w:rFonts w:asciiTheme="minorHAnsi" w:eastAsia="HiraginoSans-W3" w:hAnsiTheme="minorHAnsi" w:cstheme="minorHAnsi"/>
          <w:sz w:val="18"/>
          <w:szCs w:val="18"/>
        </w:rPr>
        <w:t>Autoryzacja użytkowników w oparciu o IEEE 802.1X z możliwością dynamicznego przypisania użytkownika do określonej sieci VLAN;</w:t>
      </w:r>
    </w:p>
    <w:p w14:paraId="3AA9BC81" w14:textId="77777777" w:rsidR="006F75C2" w:rsidRPr="00787BF5"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787BF5">
        <w:rPr>
          <w:rFonts w:asciiTheme="minorHAnsi" w:eastAsia="HiraginoSans-W3" w:hAnsiTheme="minorHAnsi" w:cstheme="minorHAnsi"/>
          <w:sz w:val="18"/>
          <w:szCs w:val="18"/>
        </w:rPr>
        <w:t>Autoryzacja użytkowników w oparciu o IEEE 802.1X z możliwością dynamicznego przypisania listy ACL;</w:t>
      </w:r>
    </w:p>
    <w:p w14:paraId="1CB174A3" w14:textId="77777777" w:rsidR="006F75C2" w:rsidRPr="00787BF5"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787BF5">
        <w:rPr>
          <w:rFonts w:asciiTheme="minorHAnsi" w:eastAsia="HiraginoSans-W3" w:hAnsiTheme="minorHAnsi" w:cstheme="minorHAnsi"/>
          <w:sz w:val="18"/>
          <w:szCs w:val="18"/>
        </w:rPr>
        <w:t>Obsługa funkcji Guest VLAN umożliwiająca uzyskanie gościnnego dostępu do sieci dla użytkowników bez suplikanta 802.1X;</w:t>
      </w:r>
    </w:p>
    <w:p w14:paraId="5ED44789" w14:textId="77777777" w:rsidR="006F75C2" w:rsidRPr="00787BF5"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787BF5">
        <w:rPr>
          <w:rFonts w:asciiTheme="minorHAnsi" w:eastAsia="HiraginoSans-W3" w:hAnsiTheme="minorHAnsi" w:cstheme="minorHAnsi"/>
          <w:sz w:val="18"/>
          <w:szCs w:val="18"/>
        </w:rPr>
        <w:t>Możliwość uwierzytelniania urządzeń na porcie w oparciu o adres MAC;</w:t>
      </w:r>
    </w:p>
    <w:p w14:paraId="10C94710" w14:textId="77777777" w:rsidR="006F75C2" w:rsidRPr="00787BF5"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787BF5">
        <w:rPr>
          <w:rFonts w:asciiTheme="minorHAnsi" w:eastAsia="HiraginoSans-W3" w:hAnsiTheme="minorHAnsi" w:cstheme="minorHAnsi"/>
          <w:sz w:val="18"/>
          <w:szCs w:val="18"/>
        </w:rPr>
        <w:t>Możliwość uwierzytelniania użytkowników w oparciu o portal www dla klientów bez suplikanta 802.1X;</w:t>
      </w:r>
    </w:p>
    <w:p w14:paraId="14B7E0B2" w14:textId="77777777" w:rsidR="006F75C2" w:rsidRPr="00AF032E"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lang w:val="en-US"/>
        </w:rPr>
      </w:pPr>
      <w:r w:rsidRPr="00AF032E">
        <w:rPr>
          <w:rFonts w:asciiTheme="minorHAnsi" w:eastAsia="HiraginoSans-W3" w:hAnsiTheme="minorHAnsi" w:cstheme="minorHAnsi"/>
          <w:sz w:val="18"/>
          <w:szCs w:val="18"/>
          <w:lang w:val="en-US"/>
        </w:rPr>
        <w:t>Możliwość obsługi żądań Change of Authorization (CoA) zgodnie z RFC 5176;</w:t>
      </w:r>
    </w:p>
    <w:p w14:paraId="6D33C2C3" w14:textId="77777777" w:rsidR="006F75C2" w:rsidRPr="00787BF5"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787BF5">
        <w:rPr>
          <w:rFonts w:asciiTheme="minorHAnsi" w:eastAsia="HiraginoSans-W3" w:hAnsiTheme="minorHAnsi" w:cstheme="minorHAnsi"/>
          <w:sz w:val="18"/>
          <w:szCs w:val="18"/>
        </w:rPr>
        <w:t>Funkcjonalność flexible authentication (możliwość wyboru kolejności uwierzytelniania – 802.1X/uwierzytelnianie w oparciu o MAC adres/uwierzytelnianie w oparciu o portal www);</w:t>
      </w:r>
    </w:p>
    <w:p w14:paraId="75C39238" w14:textId="77777777" w:rsidR="006F75C2" w:rsidRPr="00AF032E"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lang w:val="en-US"/>
        </w:rPr>
      </w:pPr>
      <w:r w:rsidRPr="00AF032E">
        <w:rPr>
          <w:rFonts w:asciiTheme="minorHAnsi" w:eastAsia="HiraginoSans-W3" w:hAnsiTheme="minorHAnsi" w:cstheme="minorHAnsi"/>
          <w:sz w:val="18"/>
          <w:szCs w:val="18"/>
          <w:lang w:val="en-US"/>
        </w:rPr>
        <w:t>Obsługa funkcji Port Security, DHCP Snooping, Dynamic ARP Inspection i IP Source Guard;</w:t>
      </w:r>
    </w:p>
    <w:p w14:paraId="6ACD7763" w14:textId="77777777" w:rsidR="006F75C2" w:rsidRPr="00787BF5"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787BF5">
        <w:rPr>
          <w:rFonts w:asciiTheme="minorHAnsi" w:eastAsia="HiraginoSans-W3" w:hAnsiTheme="minorHAnsi" w:cstheme="minorHAnsi"/>
          <w:sz w:val="18"/>
          <w:szCs w:val="18"/>
        </w:rPr>
        <w:t>Zapewnienie podstawowych mechanizmów bezpieczeństwa IPv6 na brzegu sieci (IPv6 FHS) – w tym minimum ochronę przed rozgłaszaniem fałszywych komunikatów Router Advertisement (RA Guard) i ochronę przed dołączeniem nieuprawnionych serwerów DHCPv6 do sieci (DHCPv6 Guard);</w:t>
      </w:r>
    </w:p>
    <w:p w14:paraId="6769F358" w14:textId="77777777" w:rsidR="006F75C2" w:rsidRPr="00787BF5"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787BF5">
        <w:rPr>
          <w:rFonts w:asciiTheme="minorHAnsi" w:eastAsia="HiraginoSans-W3" w:hAnsiTheme="minorHAnsi" w:cstheme="minorHAnsi"/>
          <w:sz w:val="18"/>
          <w:szCs w:val="18"/>
        </w:rPr>
        <w:t>Możliwość autoryzacji prób logowania do urządzenia (dostęp administracyjny) do serwerów RADIUS i TACACS+;</w:t>
      </w:r>
    </w:p>
    <w:p w14:paraId="66A963D6" w14:textId="77777777" w:rsidR="006F75C2" w:rsidRPr="00787BF5"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787BF5">
        <w:rPr>
          <w:rFonts w:asciiTheme="minorHAnsi" w:eastAsia="HiraginoSans-W3" w:hAnsiTheme="minorHAnsi" w:cstheme="minorHAnsi"/>
          <w:sz w:val="18"/>
          <w:szCs w:val="18"/>
        </w:rPr>
        <w:t>Możliwość szyfrowania ruchu zgodnie z IEEE 802.1AE (MACSec) dla wszystkich portów przełącznika (dla połączeń switch-switch) kluczami o długości 256-bitów;</w:t>
      </w:r>
    </w:p>
    <w:p w14:paraId="0B680607" w14:textId="77777777" w:rsidR="006F75C2" w:rsidRPr="00787BF5"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787BF5">
        <w:rPr>
          <w:rFonts w:asciiTheme="minorHAnsi" w:eastAsia="HiraginoSans-W3" w:hAnsiTheme="minorHAnsi" w:cstheme="minorHAnsi"/>
          <w:sz w:val="18"/>
          <w:szCs w:val="18"/>
        </w:rPr>
        <w:t>Wbudowane mechanizmy ochrony warstwy kontrolnej przełącznika (CoPP – Control Plane Policing);</w:t>
      </w:r>
    </w:p>
    <w:p w14:paraId="30BBE2A2" w14:textId="77777777" w:rsidR="006F75C2" w:rsidRPr="00AF032E"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lang w:val="en-US"/>
        </w:rPr>
      </w:pPr>
      <w:r w:rsidRPr="00AF032E">
        <w:rPr>
          <w:rFonts w:asciiTheme="minorHAnsi" w:eastAsia="HiraginoSans-W3" w:hAnsiTheme="minorHAnsi" w:cstheme="minorHAnsi"/>
          <w:sz w:val="18"/>
          <w:szCs w:val="18"/>
          <w:lang w:val="en-US"/>
        </w:rPr>
        <w:t>Funkcja Private VLAN;</w:t>
      </w:r>
    </w:p>
    <w:p w14:paraId="32F21B26" w14:textId="77777777" w:rsidR="006F75C2" w:rsidRPr="00AF032E"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Obsługa list kontroli dostępu (ACL) następujących typów:</w:t>
      </w:r>
    </w:p>
    <w:p w14:paraId="0D08406C" w14:textId="77777777" w:rsidR="006F75C2"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Port ACL umożliwiające kontrolę ruchu wchodzącego (inbound) na poziomie portów L2 przełącznika,</w:t>
      </w:r>
    </w:p>
    <w:p w14:paraId="109C2AE1" w14:textId="77777777" w:rsidR="006F75C2"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VLAN ACL umożliwiające kontrolę ruchu pomiędzy stacjami znajdującymi się w tej samem sieci VLAN w obrębie przełącznika,</w:t>
      </w:r>
    </w:p>
    <w:p w14:paraId="5225C3B1" w14:textId="77777777" w:rsidR="006F75C2"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 xml:space="preserve">Routed ACL umożliwiające kontrolę ruchu routowanego pomiędzy sieciami VLAN, </w:t>
      </w:r>
    </w:p>
    <w:p w14:paraId="0DD141DC" w14:textId="77777777" w:rsidR="006F75C2" w:rsidRDefault="006F75C2" w:rsidP="000F79FA">
      <w:pPr>
        <w:pStyle w:val="Akapitzlist"/>
        <w:widowControl w:val="0"/>
        <w:numPr>
          <w:ilvl w:val="2"/>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Możliwość konfiguracji tzw. czasowych list ACL (aktywnych w określonych godzinach i dniach tygodnia);</w:t>
      </w:r>
    </w:p>
    <w:p w14:paraId="2FD83F42"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 xml:space="preserve">Obsługa mechanizmów zapewaniających autentyczność uruchamianego oprogramowania oraz hardware urządzenia w tym: </w:t>
      </w:r>
    </w:p>
    <w:p w14:paraId="15FF9282"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sprawdzanie autentyczności oprogramowania (w tym firmware, BIOS i system operacyjny urządzenia) przed uruchomieniem urządzenia,</w:t>
      </w:r>
    </w:p>
    <w:p w14:paraId="08A43C4D"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bezpieczna sekwencja uruchamiania,</w:t>
      </w:r>
    </w:p>
    <w:p w14:paraId="1FAA1CDB"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 xml:space="preserve">sprzętowy układ umożliwiający sprawdzenie autentyczności urządzenia. </w:t>
      </w:r>
    </w:p>
    <w:p w14:paraId="5C21D0F4"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Mechanizmy związane z zapewnieniem jakości usług w sieci:;</w:t>
      </w:r>
    </w:p>
    <w:p w14:paraId="185A00DA"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Implementacja 8 kolejek dla ruchu wyjściowego na każdym porcie dla obsługi ruchu o różnej klasie obsługi;</w:t>
      </w:r>
    </w:p>
    <w:p w14:paraId="4FDF675D"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Implementacja algorytmu Shaped Round Robin dla obsługi kolejek;</w:t>
      </w:r>
    </w:p>
    <w:p w14:paraId="488D2F27"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Możliwość obsługi jednej z powyżej wspomnianych kolejek z bezwzględnym priorytetem w stosunku do innych (Strict Priority);</w:t>
      </w:r>
    </w:p>
    <w:p w14:paraId="6B56D93C"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Klasyfikacja ruchu do klas różnej jakości obsługi (QoS) poprzez wykorzystanie następujących parametrów: źródłowy/docelowy adres MAC, źródłowy/docelowy adres IP, źródłowy/docelowy port TCP;</w:t>
      </w:r>
    </w:p>
    <w:p w14:paraId="7DD8CC7A"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Możliwość ograniczania pasma dostępnego na danym porcie dla ruchu o danej klasie obsługi z dokładnością do 8 Kbps (policing, rate limiting);</w:t>
      </w:r>
    </w:p>
    <w:p w14:paraId="012963ED"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Kontrola sztormów dla ruchu broadcast/multicast/unicast;</w:t>
      </w:r>
    </w:p>
    <w:p w14:paraId="2BEB3B76"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Możliwość zmiany przez urządzenie kodu wartości QoS zawartego w ramce Ethernet lub pakiecie IP – poprzez zmianę pola 802.1p (CoS) oraz IP ToS/DSCP;</w:t>
      </w:r>
    </w:p>
    <w:p w14:paraId="7A54F8D4"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Wsparcie dla protokołu LISP zgodnie z RFC 6830,</w:t>
      </w:r>
    </w:p>
    <w:p w14:paraId="28DAD5FD"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Urządzenie musi realizować następujące funkcjonalności z zakresu MPLS:</w:t>
      </w:r>
    </w:p>
    <w:p w14:paraId="6E501B9B"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L2VPN - Ethernet over MPLS (EoMPLS) – obsługa do 4000 połączeń wirtualnych VC;</w:t>
      </w:r>
    </w:p>
    <w:p w14:paraId="123FFB34"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L2VPN - Virtual Private LAN Services (VPLS) - obsługa 1000 wirtualnych instancji (VFI), 32 sąsiadów w ramach jednej instancji;</w:t>
      </w:r>
    </w:p>
    <w:p w14:paraId="3B94B0F7"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L3 VPN - MPLS Virtual Private Network (VPN) – obsługa 32 000 tras routingowych L3 VPN w trybie prefix mode oraz 200 000 tras routingowych L3 VPN w trybie VRF mode;</w:t>
      </w:r>
    </w:p>
    <w:p w14:paraId="5255BA9D"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Multicast VPN (MVPN); </w:t>
      </w:r>
    </w:p>
    <w:p w14:paraId="3DE4EC6E"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Obsługa 1000 wirtualnych instancji routingu (VRF),</w:t>
      </w:r>
    </w:p>
    <w:p w14:paraId="124F182C"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 xml:space="preserve">Obsługa zaawansowanych protokołów routingu </w:t>
      </w:r>
    </w:p>
    <w:p w14:paraId="7F5F0C26"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lang w:val="en-US"/>
        </w:rPr>
      </w:pPr>
      <w:r w:rsidRPr="00AF032E">
        <w:rPr>
          <w:rFonts w:asciiTheme="minorHAnsi" w:eastAsia="HiraginoSans-W3" w:hAnsiTheme="minorHAnsi" w:cstheme="minorHAnsi"/>
          <w:sz w:val="18"/>
          <w:szCs w:val="18"/>
          <w:lang w:val="en-US"/>
        </w:rPr>
        <w:t>RIP, OSPF, IS-IS i BGP;</w:t>
      </w:r>
    </w:p>
    <w:p w14:paraId="7C620889"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lang w:val="en-US"/>
        </w:rPr>
      </w:pPr>
      <w:r w:rsidRPr="00AF032E">
        <w:rPr>
          <w:rFonts w:asciiTheme="minorHAnsi" w:eastAsia="HiraginoSans-W3" w:hAnsiTheme="minorHAnsi" w:cstheme="minorHAnsi"/>
          <w:sz w:val="18"/>
          <w:szCs w:val="18"/>
          <w:lang w:val="en-US"/>
        </w:rPr>
        <w:t>EIGRP (rfc7868);</w:t>
      </w:r>
    </w:p>
    <w:p w14:paraId="57EE5DFD"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lang w:val="en-US"/>
        </w:rPr>
      </w:pPr>
      <w:r w:rsidRPr="00AF032E">
        <w:rPr>
          <w:rFonts w:asciiTheme="minorHAnsi" w:eastAsia="HiraginoSans-W3" w:hAnsiTheme="minorHAnsi" w:cstheme="minorHAnsi"/>
          <w:sz w:val="18"/>
          <w:szCs w:val="18"/>
          <w:lang w:val="en-US"/>
        </w:rPr>
        <w:t>Routing multicastów - PIM-SM, PIM-SSM;</w:t>
      </w:r>
    </w:p>
    <w:p w14:paraId="6E98943D"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lang w:val="en-US"/>
        </w:rPr>
      </w:pPr>
      <w:r w:rsidRPr="00AF032E">
        <w:rPr>
          <w:rFonts w:asciiTheme="minorHAnsi" w:eastAsia="HiraginoSans-W3" w:hAnsiTheme="minorHAnsi" w:cstheme="minorHAnsi"/>
          <w:sz w:val="18"/>
          <w:szCs w:val="18"/>
          <w:lang w:val="en-US"/>
        </w:rPr>
        <w:t>Multicast Source Discovery Protocol (MSDP);</w:t>
      </w:r>
    </w:p>
    <w:p w14:paraId="6E7BE67D" w14:textId="77777777" w:rsidR="006F75C2" w:rsidRPr="00AF032E"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Obsługa protokołu BFD (Bidirectional Forwarding Detection) umożliwiającego szybkie wykrywanie awarii połączeń w sieci dla potrzeb protokołów routingu, obsługa co najmniej 128 sesji BFD;</w:t>
      </w:r>
    </w:p>
    <w:p w14:paraId="22462CD8" w14:textId="77777777" w:rsidR="006F75C2" w:rsidRPr="00DB6DC9"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Realizacja funkcjonalności translacji adresów IP NAT (Network Address Translation</w:t>
      </w:r>
      <w:r w:rsidRPr="00AF032E">
        <w:rPr>
          <w:rFonts w:asciiTheme="minorHAnsi" w:eastAsia="HiraginoSans-W3" w:hAnsiTheme="minorHAnsi" w:cstheme="minorHAnsi"/>
          <w:sz w:val="18"/>
          <w:szCs w:val="18"/>
        </w:rPr>
        <w:t>) z obsługą do 14000 translacji;</w:t>
      </w:r>
    </w:p>
    <w:p w14:paraId="79330F71" w14:textId="77777777" w:rsidR="006F75C2" w:rsidRPr="00DB6DC9"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Możliwość enkapsulacji ruchu w pakiety VXLAN;</w:t>
      </w:r>
    </w:p>
    <w:p w14:paraId="36E44C00" w14:textId="77777777" w:rsidR="006F75C2" w:rsidRPr="00DB6DC9"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Wsparcie dla mechanizmu NonStop Forwarding (NSF), działającego w oparciu o mechanizm SSO, w celu zminimalizowania przerw w transmisji ruchu (dla protokołów warstwy 3) w trakcie awarii;</w:t>
      </w:r>
    </w:p>
    <w:p w14:paraId="6F446FD8" w14:textId="77777777" w:rsidR="006F75C2" w:rsidRPr="00DB6DC9"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Przełącznik umożliwia lokalną i zdalną obserwację ruchu na określonym porcie, polegającą na kopiowaniu pojawiających się na nim ramek i przesyłaniu ich do zdalnego urządzenia monitorującego – mechanizmy SPAN, RSPAN;</w:t>
      </w:r>
    </w:p>
    <w:p w14:paraId="2F839520" w14:textId="77777777" w:rsidR="006F75C2" w:rsidRPr="00DB6DC9"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 xml:space="preserve">Możliwość próbkowania (bez samplowania) i eksportu statystyk ruchu do zewnętrznych kolektorów danych ze wsparciem sprzętowym dla protokołu NetFlow – obsługa </w:t>
      </w:r>
      <w:r>
        <w:rPr>
          <w:rFonts w:asciiTheme="minorHAnsi" w:eastAsia="HiraginoSans-W3" w:hAnsiTheme="minorHAnsi" w:cstheme="minorHAnsi"/>
          <w:sz w:val="18"/>
          <w:szCs w:val="18"/>
        </w:rPr>
        <w:t xml:space="preserve">co </w:t>
      </w:r>
      <w:r w:rsidRPr="00AF032E">
        <w:rPr>
          <w:rFonts w:asciiTheme="minorHAnsi" w:eastAsia="HiraginoSans-W3" w:hAnsiTheme="minorHAnsi" w:cstheme="minorHAnsi"/>
          <w:sz w:val="18"/>
          <w:szCs w:val="18"/>
        </w:rPr>
        <w:t>najmniej 294 000 strumieni (flow);</w:t>
      </w:r>
    </w:p>
    <w:p w14:paraId="65FCB694" w14:textId="77777777" w:rsidR="006F75C2" w:rsidRPr="00DB6DC9"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Realizacja rozszerzenia protokołu NetFlow w postaci tzw. Flexible NetFlow, który umożliwia monitorowanie większej ilości informacji zawartej w pakiecie danych od warstw 2 do 7, bardziej granularne monitorowanie ruchu i definiowanie monitorowanych przepływów (flow) poprzez elastyczne definiowanie pól kluczowych;</w:t>
      </w:r>
    </w:p>
    <w:p w14:paraId="2AF53052" w14:textId="77777777" w:rsidR="006F75C2" w:rsidRPr="00DB6DC9"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Możliwość tworzenia skryptów celem obsługi zdarzeń, które mogą pojawić się w systemie;</w:t>
      </w:r>
    </w:p>
    <w:p w14:paraId="1B4B8A7D" w14:textId="77777777" w:rsidR="006F75C2" w:rsidRPr="00DB6DC9"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Możliwość tworzenia i uruchamiania skryptów Python bezpośrednio na przełączniku;</w:t>
      </w:r>
    </w:p>
    <w:p w14:paraId="3C0CA8F0" w14:textId="77777777" w:rsidR="006F75C2" w:rsidRPr="00DB6DC9"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System operacyjny umożliwiający wgrywanie poprawek bez konieczności restartowania platformy;</w:t>
      </w:r>
    </w:p>
    <w:p w14:paraId="4CB9DC9F"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Urządzenie umożliwia łączenie w klaster z drugim takim samym urządzeniem (tzw. wirtualne stakowanie). Urządzenia w klastrze będą zachowywać się jak jedno urządzenie w punktu widzenia protokołów L2 i L3;</w:t>
      </w:r>
    </w:p>
    <w:p w14:paraId="1151AD03" w14:textId="77777777" w:rsidR="006F75C2" w:rsidRDefault="006F75C2" w:rsidP="000F79FA">
      <w:pPr>
        <w:pStyle w:val="Akapitzlist"/>
        <w:widowControl w:val="0"/>
        <w:numPr>
          <w:ilvl w:val="0"/>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Zarządzanie</w:t>
      </w:r>
    </w:p>
    <w:p w14:paraId="0566F920" w14:textId="77777777" w:rsidR="006F75C2"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Port konsoli;</w:t>
      </w:r>
    </w:p>
    <w:p w14:paraId="5A6FFA78" w14:textId="77777777" w:rsidR="006F75C2" w:rsidRPr="00AF032E"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AF032E">
        <w:rPr>
          <w:rFonts w:asciiTheme="minorHAnsi" w:eastAsia="HiraginoSans-W3" w:hAnsiTheme="minorHAnsi" w:cstheme="minorHAnsi"/>
          <w:sz w:val="18"/>
          <w:szCs w:val="18"/>
        </w:rPr>
        <w:t>Dedykowany port Ethernet RJ45 / SFP / SFP+ do zarządzania out-of-band;</w:t>
      </w:r>
    </w:p>
    <w:p w14:paraId="14E8B021" w14:textId="77777777" w:rsidR="006F75C2" w:rsidRPr="00DB6DC9"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Plik konfiguracyjny urządzenia możliwy do edycji w trybie off-line (możliwość przeglądania i zmian konfiguracji w pliku tekstowym na dowolnym urządzeniu PC). Po zapisaniu konfiguracji w pamięci nieulotnej możliwość uruchomienia urządzenia z nową konfiguracją;</w:t>
      </w:r>
    </w:p>
    <w:p w14:paraId="3DB98FFF" w14:textId="77777777" w:rsidR="006F75C2" w:rsidRPr="00DB6DC9"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Obsługa protokołów SNMPv3, SSHv2, SCP, https, syslog – z wykorzystaniem protokołów IPv4 i IPv6;</w:t>
      </w:r>
    </w:p>
    <w:p w14:paraId="12D5F159" w14:textId="77777777" w:rsidR="006F75C2" w:rsidRPr="00DB6DC9"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Możliwość konfiguracji za pomocą protokołu NETCONF (RFC 6241) i modelowania YANGa (RFC 6020) oraz eksportowania zdefiniowanych według potrzeb danych do zewnętrznych systemów;</w:t>
      </w:r>
    </w:p>
    <w:p w14:paraId="3498904A" w14:textId="77777777" w:rsidR="006F75C2" w:rsidRPr="00DB6DC9"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Przełącznik posiada diodę umożliwiającą identyfikację konkretnego urządzenia podczas akcji serwisowych;</w:t>
      </w:r>
    </w:p>
    <w:p w14:paraId="5BE4401F" w14:textId="77777777" w:rsidR="006F75C2" w:rsidRPr="00DB6DC9"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Przełącznik posiada wbudowany tag RFID w celu łatwiejszego zarządzania infrastrukturą;</w:t>
      </w:r>
    </w:p>
    <w:p w14:paraId="5E7CCBE9" w14:textId="77777777" w:rsidR="006F75C2" w:rsidRPr="00DB6DC9" w:rsidRDefault="006F75C2" w:rsidP="000F79FA">
      <w:pPr>
        <w:pStyle w:val="Akapitzlist"/>
        <w:widowControl w:val="0"/>
        <w:numPr>
          <w:ilvl w:val="1"/>
          <w:numId w:val="57"/>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Port USB umożliwiający podłączenie zewnętrznego nośnika danych. Urządzenie ma możliwość uruchomienia z nośnika danych umieszczonego w porcie USB;</w:t>
      </w:r>
    </w:p>
    <w:p w14:paraId="74A7A400" w14:textId="77777777" w:rsidR="006F75C2" w:rsidRPr="00DB6DC9" w:rsidRDefault="006F75C2" w:rsidP="006F75C2">
      <w:pPr>
        <w:widowControl w:val="0"/>
        <w:autoSpaceDE w:val="0"/>
        <w:autoSpaceDN w:val="0"/>
        <w:adjustRightInd w:val="0"/>
        <w:spacing w:after="200" w:line="276" w:lineRule="auto"/>
        <w:ind w:left="360" w:hanging="360"/>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31.</w:t>
      </w:r>
      <w:r w:rsidRPr="00DB6DC9">
        <w:rPr>
          <w:rFonts w:asciiTheme="minorHAnsi" w:eastAsia="HiraginoSans-W3" w:hAnsiTheme="minorHAnsi" w:cstheme="minorHAnsi"/>
          <w:sz w:val="18"/>
          <w:szCs w:val="18"/>
        </w:rPr>
        <w:tab/>
        <w:t xml:space="preserve">Możliwość montażu w szafie rack 19”. Wysokość urządzenia </w:t>
      </w:r>
      <w:r>
        <w:rPr>
          <w:rFonts w:asciiTheme="minorHAnsi" w:eastAsia="HiraginoSans-W3" w:hAnsiTheme="minorHAnsi" w:cstheme="minorHAnsi"/>
          <w:sz w:val="18"/>
          <w:szCs w:val="18"/>
        </w:rPr>
        <w:t xml:space="preserve">maksymalnie </w:t>
      </w:r>
      <w:r w:rsidRPr="00DB6DC9">
        <w:rPr>
          <w:rFonts w:asciiTheme="minorHAnsi" w:eastAsia="HiraginoSans-W3" w:hAnsiTheme="minorHAnsi" w:cstheme="minorHAnsi"/>
          <w:sz w:val="18"/>
          <w:szCs w:val="18"/>
        </w:rPr>
        <w:t>8 RU;</w:t>
      </w:r>
    </w:p>
    <w:p w14:paraId="5E4B8597" w14:textId="77777777" w:rsidR="006F75C2" w:rsidRPr="00DB6DC9" w:rsidRDefault="006F75C2" w:rsidP="006F75C2">
      <w:pPr>
        <w:widowControl w:val="0"/>
        <w:autoSpaceDE w:val="0"/>
        <w:autoSpaceDN w:val="0"/>
        <w:adjustRightInd w:val="0"/>
        <w:spacing w:after="200" w:line="276" w:lineRule="auto"/>
        <w:ind w:left="360" w:hanging="360"/>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32.</w:t>
      </w:r>
      <w:r w:rsidRPr="00DB6DC9">
        <w:rPr>
          <w:rFonts w:asciiTheme="minorHAnsi" w:eastAsia="HiraginoSans-W3" w:hAnsiTheme="minorHAnsi" w:cstheme="minorHAnsi"/>
          <w:sz w:val="18"/>
          <w:szCs w:val="18"/>
        </w:rPr>
        <w:tab/>
        <w:t>Wyposażenie urządzenia</w:t>
      </w:r>
    </w:p>
    <w:p w14:paraId="1250D9C9" w14:textId="77777777" w:rsidR="006F75C2" w:rsidRPr="00DB6DC9" w:rsidRDefault="006F75C2" w:rsidP="000F79FA">
      <w:pPr>
        <w:pStyle w:val="Akapitzlist"/>
        <w:widowControl w:val="0"/>
        <w:numPr>
          <w:ilvl w:val="0"/>
          <w:numId w:val="56"/>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Przełącznik wyposażony w minimum 3 zasilacze o mocy 2000W;</w:t>
      </w:r>
    </w:p>
    <w:p w14:paraId="42BFA506" w14:textId="77777777" w:rsidR="006F75C2" w:rsidRDefault="006F75C2" w:rsidP="000F79FA">
      <w:pPr>
        <w:pStyle w:val="Akapitzlist"/>
        <w:widowControl w:val="0"/>
        <w:numPr>
          <w:ilvl w:val="0"/>
          <w:numId w:val="56"/>
        </w:numPr>
        <w:autoSpaceDE w:val="0"/>
        <w:autoSpaceDN w:val="0"/>
        <w:adjustRightInd w:val="0"/>
        <w:spacing w:after="200" w:line="276" w:lineRule="auto"/>
        <w:contextualSpacing/>
        <w:rPr>
          <w:rFonts w:asciiTheme="minorHAnsi" w:eastAsia="HiraginoSans-W3" w:hAnsiTheme="minorHAnsi" w:cstheme="minorHAnsi"/>
          <w:sz w:val="18"/>
          <w:szCs w:val="18"/>
        </w:rPr>
      </w:pPr>
      <w:r w:rsidRPr="00DB6DC9">
        <w:rPr>
          <w:rFonts w:asciiTheme="minorHAnsi" w:eastAsia="HiraginoSans-W3" w:hAnsiTheme="minorHAnsi" w:cstheme="minorHAnsi"/>
          <w:sz w:val="18"/>
          <w:szCs w:val="18"/>
        </w:rPr>
        <w:t xml:space="preserve">Dostarczone </w:t>
      </w:r>
      <w:r>
        <w:rPr>
          <w:rFonts w:asciiTheme="minorHAnsi" w:eastAsia="HiraginoSans-W3" w:hAnsiTheme="minorHAnsi" w:cstheme="minorHAnsi"/>
          <w:sz w:val="18"/>
          <w:szCs w:val="18"/>
        </w:rPr>
        <w:t>u</w:t>
      </w:r>
      <w:r w:rsidRPr="00DB6DC9">
        <w:rPr>
          <w:rFonts w:asciiTheme="minorHAnsi" w:eastAsia="HiraginoSans-W3" w:hAnsiTheme="minorHAnsi" w:cstheme="minorHAnsi"/>
          <w:sz w:val="18"/>
          <w:szCs w:val="18"/>
        </w:rPr>
        <w:t xml:space="preserve">rządzenie </w:t>
      </w:r>
      <w:r>
        <w:rPr>
          <w:rFonts w:asciiTheme="minorHAnsi" w:eastAsia="HiraginoSans-W3" w:hAnsiTheme="minorHAnsi" w:cstheme="minorHAnsi"/>
          <w:sz w:val="18"/>
          <w:szCs w:val="18"/>
        </w:rPr>
        <w:t xml:space="preserve">musi być </w:t>
      </w:r>
      <w:r w:rsidRPr="00DB6DC9">
        <w:rPr>
          <w:rFonts w:asciiTheme="minorHAnsi" w:eastAsia="HiraginoSans-W3" w:hAnsiTheme="minorHAnsi" w:cstheme="minorHAnsi"/>
          <w:sz w:val="18"/>
          <w:szCs w:val="18"/>
        </w:rPr>
        <w:t>wyposażone w licencj</w:t>
      </w:r>
      <w:r>
        <w:rPr>
          <w:rFonts w:asciiTheme="minorHAnsi" w:eastAsia="HiraginoSans-W3" w:hAnsiTheme="minorHAnsi" w:cstheme="minorHAnsi"/>
          <w:sz w:val="18"/>
          <w:szCs w:val="18"/>
        </w:rPr>
        <w:t>ę</w:t>
      </w:r>
      <w:r w:rsidRPr="00DB6DC9">
        <w:rPr>
          <w:rFonts w:asciiTheme="minorHAnsi" w:eastAsia="HiraginoSans-W3" w:hAnsiTheme="minorHAnsi" w:cstheme="minorHAnsi"/>
          <w:sz w:val="18"/>
          <w:szCs w:val="18"/>
        </w:rPr>
        <w:t xml:space="preserve"> subskrypcyjną na wymagane funkcjonalności na okres </w:t>
      </w:r>
      <w:r>
        <w:rPr>
          <w:rFonts w:asciiTheme="minorHAnsi" w:eastAsia="HiraginoSans-W3" w:hAnsiTheme="minorHAnsi" w:cstheme="minorHAnsi"/>
          <w:sz w:val="18"/>
          <w:szCs w:val="18"/>
        </w:rPr>
        <w:t xml:space="preserve">co najmniej </w:t>
      </w:r>
      <w:r w:rsidRPr="00DB6DC9">
        <w:rPr>
          <w:rFonts w:asciiTheme="minorHAnsi" w:eastAsia="HiraginoSans-W3" w:hAnsiTheme="minorHAnsi" w:cstheme="minorHAnsi"/>
          <w:sz w:val="18"/>
          <w:szCs w:val="18"/>
        </w:rPr>
        <w:t>3 lat;</w:t>
      </w:r>
    </w:p>
    <w:p w14:paraId="4D2AA913" w14:textId="77777777" w:rsidR="006F75C2" w:rsidRPr="0095451C" w:rsidRDefault="006F75C2" w:rsidP="006F75C2">
      <w:pPr>
        <w:widowControl w:val="0"/>
        <w:autoSpaceDE w:val="0"/>
        <w:autoSpaceDN w:val="0"/>
        <w:adjustRightInd w:val="0"/>
        <w:spacing w:after="200" w:line="276" w:lineRule="auto"/>
        <w:rPr>
          <w:rFonts w:asciiTheme="majorHAnsi" w:eastAsiaTheme="majorEastAsia" w:hAnsiTheme="majorHAnsi" w:cstheme="majorBidi"/>
          <w:color w:val="365F91" w:themeColor="accent1" w:themeShade="BF"/>
          <w:sz w:val="32"/>
          <w:szCs w:val="32"/>
        </w:rPr>
      </w:pPr>
      <w:r w:rsidRPr="0095451C">
        <w:rPr>
          <w:rFonts w:asciiTheme="majorHAnsi" w:eastAsiaTheme="majorEastAsia" w:hAnsiTheme="majorHAnsi" w:cstheme="majorBidi"/>
          <w:color w:val="365F91" w:themeColor="accent1" w:themeShade="BF"/>
          <w:sz w:val="32"/>
          <w:szCs w:val="32"/>
        </w:rPr>
        <w:t>Wymagania odnośnie przełączn</w:t>
      </w:r>
      <w:r>
        <w:rPr>
          <w:rFonts w:asciiTheme="majorHAnsi" w:eastAsiaTheme="majorEastAsia" w:hAnsiTheme="majorHAnsi" w:cstheme="majorBidi"/>
          <w:color w:val="365F91" w:themeColor="accent1" w:themeShade="BF"/>
          <w:sz w:val="32"/>
          <w:szCs w:val="32"/>
        </w:rPr>
        <w:t>ików dystrybucyjnych (73 sztuki)</w:t>
      </w:r>
    </w:p>
    <w:p w14:paraId="78A52C32" w14:textId="77777777" w:rsidR="006F75C2" w:rsidRPr="00BE397B" w:rsidRDefault="006F75C2" w:rsidP="006F75C2">
      <w:pPr>
        <w:widowControl w:val="0"/>
        <w:autoSpaceDE w:val="0"/>
        <w:autoSpaceDN w:val="0"/>
        <w:adjustRightInd w:val="0"/>
        <w:spacing w:after="200" w:line="276" w:lineRule="auto"/>
        <w:ind w:left="360" w:hanging="360"/>
        <w:rPr>
          <w:rFonts w:asciiTheme="minorHAnsi" w:hAnsiTheme="minorHAnsi" w:cstheme="minorHAnsi"/>
          <w:b/>
          <w:sz w:val="18"/>
          <w:szCs w:val="18"/>
        </w:rPr>
      </w:pPr>
      <w:r w:rsidRPr="00BE397B">
        <w:rPr>
          <w:rFonts w:asciiTheme="minorHAnsi" w:eastAsia="HiraginoSans-W3" w:hAnsiTheme="minorHAnsi" w:cstheme="minorHAnsi"/>
          <w:sz w:val="18"/>
          <w:szCs w:val="18"/>
        </w:rPr>
        <w:t>Wymagania</w:t>
      </w:r>
      <w:r w:rsidRPr="00BE397B">
        <w:rPr>
          <w:rFonts w:asciiTheme="minorHAnsi" w:hAnsiTheme="minorHAnsi" w:cstheme="minorHAnsi"/>
          <w:b/>
          <w:sz w:val="18"/>
          <w:szCs w:val="18"/>
        </w:rPr>
        <w:t xml:space="preserve"> minimalne bezwzględne:</w:t>
      </w:r>
    </w:p>
    <w:p w14:paraId="739D6263"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 xml:space="preserve">Przełącznik posiadający 48 portów 1G 10/100/1000BASE-T POE+ oraz dodatkowo minimum 4 porty 10 Gigabit Ethernet SFP+ </w:t>
      </w:r>
    </w:p>
    <w:p w14:paraId="77D46347"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Przełącznik musi obsługiwać optykę 10GBase-SR, 10GBase-LR, 10GBase-ER, 10GBase-LRM i być wyposażony w dwie wkładki 10GBase-SR</w:t>
      </w:r>
    </w:p>
    <w:p w14:paraId="29F1899D"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Przełącznik musi posiadać wsparcie Energy Efficient Ethernet IEEE 802.3az na wszystkich portach 10/100/1000BASE-T</w:t>
      </w:r>
    </w:p>
    <w:p w14:paraId="32391863"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Urządzenie musi gwarantować dostarczenie 740W mocy POE oraz standaryzację negocjacji zasilania za pomocą LLDP/LLDP-MED</w:t>
      </w:r>
    </w:p>
    <w:p w14:paraId="53696B53"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Wysokość urządzenia 1U</w:t>
      </w:r>
    </w:p>
    <w:p w14:paraId="0E47356F"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Przełącznik musi posiadać wbudowany zasilacz 230V AC.</w:t>
      </w:r>
    </w:p>
    <w:p w14:paraId="5CD9947A"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Nieblokującą architekturę o wydajności przełączania min. 175 Gb/s</w:t>
      </w:r>
    </w:p>
    <w:p w14:paraId="2221EC28"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Szybkość przełączania min. 130 Milionów pakietów na sekundę</w:t>
      </w:r>
    </w:p>
    <w:p w14:paraId="0A6D7A39"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Możliwość łączenia do 8 przełączników w stos</w:t>
      </w:r>
    </w:p>
    <w:p w14:paraId="24F69F52"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Tablica MAC adresów min. 16k</w:t>
      </w:r>
    </w:p>
    <w:p w14:paraId="244AD2A0"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Pamięć operacyjna: min. 1GB pamięci DRAM</w:t>
      </w:r>
    </w:p>
    <w:p w14:paraId="657F02B0"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Pamięć flash: min. 4GB pamięci Flash</w:t>
      </w:r>
    </w:p>
    <w:p w14:paraId="54970D7A"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Pojemność bufora pakietów min. 3MB</w:t>
      </w:r>
    </w:p>
    <w:p w14:paraId="41ECDE9B"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sieci wirtualnych IEEE 802.1Q – min. 4094</w:t>
      </w:r>
    </w:p>
    <w:p w14:paraId="3724BF9E"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funkcjonalności Private VLAN - blokowanie ruchu pomiędzy klientami z umożliwieniem łączności do wspólnych zasobów sieci</w:t>
      </w:r>
    </w:p>
    <w:p w14:paraId="17D7EC0A"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Wsparcie dla ramek Jumbo Frames (min. 9198 bajtów)</w:t>
      </w:r>
    </w:p>
    <w:p w14:paraId="5186F4BA" w14:textId="77777777" w:rsidR="006F75C2" w:rsidRPr="00BE397B" w:rsidRDefault="006F75C2" w:rsidP="000F79FA">
      <w:pPr>
        <w:numPr>
          <w:ilvl w:val="0"/>
          <w:numId w:val="62"/>
        </w:numPr>
        <w:rPr>
          <w:rFonts w:asciiTheme="minorHAnsi" w:hAnsiTheme="minorHAnsi" w:cstheme="minorHAnsi"/>
          <w:sz w:val="18"/>
          <w:szCs w:val="18"/>
          <w:lang w:val="en-US"/>
        </w:rPr>
      </w:pPr>
      <w:r w:rsidRPr="00BE397B">
        <w:rPr>
          <w:rFonts w:asciiTheme="minorHAnsi" w:hAnsiTheme="minorHAnsi" w:cstheme="minorHAnsi"/>
          <w:sz w:val="18"/>
          <w:szCs w:val="18"/>
          <w:lang w:val="en-US"/>
        </w:rPr>
        <w:t>Obsługa Q-in-Q IEEE 802.1ad</w:t>
      </w:r>
    </w:p>
    <w:p w14:paraId="41676D25"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Quality of Service</w:t>
      </w:r>
    </w:p>
    <w:p w14:paraId="37D2FBA9" w14:textId="77777777" w:rsidR="006F75C2" w:rsidRPr="00BE397B" w:rsidRDefault="006F75C2" w:rsidP="000F79FA">
      <w:pPr>
        <w:numPr>
          <w:ilvl w:val="1"/>
          <w:numId w:val="62"/>
        </w:numPr>
        <w:rPr>
          <w:rFonts w:asciiTheme="minorHAnsi" w:hAnsiTheme="minorHAnsi" w:cstheme="minorHAnsi"/>
          <w:sz w:val="18"/>
          <w:szCs w:val="18"/>
        </w:rPr>
      </w:pPr>
      <w:r w:rsidRPr="00BE397B">
        <w:rPr>
          <w:rFonts w:asciiTheme="minorHAnsi" w:hAnsiTheme="minorHAnsi" w:cstheme="minorHAnsi"/>
          <w:sz w:val="18"/>
          <w:szCs w:val="18"/>
        </w:rPr>
        <w:t>IEEE 802.1p</w:t>
      </w:r>
    </w:p>
    <w:p w14:paraId="340D465B" w14:textId="77777777" w:rsidR="006F75C2" w:rsidRPr="00BE397B" w:rsidRDefault="006F75C2" w:rsidP="000F79FA">
      <w:pPr>
        <w:numPr>
          <w:ilvl w:val="1"/>
          <w:numId w:val="62"/>
        </w:numPr>
        <w:rPr>
          <w:rFonts w:asciiTheme="minorHAnsi" w:hAnsiTheme="minorHAnsi" w:cstheme="minorHAnsi"/>
          <w:sz w:val="18"/>
          <w:szCs w:val="18"/>
        </w:rPr>
      </w:pPr>
      <w:r w:rsidRPr="00BE397B">
        <w:rPr>
          <w:rFonts w:asciiTheme="minorHAnsi" w:hAnsiTheme="minorHAnsi" w:cstheme="minorHAnsi"/>
          <w:sz w:val="18"/>
          <w:szCs w:val="18"/>
        </w:rPr>
        <w:t>DiffServ</w:t>
      </w:r>
    </w:p>
    <w:p w14:paraId="7C50E13A" w14:textId="77777777" w:rsidR="006F75C2" w:rsidRPr="00BE397B" w:rsidRDefault="006F75C2" w:rsidP="000F79FA">
      <w:pPr>
        <w:numPr>
          <w:ilvl w:val="1"/>
          <w:numId w:val="62"/>
        </w:numPr>
        <w:rPr>
          <w:rFonts w:asciiTheme="minorHAnsi" w:hAnsiTheme="minorHAnsi" w:cstheme="minorHAnsi"/>
          <w:sz w:val="18"/>
          <w:szCs w:val="18"/>
        </w:rPr>
      </w:pPr>
      <w:r w:rsidRPr="00BE397B">
        <w:rPr>
          <w:rFonts w:asciiTheme="minorHAnsi" w:hAnsiTheme="minorHAnsi" w:cstheme="minorHAnsi"/>
          <w:sz w:val="18"/>
          <w:szCs w:val="18"/>
        </w:rPr>
        <w:t>8 kolejek priorytetów na każdym porcie wyjściowym</w:t>
      </w:r>
    </w:p>
    <w:p w14:paraId="45DD7BE9" w14:textId="77777777" w:rsidR="006F75C2" w:rsidRPr="00BE397B" w:rsidRDefault="006F75C2" w:rsidP="000F79FA">
      <w:pPr>
        <w:numPr>
          <w:ilvl w:val="0"/>
          <w:numId w:val="62"/>
        </w:numPr>
        <w:rPr>
          <w:rFonts w:asciiTheme="minorHAnsi" w:hAnsiTheme="minorHAnsi" w:cstheme="minorHAnsi"/>
          <w:sz w:val="18"/>
          <w:szCs w:val="18"/>
          <w:lang w:val="en-US"/>
        </w:rPr>
      </w:pPr>
      <w:r w:rsidRPr="00BE397B">
        <w:rPr>
          <w:rFonts w:asciiTheme="minorHAnsi" w:hAnsiTheme="minorHAnsi" w:cstheme="minorHAnsi"/>
          <w:sz w:val="18"/>
          <w:szCs w:val="18"/>
          <w:lang w:val="en-US"/>
        </w:rPr>
        <w:t>Obsługa Link Layer Discovery Protocol LLDP IEEE 802.1AB</w:t>
      </w:r>
    </w:p>
    <w:p w14:paraId="5CE76DA3" w14:textId="77777777" w:rsidR="006F75C2" w:rsidRPr="00BE397B" w:rsidRDefault="006F75C2" w:rsidP="000F79FA">
      <w:pPr>
        <w:numPr>
          <w:ilvl w:val="0"/>
          <w:numId w:val="62"/>
        </w:numPr>
        <w:rPr>
          <w:rFonts w:asciiTheme="minorHAnsi" w:hAnsiTheme="minorHAnsi" w:cstheme="minorHAnsi"/>
          <w:sz w:val="18"/>
          <w:szCs w:val="18"/>
          <w:lang w:val="en-US"/>
        </w:rPr>
      </w:pPr>
      <w:r w:rsidRPr="00BE397B">
        <w:rPr>
          <w:rFonts w:asciiTheme="minorHAnsi" w:hAnsiTheme="minorHAnsi" w:cstheme="minorHAnsi"/>
          <w:sz w:val="18"/>
          <w:szCs w:val="18"/>
          <w:lang w:val="en-US"/>
        </w:rPr>
        <w:t xml:space="preserve">Obsługa LLDP Media Endpoint Discovery (LLDP-MED) </w:t>
      </w:r>
    </w:p>
    <w:p w14:paraId="3565F7CF"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Wbudowany DHCP serwer i klient</w:t>
      </w:r>
    </w:p>
    <w:p w14:paraId="23E081C3"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Możliwość instalacji min. dwóch wersji oprogramowania - firmware</w:t>
      </w:r>
    </w:p>
    <w:p w14:paraId="76DEED34"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Możliwość przechowywania min. kilkunastu wersji konfiguracji w plikach tekstowych w pamięci Flash</w:t>
      </w:r>
    </w:p>
    <w:p w14:paraId="613EDC26"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Możliwość monitorowania zajętości CPU</w:t>
      </w:r>
    </w:p>
    <w:p w14:paraId="43908C2D"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Lokalna i zdalna możliwość monitoringu pakietów (Local and Remote Mirroring)</w:t>
      </w:r>
    </w:p>
    <w:p w14:paraId="1B5E632E"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Wbudowany dodatkowy port Gigabit Ethernet do zarządzania poza pasmem - out of band management.</w:t>
      </w:r>
    </w:p>
    <w:p w14:paraId="0F0FA478" w14:textId="77777777" w:rsidR="006F75C2" w:rsidRPr="00BE397B" w:rsidRDefault="006F75C2" w:rsidP="006F75C2">
      <w:pPr>
        <w:rPr>
          <w:rFonts w:asciiTheme="minorHAnsi" w:hAnsiTheme="minorHAnsi" w:cstheme="minorHAnsi"/>
          <w:b/>
          <w:sz w:val="18"/>
          <w:szCs w:val="18"/>
        </w:rPr>
      </w:pPr>
      <w:r w:rsidRPr="00BE397B">
        <w:rPr>
          <w:rFonts w:asciiTheme="minorHAnsi" w:hAnsiTheme="minorHAnsi" w:cstheme="minorHAnsi"/>
          <w:b/>
          <w:sz w:val="18"/>
          <w:szCs w:val="18"/>
        </w:rPr>
        <w:t>Obsługa Routingu IPv4</w:t>
      </w:r>
    </w:p>
    <w:p w14:paraId="66255161"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Sprzętowa obsługa routingu IPv4 – forwarding</w:t>
      </w:r>
    </w:p>
    <w:p w14:paraId="40AFE283"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Pojemność tabeli routingu  min. 480 wpisów</w:t>
      </w:r>
    </w:p>
    <w:p w14:paraId="36918120"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Routing statyczny</w:t>
      </w:r>
    </w:p>
    <w:p w14:paraId="071371AF"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routingu dynamicznego IPv4</w:t>
      </w:r>
    </w:p>
    <w:p w14:paraId="0FFCFDE0" w14:textId="77777777" w:rsidR="006F75C2" w:rsidRPr="00BE397B" w:rsidRDefault="006F75C2" w:rsidP="000F79FA">
      <w:pPr>
        <w:numPr>
          <w:ilvl w:val="1"/>
          <w:numId w:val="62"/>
        </w:numPr>
        <w:rPr>
          <w:rFonts w:asciiTheme="minorHAnsi" w:hAnsiTheme="minorHAnsi" w:cstheme="minorHAnsi"/>
          <w:sz w:val="18"/>
          <w:szCs w:val="18"/>
        </w:rPr>
      </w:pPr>
      <w:r w:rsidRPr="00BE397B">
        <w:rPr>
          <w:rFonts w:asciiTheme="minorHAnsi" w:hAnsiTheme="minorHAnsi" w:cstheme="minorHAnsi"/>
          <w:sz w:val="18"/>
          <w:szCs w:val="18"/>
        </w:rPr>
        <w:t>RIPv1/v2</w:t>
      </w:r>
    </w:p>
    <w:p w14:paraId="77A42FCC" w14:textId="77777777" w:rsidR="006F75C2" w:rsidRPr="00BE397B" w:rsidRDefault="006F75C2" w:rsidP="000F79FA">
      <w:pPr>
        <w:numPr>
          <w:ilvl w:val="1"/>
          <w:numId w:val="62"/>
        </w:numPr>
        <w:rPr>
          <w:rFonts w:asciiTheme="minorHAnsi" w:hAnsiTheme="minorHAnsi" w:cstheme="minorHAnsi"/>
          <w:sz w:val="18"/>
          <w:szCs w:val="18"/>
        </w:rPr>
      </w:pPr>
      <w:r w:rsidRPr="00BE397B">
        <w:rPr>
          <w:rFonts w:asciiTheme="minorHAnsi" w:hAnsiTheme="minorHAnsi" w:cstheme="minorHAnsi"/>
          <w:sz w:val="18"/>
          <w:szCs w:val="18"/>
        </w:rPr>
        <w:t>OSPFv2 – jeśli wymaga dodatkowej licencji Zamawiający nie wymaga jej dostarczenia w chwili dostawy;</w:t>
      </w:r>
    </w:p>
    <w:p w14:paraId="70CA9281"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Policy Based Routing dla IPv4</w:t>
      </w:r>
    </w:p>
    <w:p w14:paraId="26634032"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DHCP/BootP Relay dla IPv4</w:t>
      </w:r>
    </w:p>
    <w:p w14:paraId="48A29634" w14:textId="77777777" w:rsidR="006F75C2" w:rsidRPr="00BE397B" w:rsidRDefault="006F75C2" w:rsidP="006F75C2">
      <w:pPr>
        <w:rPr>
          <w:rFonts w:asciiTheme="minorHAnsi" w:hAnsiTheme="minorHAnsi" w:cstheme="minorHAnsi"/>
          <w:b/>
          <w:sz w:val="18"/>
          <w:szCs w:val="18"/>
        </w:rPr>
      </w:pPr>
      <w:r w:rsidRPr="00BE397B">
        <w:rPr>
          <w:rFonts w:asciiTheme="minorHAnsi" w:hAnsiTheme="minorHAnsi" w:cstheme="minorHAnsi"/>
          <w:b/>
          <w:sz w:val="18"/>
          <w:szCs w:val="18"/>
        </w:rPr>
        <w:t>Obsługa Routingu IPv6</w:t>
      </w:r>
    </w:p>
    <w:p w14:paraId="20693324"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Sprzętowa obsługa routingu IPv6 – forwarding</w:t>
      </w:r>
    </w:p>
    <w:p w14:paraId="7EDBB548"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Pojemność tabeli routingu min. 240 wpisów</w:t>
      </w:r>
    </w:p>
    <w:p w14:paraId="4DC676C1"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Routing statyczny</w:t>
      </w:r>
    </w:p>
    <w:p w14:paraId="51C69DA8"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routingu dynamicznego dla IPv6</w:t>
      </w:r>
    </w:p>
    <w:p w14:paraId="4B9B242D" w14:textId="77777777" w:rsidR="006F75C2" w:rsidRPr="00BE397B" w:rsidRDefault="006F75C2" w:rsidP="000F79FA">
      <w:pPr>
        <w:numPr>
          <w:ilvl w:val="1"/>
          <w:numId w:val="62"/>
        </w:numPr>
        <w:rPr>
          <w:rFonts w:asciiTheme="minorHAnsi" w:hAnsiTheme="minorHAnsi" w:cstheme="minorHAnsi"/>
          <w:sz w:val="18"/>
          <w:szCs w:val="18"/>
        </w:rPr>
      </w:pPr>
      <w:r w:rsidRPr="00BE397B">
        <w:rPr>
          <w:rFonts w:asciiTheme="minorHAnsi" w:hAnsiTheme="minorHAnsi" w:cstheme="minorHAnsi"/>
          <w:sz w:val="18"/>
          <w:szCs w:val="18"/>
        </w:rPr>
        <w:t>RIPng</w:t>
      </w:r>
    </w:p>
    <w:p w14:paraId="19C7ACA4" w14:textId="77777777" w:rsidR="006F75C2" w:rsidRPr="00BE397B" w:rsidRDefault="006F75C2" w:rsidP="000F79FA">
      <w:pPr>
        <w:numPr>
          <w:ilvl w:val="1"/>
          <w:numId w:val="62"/>
        </w:numPr>
        <w:rPr>
          <w:rFonts w:asciiTheme="minorHAnsi" w:hAnsiTheme="minorHAnsi" w:cstheme="minorHAnsi"/>
          <w:sz w:val="18"/>
          <w:szCs w:val="18"/>
        </w:rPr>
      </w:pPr>
      <w:r w:rsidRPr="00BE397B">
        <w:rPr>
          <w:rFonts w:asciiTheme="minorHAnsi" w:hAnsiTheme="minorHAnsi" w:cstheme="minorHAnsi"/>
          <w:sz w:val="18"/>
          <w:szCs w:val="18"/>
        </w:rPr>
        <w:t>OSPF v3 – jeśli wymaga dodatkowej licencji Zamawiający nie wymaga jej dostarczenia w chwili dostawy;</w:t>
      </w:r>
    </w:p>
    <w:p w14:paraId="1C36BE56" w14:textId="77777777" w:rsidR="006F75C2" w:rsidRPr="00BE397B" w:rsidRDefault="006F75C2" w:rsidP="000F79FA">
      <w:pPr>
        <w:numPr>
          <w:ilvl w:val="0"/>
          <w:numId w:val="62"/>
        </w:numPr>
        <w:rPr>
          <w:rFonts w:asciiTheme="minorHAnsi" w:hAnsiTheme="minorHAnsi" w:cstheme="minorHAnsi"/>
          <w:sz w:val="18"/>
          <w:szCs w:val="18"/>
          <w:lang w:val="en-US"/>
        </w:rPr>
      </w:pPr>
      <w:r w:rsidRPr="00BE397B">
        <w:rPr>
          <w:rFonts w:asciiTheme="minorHAnsi" w:hAnsiTheme="minorHAnsi" w:cstheme="minorHAnsi"/>
          <w:sz w:val="18"/>
          <w:szCs w:val="18"/>
          <w:lang w:val="en-US"/>
        </w:rPr>
        <w:t>Obsługa MLDv1 oraz MLDv2 (Multicast Listener Discovery version 1 i 2)</w:t>
      </w:r>
    </w:p>
    <w:p w14:paraId="7B30A9E7"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Policy Based Routing dla IPv6</w:t>
      </w:r>
    </w:p>
    <w:p w14:paraId="14F2F9C2"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DHCP/BootP Relay dla IPv6</w:t>
      </w:r>
    </w:p>
    <w:p w14:paraId="48643E40" w14:textId="77777777" w:rsidR="006F75C2" w:rsidRPr="00BE397B" w:rsidRDefault="006F75C2" w:rsidP="006F75C2">
      <w:pPr>
        <w:rPr>
          <w:rFonts w:asciiTheme="minorHAnsi" w:hAnsiTheme="minorHAnsi" w:cstheme="minorHAnsi"/>
          <w:sz w:val="18"/>
          <w:szCs w:val="18"/>
        </w:rPr>
      </w:pPr>
    </w:p>
    <w:p w14:paraId="48B4EE9F" w14:textId="77777777" w:rsidR="006F75C2" w:rsidRPr="00BE397B" w:rsidRDefault="006F75C2" w:rsidP="006F75C2">
      <w:pPr>
        <w:rPr>
          <w:rFonts w:asciiTheme="minorHAnsi" w:hAnsiTheme="minorHAnsi" w:cstheme="minorHAnsi"/>
          <w:b/>
          <w:sz w:val="18"/>
          <w:szCs w:val="18"/>
        </w:rPr>
      </w:pPr>
      <w:r w:rsidRPr="00BE397B">
        <w:rPr>
          <w:rFonts w:asciiTheme="minorHAnsi" w:hAnsiTheme="minorHAnsi" w:cstheme="minorHAnsi"/>
          <w:b/>
          <w:sz w:val="18"/>
          <w:szCs w:val="18"/>
        </w:rPr>
        <w:t>Obsługa Multicastów</w:t>
      </w:r>
    </w:p>
    <w:p w14:paraId="60332DA4" w14:textId="77777777" w:rsidR="006F75C2" w:rsidRPr="00BE397B" w:rsidRDefault="006F75C2" w:rsidP="006F75C2">
      <w:pPr>
        <w:rPr>
          <w:rFonts w:asciiTheme="minorHAnsi" w:hAnsiTheme="minorHAnsi" w:cstheme="minorHAnsi"/>
          <w:sz w:val="18"/>
          <w:szCs w:val="18"/>
        </w:rPr>
      </w:pPr>
    </w:p>
    <w:p w14:paraId="266ACB4A"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Statyczne przyłączenie do grupy multicast</w:t>
      </w:r>
    </w:p>
    <w:p w14:paraId="6A05A022"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Filtrowanie IGMP</w:t>
      </w:r>
    </w:p>
    <w:p w14:paraId="74DD38C7"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Multicast VLAN Registration - MVR</w:t>
      </w:r>
    </w:p>
    <w:p w14:paraId="65D810DE"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 xml:space="preserve">Obsługa IGMP v1, IGMP v2, IGMP v3 oraz IGMP v1/v2/v3 snooping </w:t>
      </w:r>
    </w:p>
    <w:p w14:paraId="2D0C081D" w14:textId="77777777" w:rsidR="006F75C2" w:rsidRPr="00BE397B" w:rsidRDefault="006F75C2" w:rsidP="006F75C2">
      <w:pPr>
        <w:rPr>
          <w:rFonts w:asciiTheme="minorHAnsi" w:hAnsiTheme="minorHAnsi" w:cstheme="minorHAnsi"/>
          <w:b/>
          <w:sz w:val="18"/>
          <w:szCs w:val="18"/>
        </w:rPr>
      </w:pPr>
      <w:r w:rsidRPr="00BE397B">
        <w:rPr>
          <w:rFonts w:asciiTheme="minorHAnsi" w:hAnsiTheme="minorHAnsi" w:cstheme="minorHAnsi"/>
          <w:b/>
          <w:sz w:val="18"/>
          <w:szCs w:val="18"/>
        </w:rPr>
        <w:t>Bezpieczeństwo</w:t>
      </w:r>
    </w:p>
    <w:p w14:paraId="41A016DA"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Network Login</w:t>
      </w:r>
    </w:p>
    <w:p w14:paraId="35998CA0" w14:textId="77777777" w:rsidR="006F75C2" w:rsidRPr="00BE397B" w:rsidRDefault="006F75C2" w:rsidP="000F79FA">
      <w:pPr>
        <w:numPr>
          <w:ilvl w:val="1"/>
          <w:numId w:val="63"/>
        </w:numPr>
        <w:rPr>
          <w:rFonts w:asciiTheme="minorHAnsi" w:hAnsiTheme="minorHAnsi" w:cstheme="minorHAnsi"/>
          <w:sz w:val="18"/>
          <w:szCs w:val="18"/>
        </w:rPr>
      </w:pPr>
      <w:r w:rsidRPr="00BE397B">
        <w:rPr>
          <w:rFonts w:asciiTheme="minorHAnsi" w:hAnsiTheme="minorHAnsi" w:cstheme="minorHAnsi"/>
          <w:sz w:val="18"/>
          <w:szCs w:val="18"/>
        </w:rPr>
        <w:t>IEEE 802.1x</w:t>
      </w:r>
    </w:p>
    <w:p w14:paraId="5EB4B163" w14:textId="77777777" w:rsidR="006F75C2" w:rsidRPr="00BE397B" w:rsidRDefault="006F75C2" w:rsidP="000F79FA">
      <w:pPr>
        <w:numPr>
          <w:ilvl w:val="1"/>
          <w:numId w:val="63"/>
        </w:numPr>
        <w:rPr>
          <w:rFonts w:asciiTheme="minorHAnsi" w:hAnsiTheme="minorHAnsi" w:cstheme="minorHAnsi"/>
          <w:sz w:val="18"/>
          <w:szCs w:val="18"/>
        </w:rPr>
      </w:pPr>
      <w:r w:rsidRPr="00BE397B">
        <w:rPr>
          <w:rFonts w:asciiTheme="minorHAnsi" w:hAnsiTheme="minorHAnsi" w:cstheme="minorHAnsi"/>
          <w:sz w:val="18"/>
          <w:szCs w:val="18"/>
        </w:rPr>
        <w:t xml:space="preserve">Web-based Network Login </w:t>
      </w:r>
    </w:p>
    <w:p w14:paraId="550605F2" w14:textId="77777777" w:rsidR="006F75C2" w:rsidRPr="00BE397B" w:rsidRDefault="006F75C2" w:rsidP="000F79FA">
      <w:pPr>
        <w:numPr>
          <w:ilvl w:val="1"/>
          <w:numId w:val="63"/>
        </w:numPr>
        <w:rPr>
          <w:rFonts w:asciiTheme="minorHAnsi" w:hAnsiTheme="minorHAnsi" w:cstheme="minorHAnsi"/>
          <w:sz w:val="18"/>
          <w:szCs w:val="18"/>
        </w:rPr>
      </w:pPr>
      <w:r w:rsidRPr="00BE397B">
        <w:rPr>
          <w:rFonts w:asciiTheme="minorHAnsi" w:hAnsiTheme="minorHAnsi" w:cstheme="minorHAnsi"/>
          <w:sz w:val="18"/>
          <w:szCs w:val="18"/>
        </w:rPr>
        <w:t>MAC based Network Login</w:t>
      </w:r>
    </w:p>
    <w:p w14:paraId="631EECBA"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 xml:space="preserve">Obsługa wielu klientów (min. 2) Network Login na jednym porcie (Multiple supplicants) </w:t>
      </w:r>
    </w:p>
    <w:p w14:paraId="346C9747"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Możliwość integracji funkcjonalności Network Login z systemem NAC (Network Access Control)</w:t>
      </w:r>
    </w:p>
    <w:p w14:paraId="44F4545C"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funkcjonalności CoA pozwalającej na wymuszenie reautentykacji dołączonego klienta z systemu NAC</w:t>
      </w:r>
    </w:p>
    <w:p w14:paraId="6C5537E5"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Przydział sieci VLAN, ACL/QoS podczas logowania Network Login</w:t>
      </w:r>
    </w:p>
    <w:p w14:paraId="1C4E2A4E"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Musi działać w architekturze bezpieczeństwa opartej o role. Zapewniając ciągłe zarządzanie tożsamościami z uwierzytelnianiem opartym o role, autoryzacją, QoS i ograniczaniem poziomu pasma</w:t>
      </w:r>
    </w:p>
    <w:p w14:paraId="7DB9AB34"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 xml:space="preserve">Urządzenie musi wspierać profile bezpieczeństwa, profil bezpieczeństwa oznacza połączenie: </w:t>
      </w:r>
    </w:p>
    <w:p w14:paraId="56E9E4EC" w14:textId="77777777" w:rsidR="006F75C2" w:rsidRPr="00BE397B" w:rsidRDefault="006F75C2" w:rsidP="000F79FA">
      <w:pPr>
        <w:pStyle w:val="Akapitzlist"/>
        <w:numPr>
          <w:ilvl w:val="2"/>
          <w:numId w:val="63"/>
        </w:numPr>
        <w:ind w:left="1560" w:hanging="426"/>
        <w:contextualSpacing/>
        <w:rPr>
          <w:rFonts w:asciiTheme="minorHAnsi" w:hAnsiTheme="minorHAnsi" w:cstheme="minorHAnsi"/>
          <w:sz w:val="18"/>
          <w:szCs w:val="18"/>
        </w:rPr>
      </w:pPr>
      <w:r w:rsidRPr="00BE397B">
        <w:rPr>
          <w:rFonts w:asciiTheme="minorHAnsi" w:hAnsiTheme="minorHAnsi" w:cstheme="minorHAnsi"/>
          <w:sz w:val="18"/>
          <w:szCs w:val="18"/>
        </w:rPr>
        <w:t xml:space="preserve">definicji sieci VLAN, </w:t>
      </w:r>
    </w:p>
    <w:p w14:paraId="66001576" w14:textId="77777777" w:rsidR="006F75C2" w:rsidRPr="00BE397B" w:rsidRDefault="006F75C2" w:rsidP="000F79FA">
      <w:pPr>
        <w:pStyle w:val="Akapitzlist"/>
        <w:numPr>
          <w:ilvl w:val="2"/>
          <w:numId w:val="63"/>
        </w:numPr>
        <w:ind w:left="1560" w:hanging="426"/>
        <w:contextualSpacing/>
        <w:rPr>
          <w:rFonts w:asciiTheme="minorHAnsi" w:hAnsiTheme="minorHAnsi" w:cstheme="minorHAnsi"/>
          <w:sz w:val="18"/>
          <w:szCs w:val="18"/>
        </w:rPr>
      </w:pPr>
      <w:r w:rsidRPr="00BE397B">
        <w:rPr>
          <w:rFonts w:asciiTheme="minorHAnsi" w:hAnsiTheme="minorHAnsi" w:cstheme="minorHAnsi"/>
          <w:sz w:val="18"/>
          <w:szCs w:val="18"/>
        </w:rPr>
        <w:t xml:space="preserve">reguły filtrowania w warstwach L2-L4 dla IPv4 i IPv6, </w:t>
      </w:r>
    </w:p>
    <w:p w14:paraId="2C444701" w14:textId="77777777" w:rsidR="006F75C2" w:rsidRPr="00BE397B" w:rsidRDefault="006F75C2" w:rsidP="000F79FA">
      <w:pPr>
        <w:pStyle w:val="Akapitzlist"/>
        <w:numPr>
          <w:ilvl w:val="2"/>
          <w:numId w:val="63"/>
        </w:numPr>
        <w:ind w:left="1560" w:hanging="426"/>
        <w:contextualSpacing/>
        <w:rPr>
          <w:rFonts w:asciiTheme="minorHAnsi" w:hAnsiTheme="minorHAnsi" w:cstheme="minorHAnsi"/>
          <w:sz w:val="18"/>
          <w:szCs w:val="18"/>
        </w:rPr>
      </w:pPr>
      <w:r w:rsidRPr="00BE397B">
        <w:rPr>
          <w:rFonts w:asciiTheme="minorHAnsi" w:hAnsiTheme="minorHAnsi" w:cstheme="minorHAnsi"/>
          <w:sz w:val="18"/>
          <w:szCs w:val="18"/>
        </w:rPr>
        <w:t xml:space="preserve">realizację zasad jakości usług w warstwach L2-L4 dla IPv4 i IPv6, </w:t>
      </w:r>
    </w:p>
    <w:p w14:paraId="5264C3DC" w14:textId="77777777" w:rsidR="006F75C2" w:rsidRPr="00BE397B" w:rsidRDefault="006F75C2" w:rsidP="000F79FA">
      <w:pPr>
        <w:pStyle w:val="Akapitzlist"/>
        <w:numPr>
          <w:ilvl w:val="2"/>
          <w:numId w:val="63"/>
        </w:numPr>
        <w:ind w:left="1560" w:hanging="426"/>
        <w:contextualSpacing/>
        <w:rPr>
          <w:rFonts w:asciiTheme="minorHAnsi" w:hAnsiTheme="minorHAnsi" w:cstheme="minorHAnsi"/>
          <w:sz w:val="18"/>
          <w:szCs w:val="18"/>
        </w:rPr>
      </w:pPr>
      <w:r w:rsidRPr="00BE397B">
        <w:rPr>
          <w:rFonts w:asciiTheme="minorHAnsi" w:hAnsiTheme="minorHAnsi" w:cstheme="minorHAnsi"/>
          <w:sz w:val="18"/>
          <w:szCs w:val="18"/>
        </w:rPr>
        <w:t xml:space="preserve">realizację zasad ograniczania prędkości dla IPv4 i IPv6 w warstwach L2-L4. </w:t>
      </w:r>
    </w:p>
    <w:p w14:paraId="7EBAA83C"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Guest VLAN dla IEEE 802.1x</w:t>
      </w:r>
    </w:p>
    <w:p w14:paraId="59D4F36A"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funkcjonalności Kerberos snooping - przechwytywanie autoryzacji użytkowników z wykorzystaniem protokołu Kerberos</w:t>
      </w:r>
    </w:p>
    <w:p w14:paraId="598B1FD1"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Wbudowana obrona procesora urządzenia przed atakami DoS</w:t>
      </w:r>
    </w:p>
    <w:p w14:paraId="49508DDC"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 xml:space="preserve">Obsługa TACACS+ </w:t>
      </w:r>
    </w:p>
    <w:p w14:paraId="325F1135"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 xml:space="preserve">Obsługa RADIUS Authentication i Accounting </w:t>
      </w:r>
    </w:p>
    <w:p w14:paraId="0423E165"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Bezpieczeństwo MAC adresów</w:t>
      </w:r>
    </w:p>
    <w:p w14:paraId="6F8A8993" w14:textId="77777777" w:rsidR="006F75C2" w:rsidRPr="00BE397B" w:rsidRDefault="006F75C2" w:rsidP="000F79FA">
      <w:pPr>
        <w:numPr>
          <w:ilvl w:val="0"/>
          <w:numId w:val="65"/>
        </w:numPr>
        <w:rPr>
          <w:rFonts w:asciiTheme="minorHAnsi" w:hAnsiTheme="minorHAnsi" w:cstheme="minorHAnsi"/>
          <w:sz w:val="18"/>
          <w:szCs w:val="18"/>
        </w:rPr>
      </w:pPr>
      <w:r w:rsidRPr="00BE397B">
        <w:rPr>
          <w:rFonts w:asciiTheme="minorHAnsi" w:hAnsiTheme="minorHAnsi" w:cstheme="minorHAnsi"/>
          <w:sz w:val="18"/>
          <w:szCs w:val="18"/>
        </w:rPr>
        <w:t>ograniczenie liczby MAC adresów na porcie</w:t>
      </w:r>
    </w:p>
    <w:p w14:paraId="30CCBAD9" w14:textId="77777777" w:rsidR="006F75C2" w:rsidRPr="00BE397B" w:rsidRDefault="006F75C2" w:rsidP="000F79FA">
      <w:pPr>
        <w:numPr>
          <w:ilvl w:val="0"/>
          <w:numId w:val="65"/>
        </w:numPr>
        <w:rPr>
          <w:rFonts w:asciiTheme="minorHAnsi" w:hAnsiTheme="minorHAnsi" w:cstheme="minorHAnsi"/>
          <w:sz w:val="18"/>
          <w:szCs w:val="18"/>
        </w:rPr>
      </w:pPr>
      <w:r w:rsidRPr="00BE397B">
        <w:rPr>
          <w:rFonts w:asciiTheme="minorHAnsi" w:hAnsiTheme="minorHAnsi" w:cstheme="minorHAnsi"/>
          <w:sz w:val="18"/>
          <w:szCs w:val="18"/>
        </w:rPr>
        <w:t>zatrzaśnięcie MAC adresu na porcie</w:t>
      </w:r>
    </w:p>
    <w:p w14:paraId="3928E6C8" w14:textId="77777777" w:rsidR="006F75C2" w:rsidRPr="00BE397B" w:rsidRDefault="006F75C2" w:rsidP="000F79FA">
      <w:pPr>
        <w:numPr>
          <w:ilvl w:val="0"/>
          <w:numId w:val="65"/>
        </w:numPr>
        <w:rPr>
          <w:rFonts w:asciiTheme="minorHAnsi" w:hAnsiTheme="minorHAnsi" w:cstheme="minorHAnsi"/>
          <w:sz w:val="18"/>
          <w:szCs w:val="18"/>
        </w:rPr>
      </w:pPr>
      <w:r w:rsidRPr="00BE397B">
        <w:rPr>
          <w:rFonts w:asciiTheme="minorHAnsi" w:hAnsiTheme="minorHAnsi" w:cstheme="minorHAnsi"/>
          <w:sz w:val="18"/>
          <w:szCs w:val="18"/>
        </w:rPr>
        <w:t>możliwość wpisania statycznych MAC adresów na port/vlan</w:t>
      </w:r>
    </w:p>
    <w:p w14:paraId="712A5939"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Możliwość wyłączenia MAC learning</w:t>
      </w:r>
    </w:p>
    <w:p w14:paraId="00ADE65B"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SNMPv1/v2/v3</w:t>
      </w:r>
    </w:p>
    <w:p w14:paraId="2A6AF445"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Klient SSH2</w:t>
      </w:r>
    </w:p>
    <w:p w14:paraId="6429D248"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 xml:space="preserve">Zabezpieczenie przełącznika przed atakami DoS </w:t>
      </w:r>
    </w:p>
    <w:p w14:paraId="337509FB" w14:textId="77777777" w:rsidR="006F75C2" w:rsidRPr="00BE397B" w:rsidRDefault="006F75C2" w:rsidP="000F79FA">
      <w:pPr>
        <w:numPr>
          <w:ilvl w:val="1"/>
          <w:numId w:val="64"/>
        </w:numPr>
        <w:rPr>
          <w:rFonts w:asciiTheme="minorHAnsi" w:hAnsiTheme="minorHAnsi" w:cstheme="minorHAnsi"/>
          <w:sz w:val="18"/>
          <w:szCs w:val="18"/>
        </w:rPr>
      </w:pPr>
      <w:r w:rsidRPr="00BE397B">
        <w:rPr>
          <w:rFonts w:asciiTheme="minorHAnsi" w:hAnsiTheme="minorHAnsi" w:cstheme="minorHAnsi"/>
          <w:sz w:val="18"/>
          <w:szCs w:val="18"/>
        </w:rPr>
        <w:t xml:space="preserve">Networks Ingress Filtering </w:t>
      </w:r>
    </w:p>
    <w:p w14:paraId="2C0CC10B" w14:textId="77777777" w:rsidR="006F75C2" w:rsidRPr="00BE397B" w:rsidRDefault="006F75C2" w:rsidP="000F79FA">
      <w:pPr>
        <w:numPr>
          <w:ilvl w:val="1"/>
          <w:numId w:val="64"/>
        </w:numPr>
        <w:rPr>
          <w:rFonts w:asciiTheme="minorHAnsi" w:hAnsiTheme="minorHAnsi" w:cstheme="minorHAnsi"/>
          <w:sz w:val="18"/>
          <w:szCs w:val="18"/>
        </w:rPr>
      </w:pPr>
      <w:r w:rsidRPr="00BE397B">
        <w:rPr>
          <w:rFonts w:asciiTheme="minorHAnsi" w:hAnsiTheme="minorHAnsi" w:cstheme="minorHAnsi"/>
          <w:sz w:val="18"/>
          <w:szCs w:val="18"/>
        </w:rPr>
        <w:t>SYN Attack Protection</w:t>
      </w:r>
    </w:p>
    <w:p w14:paraId="00569B31" w14:textId="77777777" w:rsidR="006F75C2" w:rsidRPr="00BE397B" w:rsidRDefault="006F75C2" w:rsidP="000F79FA">
      <w:pPr>
        <w:numPr>
          <w:ilvl w:val="1"/>
          <w:numId w:val="64"/>
        </w:numPr>
        <w:rPr>
          <w:rFonts w:asciiTheme="minorHAnsi" w:hAnsiTheme="minorHAnsi" w:cstheme="minorHAnsi"/>
          <w:sz w:val="18"/>
          <w:szCs w:val="18"/>
        </w:rPr>
      </w:pPr>
      <w:r w:rsidRPr="00BE397B">
        <w:rPr>
          <w:rFonts w:asciiTheme="minorHAnsi" w:hAnsiTheme="minorHAnsi" w:cstheme="minorHAnsi"/>
          <w:sz w:val="18"/>
          <w:szCs w:val="18"/>
        </w:rPr>
        <w:t>Zabezpieczenie CPU przełącznika poprzez ograniczenie ruchu do systemu zarządzania</w:t>
      </w:r>
    </w:p>
    <w:p w14:paraId="158C5243"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 xml:space="preserve">Dwukierunkowe (ingress oraz egress) listy kontroli dostępu ACL pracujące na warstwie 2, 3 i 4 </w:t>
      </w:r>
    </w:p>
    <w:p w14:paraId="433C954E"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 xml:space="preserve">Listy kontroli dostępu ACL realizowane w sprzęcie bez zmniejszenia wydajności przełącznika </w:t>
      </w:r>
    </w:p>
    <w:p w14:paraId="0638A5B1"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bezpiecznego transferu plików SCP/SFTP</w:t>
      </w:r>
    </w:p>
    <w:p w14:paraId="46392083"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DHCP Option 82</w:t>
      </w:r>
    </w:p>
    <w:p w14:paraId="18A117AF"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ARP Protection</w:t>
      </w:r>
    </w:p>
    <w:p w14:paraId="77166319"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Trusted DHCP Server</w:t>
      </w:r>
    </w:p>
    <w:p w14:paraId="30E49DB6"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DHCP Snooping</w:t>
      </w:r>
    </w:p>
    <w:p w14:paraId="4D830AAF"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Ograniczanie przepustowości (rate limiting) na portach wyjściowych</w:t>
      </w:r>
    </w:p>
    <w:p w14:paraId="373DC4ED" w14:textId="77777777" w:rsidR="006F75C2" w:rsidRPr="00BE397B" w:rsidRDefault="006F75C2" w:rsidP="006F75C2">
      <w:pPr>
        <w:rPr>
          <w:rFonts w:asciiTheme="minorHAnsi" w:hAnsiTheme="minorHAnsi" w:cstheme="minorHAnsi"/>
          <w:b/>
          <w:sz w:val="18"/>
          <w:szCs w:val="18"/>
        </w:rPr>
      </w:pPr>
      <w:r w:rsidRPr="00BE397B">
        <w:rPr>
          <w:rFonts w:asciiTheme="minorHAnsi" w:hAnsiTheme="minorHAnsi" w:cstheme="minorHAnsi"/>
          <w:b/>
          <w:sz w:val="18"/>
          <w:szCs w:val="18"/>
        </w:rPr>
        <w:t>Bezpieczeństwo sieciowe</w:t>
      </w:r>
    </w:p>
    <w:p w14:paraId="57B87A68"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redundancji routingu VRRP (RFC 2338) - jeśli wymaga dodatkowej licencji Zamawiający nie wymaga jej dostarczenia w chwili dostawy;</w:t>
      </w:r>
    </w:p>
    <w:p w14:paraId="5B3CDE77" w14:textId="77777777" w:rsidR="006F75C2" w:rsidRPr="00BE397B" w:rsidRDefault="006F75C2" w:rsidP="000F79FA">
      <w:pPr>
        <w:numPr>
          <w:ilvl w:val="0"/>
          <w:numId w:val="62"/>
        </w:numPr>
        <w:rPr>
          <w:rFonts w:asciiTheme="minorHAnsi" w:hAnsiTheme="minorHAnsi" w:cstheme="minorHAnsi"/>
          <w:sz w:val="18"/>
          <w:szCs w:val="18"/>
          <w:lang w:val="en-US"/>
        </w:rPr>
      </w:pPr>
      <w:r w:rsidRPr="00BE397B">
        <w:rPr>
          <w:rFonts w:asciiTheme="minorHAnsi" w:hAnsiTheme="minorHAnsi" w:cstheme="minorHAnsi"/>
          <w:sz w:val="18"/>
          <w:szCs w:val="18"/>
          <w:lang w:val="en-US"/>
        </w:rPr>
        <w:t>Obsługa STP (Spinning Tree Protocol) IEEE 802.1D</w:t>
      </w:r>
    </w:p>
    <w:p w14:paraId="492F70A5" w14:textId="77777777" w:rsidR="006F75C2" w:rsidRPr="00BE397B" w:rsidRDefault="006F75C2" w:rsidP="000F79FA">
      <w:pPr>
        <w:numPr>
          <w:ilvl w:val="0"/>
          <w:numId w:val="62"/>
        </w:numPr>
        <w:rPr>
          <w:rFonts w:asciiTheme="minorHAnsi" w:hAnsiTheme="minorHAnsi" w:cstheme="minorHAnsi"/>
          <w:sz w:val="18"/>
          <w:szCs w:val="18"/>
          <w:lang w:val="en-US"/>
        </w:rPr>
      </w:pPr>
      <w:r w:rsidRPr="00BE397B">
        <w:rPr>
          <w:rFonts w:asciiTheme="minorHAnsi" w:hAnsiTheme="minorHAnsi" w:cstheme="minorHAnsi"/>
          <w:sz w:val="18"/>
          <w:szCs w:val="18"/>
          <w:lang w:val="en-US"/>
        </w:rPr>
        <w:t>Obsługa RSTP (Rapid Spanning Tree Protocol) IEEE 802.1w</w:t>
      </w:r>
    </w:p>
    <w:p w14:paraId="3C01359F" w14:textId="77777777" w:rsidR="006F75C2" w:rsidRPr="00BE397B" w:rsidRDefault="006F75C2" w:rsidP="000F79FA">
      <w:pPr>
        <w:numPr>
          <w:ilvl w:val="0"/>
          <w:numId w:val="62"/>
        </w:numPr>
        <w:rPr>
          <w:rFonts w:asciiTheme="minorHAnsi" w:hAnsiTheme="minorHAnsi" w:cstheme="minorHAnsi"/>
          <w:sz w:val="18"/>
          <w:szCs w:val="18"/>
          <w:lang w:val="en-US"/>
        </w:rPr>
      </w:pPr>
      <w:r w:rsidRPr="00BE397B">
        <w:rPr>
          <w:rFonts w:asciiTheme="minorHAnsi" w:hAnsiTheme="minorHAnsi" w:cstheme="minorHAnsi"/>
          <w:sz w:val="18"/>
          <w:szCs w:val="18"/>
          <w:lang w:val="en-US"/>
        </w:rPr>
        <w:t>Obsługa MSTP (Multiple Spanning Tree Protocol) IEEE 802.1s</w:t>
      </w:r>
    </w:p>
    <w:p w14:paraId="1572D9C6"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PVST+</w:t>
      </w:r>
    </w:p>
    <w:p w14:paraId="72193F91"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 xml:space="preserve">Obsługa protokołu EAPS lub rozwiązania równoważnego </w:t>
      </w:r>
    </w:p>
    <w:p w14:paraId="4DA8982F" w14:textId="77777777" w:rsidR="006F75C2" w:rsidRPr="00BE397B" w:rsidRDefault="006F75C2" w:rsidP="000F79FA">
      <w:pPr>
        <w:numPr>
          <w:ilvl w:val="0"/>
          <w:numId w:val="62"/>
        </w:numPr>
        <w:rPr>
          <w:rFonts w:asciiTheme="minorHAnsi" w:hAnsiTheme="minorHAnsi" w:cstheme="minorHAnsi"/>
          <w:sz w:val="18"/>
          <w:szCs w:val="18"/>
          <w:lang w:val="en-US"/>
        </w:rPr>
      </w:pPr>
      <w:r w:rsidRPr="00BE397B">
        <w:rPr>
          <w:rFonts w:asciiTheme="minorHAnsi" w:hAnsiTheme="minorHAnsi" w:cstheme="minorHAnsi"/>
          <w:sz w:val="18"/>
          <w:szCs w:val="18"/>
          <w:lang w:val="en-US"/>
        </w:rPr>
        <w:t xml:space="preserve">Obsługa Link Aggregation IEEE 802.3ad wraz z LACP </w:t>
      </w:r>
    </w:p>
    <w:p w14:paraId="57E31C50"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MLAG lub rozwiązania równoważnego - połączenie link aggregation do dwóch niezależnych przełączników.</w:t>
      </w:r>
    </w:p>
    <w:p w14:paraId="3EC20FB7" w14:textId="77777777" w:rsidR="006F75C2" w:rsidRPr="00BE397B" w:rsidRDefault="006F75C2" w:rsidP="006F75C2">
      <w:pPr>
        <w:rPr>
          <w:rFonts w:asciiTheme="minorHAnsi" w:hAnsiTheme="minorHAnsi" w:cstheme="minorHAnsi"/>
          <w:b/>
          <w:sz w:val="18"/>
          <w:szCs w:val="18"/>
        </w:rPr>
      </w:pPr>
      <w:r w:rsidRPr="00BE397B">
        <w:rPr>
          <w:rFonts w:asciiTheme="minorHAnsi" w:hAnsiTheme="minorHAnsi" w:cstheme="minorHAnsi"/>
          <w:b/>
          <w:sz w:val="18"/>
          <w:szCs w:val="18"/>
        </w:rPr>
        <w:t>Zarządzanie</w:t>
      </w:r>
    </w:p>
    <w:p w14:paraId="35E1B37A"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synchronizacji czasu SNTP lub NTP</w:t>
      </w:r>
    </w:p>
    <w:p w14:paraId="2EAF1A8D"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Zarządzanie przez SNMP v1/v2/v3</w:t>
      </w:r>
    </w:p>
    <w:p w14:paraId="0E9A54CA"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Zarządzanie przez przeglądarkę WWW – protokół  http i https</w:t>
      </w:r>
    </w:p>
    <w:p w14:paraId="51B37A63"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Ping oraz Traceroute dla IPv4 / IPv6</w:t>
      </w:r>
    </w:p>
    <w:p w14:paraId="6D6AF9DC"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SYSLOG z możliwością definiowania wielu serwerów</w:t>
      </w:r>
    </w:p>
    <w:p w14:paraId="3C005B38"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 xml:space="preserve">Sprzętowa obsługa sFlow </w:t>
      </w:r>
    </w:p>
    <w:p w14:paraId="74B83534" w14:textId="77777777" w:rsidR="006F75C2" w:rsidRPr="00BE397B" w:rsidRDefault="006F75C2" w:rsidP="000F79FA">
      <w:pPr>
        <w:numPr>
          <w:ilvl w:val="0"/>
          <w:numId w:val="62"/>
        </w:numPr>
        <w:rPr>
          <w:rFonts w:asciiTheme="minorHAnsi" w:hAnsiTheme="minorHAnsi" w:cstheme="minorHAnsi"/>
          <w:sz w:val="18"/>
          <w:szCs w:val="18"/>
          <w:lang w:val="en-US"/>
        </w:rPr>
      </w:pPr>
      <w:r w:rsidRPr="00BE397B">
        <w:rPr>
          <w:rFonts w:asciiTheme="minorHAnsi" w:hAnsiTheme="minorHAnsi" w:cstheme="minorHAnsi"/>
          <w:sz w:val="18"/>
          <w:szCs w:val="18"/>
          <w:lang w:val="en-US"/>
        </w:rPr>
        <w:t>Obsługa RMON min. 4 grupy: Status, History, Alarms, Events (RFC 1757)</w:t>
      </w:r>
    </w:p>
    <w:p w14:paraId="59DDFF21"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RMON2 (RFC 2021)</w:t>
      </w:r>
    </w:p>
    <w:p w14:paraId="34917CEA" w14:textId="77777777" w:rsidR="006F75C2" w:rsidRPr="00BE397B" w:rsidRDefault="006F75C2" w:rsidP="006F75C2">
      <w:pPr>
        <w:rPr>
          <w:rFonts w:asciiTheme="minorHAnsi" w:hAnsiTheme="minorHAnsi" w:cstheme="minorHAnsi"/>
          <w:b/>
          <w:sz w:val="18"/>
          <w:szCs w:val="18"/>
        </w:rPr>
      </w:pPr>
      <w:r w:rsidRPr="00BE397B">
        <w:rPr>
          <w:rFonts w:asciiTheme="minorHAnsi" w:hAnsiTheme="minorHAnsi" w:cstheme="minorHAnsi"/>
          <w:b/>
          <w:sz w:val="18"/>
          <w:szCs w:val="18"/>
        </w:rPr>
        <w:t>Inne</w:t>
      </w:r>
    </w:p>
    <w:p w14:paraId="4C71F460" w14:textId="77777777" w:rsidR="006F75C2" w:rsidRPr="00BE397B" w:rsidRDefault="006F75C2" w:rsidP="006F75C2">
      <w:pPr>
        <w:rPr>
          <w:rFonts w:asciiTheme="minorHAnsi" w:hAnsiTheme="minorHAnsi" w:cstheme="minorHAnsi"/>
          <w:b/>
          <w:sz w:val="18"/>
          <w:szCs w:val="18"/>
        </w:rPr>
      </w:pPr>
    </w:p>
    <w:p w14:paraId="4AB8D8C5"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Obsługa skryptów CLI</w:t>
      </w:r>
    </w:p>
    <w:p w14:paraId="3060EBDD" w14:textId="77777777" w:rsidR="006F75C2" w:rsidRPr="00BE397B" w:rsidRDefault="006F75C2" w:rsidP="000F79FA">
      <w:pPr>
        <w:numPr>
          <w:ilvl w:val="0"/>
          <w:numId w:val="62"/>
        </w:numPr>
        <w:rPr>
          <w:rFonts w:asciiTheme="minorHAnsi" w:hAnsiTheme="minorHAnsi" w:cstheme="minorHAnsi"/>
          <w:sz w:val="18"/>
          <w:szCs w:val="18"/>
        </w:rPr>
      </w:pPr>
      <w:r w:rsidRPr="00BE397B">
        <w:rPr>
          <w:rFonts w:asciiTheme="minorHAnsi" w:hAnsiTheme="minorHAnsi" w:cstheme="minorHAnsi"/>
          <w:sz w:val="18"/>
          <w:szCs w:val="18"/>
        </w:rPr>
        <w:t>Wsparcie dla protokołów przeznaczonych do przesyłania w czasie rzeczywistym sygnałów audio, wideo oraz innych przez sieć Ethernet (np. RAVENNA, AVB lub równoważne) – jeśli wymaga dodatkowej licencji Zamawiający nie wymaga jej dostarczenia w chwili dostawy</w:t>
      </w:r>
    </w:p>
    <w:p w14:paraId="11453F26" w14:textId="77777777" w:rsidR="006F75C2" w:rsidRPr="00BE397B" w:rsidRDefault="006F75C2" w:rsidP="006F75C2">
      <w:pPr>
        <w:spacing w:after="200" w:line="276" w:lineRule="auto"/>
        <w:jc w:val="both"/>
        <w:rPr>
          <w:rFonts w:asciiTheme="minorHAnsi" w:hAnsiTheme="minorHAnsi" w:cstheme="minorHAnsi"/>
          <w:b/>
          <w:sz w:val="18"/>
          <w:szCs w:val="18"/>
        </w:rPr>
      </w:pPr>
      <w:r w:rsidRPr="00BE397B">
        <w:rPr>
          <w:rFonts w:asciiTheme="minorHAnsi" w:hAnsiTheme="minorHAnsi" w:cstheme="minorHAnsi"/>
          <w:b/>
          <w:sz w:val="18"/>
          <w:szCs w:val="18"/>
        </w:rPr>
        <w:t>Gwarancja - warunki gwarancji:</w:t>
      </w:r>
    </w:p>
    <w:p w14:paraId="289461AF" w14:textId="77777777" w:rsidR="006F75C2" w:rsidRPr="00BE397B" w:rsidRDefault="006F75C2" w:rsidP="006F75C2">
      <w:pPr>
        <w:jc w:val="both"/>
        <w:rPr>
          <w:rFonts w:asciiTheme="minorHAnsi" w:hAnsiTheme="minorHAnsi" w:cstheme="minorHAnsi"/>
          <w:sz w:val="18"/>
          <w:szCs w:val="18"/>
        </w:rPr>
      </w:pPr>
      <w:r w:rsidRPr="00BE397B">
        <w:rPr>
          <w:rFonts w:asciiTheme="minorHAnsi" w:hAnsiTheme="minorHAnsi" w:cstheme="minorHAnsi"/>
          <w:sz w:val="18"/>
          <w:szCs w:val="18"/>
        </w:rPr>
        <w:t>Wykonawca zapewni min. 24 miesięczną gwarancję realizowaną bezpośrednio przez producenta lub autoryzowany serwis producenta. W ramach umowy gwarancyjnej Wykonawca zapewni dostęp do najnowszych aktualizacji oprogramowania firmowego (ang. firmware).</w:t>
      </w:r>
    </w:p>
    <w:p w14:paraId="5F7437FC" w14:textId="77777777" w:rsidR="006F75C2" w:rsidRDefault="006F75C2" w:rsidP="006F75C2">
      <w:pPr>
        <w:spacing w:after="200" w:line="276" w:lineRule="auto"/>
        <w:jc w:val="both"/>
        <w:rPr>
          <w:rFonts w:asciiTheme="minorHAnsi" w:hAnsiTheme="minorHAnsi" w:cstheme="minorHAnsi"/>
          <w:b/>
          <w:sz w:val="18"/>
          <w:szCs w:val="18"/>
        </w:rPr>
      </w:pPr>
    </w:p>
    <w:p w14:paraId="0894AE58" w14:textId="77777777" w:rsidR="006F75C2" w:rsidRPr="00BE397B" w:rsidRDefault="006F75C2" w:rsidP="006F75C2">
      <w:pPr>
        <w:spacing w:after="200" w:line="276" w:lineRule="auto"/>
        <w:jc w:val="both"/>
        <w:rPr>
          <w:rFonts w:asciiTheme="minorHAnsi" w:hAnsiTheme="minorHAnsi" w:cstheme="minorHAnsi"/>
          <w:b/>
          <w:sz w:val="18"/>
          <w:szCs w:val="18"/>
        </w:rPr>
      </w:pPr>
      <w:r w:rsidRPr="00BE397B">
        <w:rPr>
          <w:rFonts w:asciiTheme="minorHAnsi" w:hAnsiTheme="minorHAnsi" w:cstheme="minorHAnsi"/>
          <w:b/>
          <w:sz w:val="18"/>
          <w:szCs w:val="18"/>
        </w:rPr>
        <w:t>Warunki serwisu:</w:t>
      </w:r>
    </w:p>
    <w:p w14:paraId="4AF119BE" w14:textId="77777777" w:rsidR="006F75C2" w:rsidRPr="00BE397B" w:rsidRDefault="006F75C2" w:rsidP="006F75C2">
      <w:pPr>
        <w:jc w:val="both"/>
        <w:rPr>
          <w:rFonts w:asciiTheme="minorHAnsi" w:hAnsiTheme="minorHAnsi" w:cstheme="minorHAnsi"/>
          <w:sz w:val="18"/>
          <w:szCs w:val="18"/>
        </w:rPr>
      </w:pPr>
      <w:r w:rsidRPr="00BE397B">
        <w:rPr>
          <w:rFonts w:asciiTheme="minorHAnsi" w:hAnsiTheme="minorHAnsi" w:cstheme="minorHAnsi"/>
          <w:sz w:val="18"/>
          <w:szCs w:val="18"/>
        </w:rPr>
        <w:t>Sprzęt będzie w okresie gwarancji objęty serwisem świadczonym przez autoryzowany kanał serwisowy producenta. Serwis obejmuje bezpłatną podmianę sprzętu, wsparcie techniczne realizowane przynajmniej w dni robocze oraz możliwość pobierania aktualizacji oprogramowania. Podmiana sprzętu następuje po uprzedniej weryfikacji i akceptacji konieczności wymiany sprzętu przez inżyniera wsparcia technicznego. Jeżeli zgłoszenie takie zostanie zaakceptowane do godz. 13:00 dnia roboczego, sprzęt na podmianę zostanie wysłany następnego dnia roboczego z magazynu producenta.</w:t>
      </w:r>
    </w:p>
    <w:p w14:paraId="1E757B92" w14:textId="77777777" w:rsidR="006F75C2" w:rsidRPr="00BE397B" w:rsidRDefault="006F75C2" w:rsidP="006F75C2">
      <w:pPr>
        <w:widowControl w:val="0"/>
        <w:autoSpaceDE w:val="0"/>
        <w:autoSpaceDN w:val="0"/>
        <w:adjustRightInd w:val="0"/>
        <w:spacing w:after="200" w:line="276" w:lineRule="auto"/>
        <w:rPr>
          <w:rFonts w:asciiTheme="minorHAnsi" w:eastAsia="HiraginoSans-W3" w:hAnsiTheme="minorHAnsi" w:cstheme="minorHAnsi"/>
          <w:sz w:val="18"/>
          <w:szCs w:val="18"/>
        </w:rPr>
      </w:pPr>
    </w:p>
    <w:p w14:paraId="1C1258F2" w14:textId="77777777" w:rsidR="006F75C2" w:rsidRDefault="006F75C2" w:rsidP="002A165D">
      <w:pPr>
        <w:rPr>
          <w:rStyle w:val="Hipercze"/>
        </w:rPr>
      </w:pPr>
    </w:p>
    <w:p w14:paraId="06EB0BA4" w14:textId="77777777" w:rsidR="006F75C2" w:rsidRDefault="006F75C2" w:rsidP="002A165D">
      <w:pPr>
        <w:rPr>
          <w:rStyle w:val="Hipercze"/>
        </w:rPr>
      </w:pPr>
    </w:p>
    <w:p w14:paraId="022A5040" w14:textId="77777777" w:rsidR="006F75C2" w:rsidRDefault="006F75C2" w:rsidP="002A165D">
      <w:pPr>
        <w:rPr>
          <w:rStyle w:val="Hipercze"/>
        </w:rPr>
      </w:pPr>
    </w:p>
    <w:p w14:paraId="2C55472C" w14:textId="77777777" w:rsidR="006F75C2" w:rsidRDefault="006F75C2" w:rsidP="002A165D">
      <w:pPr>
        <w:rPr>
          <w:rStyle w:val="Hipercze"/>
        </w:rPr>
      </w:pPr>
    </w:p>
    <w:p w14:paraId="5E9824FF" w14:textId="77777777" w:rsidR="006F75C2" w:rsidRDefault="006F75C2" w:rsidP="002A165D">
      <w:pPr>
        <w:rPr>
          <w:rStyle w:val="Hipercze"/>
        </w:rPr>
      </w:pPr>
    </w:p>
    <w:p w14:paraId="0DD03C75" w14:textId="77777777" w:rsidR="009C4AA6" w:rsidRDefault="009C4AA6" w:rsidP="009C4AA6">
      <w:pPr>
        <w:spacing w:after="160" w:line="259" w:lineRule="auto"/>
        <w:rPr>
          <w:rFonts w:ascii="Humnst777LtEU" w:hAnsi="Humnst777LtEU" w:cstheme="minorHAnsi"/>
          <w:sz w:val="36"/>
          <w:szCs w:val="36"/>
        </w:rPr>
      </w:pPr>
    </w:p>
    <w:p w14:paraId="08AC049D" w14:textId="77777777" w:rsidR="000F79FA" w:rsidRDefault="000F79FA" w:rsidP="00237D4D">
      <w:pPr>
        <w:pStyle w:val="Tytu"/>
        <w:jc w:val="left"/>
        <w:rPr>
          <w:rFonts w:cs="Arial"/>
          <w:szCs w:val="22"/>
        </w:rPr>
        <w:sectPr w:rsidR="000F79FA" w:rsidSect="000F79FA">
          <w:pgSz w:w="16838" w:h="11906" w:orient="landscape"/>
          <w:pgMar w:top="1418" w:right="992" w:bottom="851" w:left="1276" w:header="346" w:footer="680" w:gutter="0"/>
          <w:cols w:space="708"/>
          <w:titlePg/>
          <w:docGrid w:linePitch="360"/>
        </w:sectPr>
      </w:pPr>
    </w:p>
    <w:p w14:paraId="4A399FAD" w14:textId="77777777"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 xml:space="preserve">Załącznik nr </w:t>
      </w:r>
      <w:r w:rsidR="00C72BEE">
        <w:rPr>
          <w:rFonts w:ascii="Arial" w:eastAsia="Times New Roman" w:hAnsi="Arial" w:cs="Arial"/>
          <w:b/>
          <w:bCs/>
          <w:sz w:val="22"/>
          <w:szCs w:val="22"/>
        </w:rPr>
        <w:t>3</w:t>
      </w:r>
      <w:r w:rsidRPr="00277F26">
        <w:rPr>
          <w:rFonts w:ascii="Arial" w:eastAsia="Times New Roman" w:hAnsi="Arial" w:cs="Arial"/>
          <w:b/>
          <w:bCs/>
          <w:sz w:val="22"/>
          <w:szCs w:val="22"/>
        </w:rPr>
        <w:t xml:space="preserve"> do SWZ </w:t>
      </w:r>
    </w:p>
    <w:p w14:paraId="1FAF82DF" w14:textId="77777777" w:rsidR="00D93131" w:rsidRDefault="00D93131" w:rsidP="00333CE4">
      <w:pPr>
        <w:pStyle w:val="Tytu"/>
        <w:rPr>
          <w:rFonts w:cs="Arial"/>
          <w:szCs w:val="22"/>
        </w:rPr>
      </w:pPr>
    </w:p>
    <w:p w14:paraId="2B3C6261" w14:textId="77777777" w:rsidR="00A04994" w:rsidRPr="00671A66" w:rsidRDefault="00A04994" w:rsidP="00A04994">
      <w:pPr>
        <w:pStyle w:val="Tytu"/>
        <w:rPr>
          <w:rFonts w:cs="Arial"/>
          <w:szCs w:val="22"/>
        </w:rPr>
      </w:pPr>
      <w:r w:rsidRPr="00671A66">
        <w:rPr>
          <w:rFonts w:cs="Arial"/>
          <w:szCs w:val="22"/>
        </w:rPr>
        <w:t xml:space="preserve">UMOWA </w:t>
      </w:r>
      <w:r w:rsidR="00843A73">
        <w:rPr>
          <w:rFonts w:cs="Arial"/>
          <w:szCs w:val="22"/>
        </w:rPr>
        <w:t>128/2023</w:t>
      </w:r>
      <w:r>
        <w:rPr>
          <w:rFonts w:cs="Arial"/>
          <w:szCs w:val="22"/>
        </w:rPr>
        <w:t xml:space="preserve"> pakiet …..</w:t>
      </w:r>
    </w:p>
    <w:p w14:paraId="4696F403" w14:textId="4ECEC9D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    zawarta w dniu ____________ w Poznaniu na podstawie przepisów Ustawy z dnia 11 września 2019 roku – Prawo zamówień publicznych (</w:t>
      </w:r>
      <w:r w:rsidRPr="00671A66">
        <w:rPr>
          <w:rFonts w:ascii="Arial" w:hAnsi="Arial" w:cs="Arial"/>
          <w:bCs/>
          <w:color w:val="000000"/>
          <w:sz w:val="22"/>
          <w:szCs w:val="22"/>
        </w:rPr>
        <w:t xml:space="preserve">tj. </w:t>
      </w:r>
      <w:r w:rsidRPr="00671A66">
        <w:rPr>
          <w:rFonts w:ascii="Arial" w:hAnsi="Arial" w:cs="Arial"/>
          <w:sz w:val="22"/>
          <w:szCs w:val="22"/>
        </w:rPr>
        <w:t>Dz. U. z 202</w:t>
      </w:r>
      <w:r w:rsidR="007D20E0">
        <w:rPr>
          <w:rFonts w:ascii="Arial" w:hAnsi="Arial" w:cs="Arial"/>
          <w:sz w:val="22"/>
          <w:szCs w:val="22"/>
        </w:rPr>
        <w:t>3</w:t>
      </w:r>
      <w:r w:rsidRPr="00671A66">
        <w:rPr>
          <w:rFonts w:ascii="Arial" w:hAnsi="Arial" w:cs="Arial"/>
          <w:sz w:val="22"/>
          <w:szCs w:val="22"/>
        </w:rPr>
        <w:t xml:space="preserve"> r. poz. </w:t>
      </w:r>
      <w:r w:rsidR="007D20E0">
        <w:rPr>
          <w:rFonts w:ascii="Arial" w:hAnsi="Arial" w:cs="Arial"/>
          <w:sz w:val="22"/>
          <w:szCs w:val="22"/>
        </w:rPr>
        <w:t>1605</w:t>
      </w:r>
      <w:r w:rsidRPr="00671A66">
        <w:rPr>
          <w:rFonts w:ascii="Arial" w:hAnsi="Arial" w:cs="Arial"/>
          <w:color w:val="000000"/>
          <w:sz w:val="22"/>
          <w:szCs w:val="22"/>
        </w:rPr>
        <w:t>) zwana dalej umową, pomiędzy:</w:t>
      </w:r>
    </w:p>
    <w:p w14:paraId="281BE996" w14:textId="77777777" w:rsidR="00A04994" w:rsidRPr="00671A66" w:rsidRDefault="00A04994" w:rsidP="00A04994">
      <w:pPr>
        <w:jc w:val="both"/>
        <w:rPr>
          <w:rFonts w:ascii="Arial" w:hAnsi="Arial" w:cs="Arial"/>
          <w:color w:val="000000"/>
          <w:sz w:val="22"/>
          <w:szCs w:val="22"/>
        </w:rPr>
      </w:pPr>
    </w:p>
    <w:p w14:paraId="51DCF8CE" w14:textId="77777777" w:rsidR="00A04994" w:rsidRPr="00671A66" w:rsidRDefault="00A04994" w:rsidP="00A04994">
      <w:pPr>
        <w:jc w:val="both"/>
        <w:rPr>
          <w:rFonts w:ascii="Arial" w:hAnsi="Arial" w:cs="Arial"/>
          <w:color w:val="000000"/>
          <w:sz w:val="22"/>
          <w:szCs w:val="22"/>
        </w:rPr>
      </w:pPr>
      <w:r w:rsidRPr="00671A66">
        <w:rPr>
          <w:rFonts w:ascii="Arial" w:hAnsi="Arial" w:cs="Arial"/>
          <w:b/>
          <w:color w:val="000000"/>
          <w:sz w:val="22"/>
          <w:szCs w:val="22"/>
        </w:rPr>
        <w:t>Wielkopolskim Centrum Onkologii im. Marii Skłodowskiej-Curie z siedzibą w Poznaniu</w:t>
      </w:r>
      <w:r w:rsidRPr="00671A66">
        <w:rPr>
          <w:rFonts w:ascii="Arial" w:hAnsi="Arial" w:cs="Arial"/>
          <w:color w:val="000000"/>
          <w:sz w:val="22"/>
          <w:szCs w:val="22"/>
        </w:rPr>
        <w:t xml:space="preserve"> </w:t>
      </w:r>
      <w:r>
        <w:rPr>
          <w:rFonts w:ascii="Arial" w:hAnsi="Arial" w:cs="Arial"/>
          <w:color w:val="000000"/>
          <w:sz w:val="22"/>
          <w:szCs w:val="22"/>
        </w:rPr>
        <w:t xml:space="preserve">           </w:t>
      </w:r>
      <w:r w:rsidRPr="00671A66">
        <w:rPr>
          <w:rFonts w:ascii="Arial" w:hAnsi="Arial" w:cs="Arial"/>
          <w:color w:val="000000"/>
          <w:sz w:val="22"/>
          <w:szCs w:val="22"/>
        </w:rPr>
        <w:t>ul. Garbary 15, 61-866 Poznań, wpisanym do rejestru stowarzyszeń</w:t>
      </w:r>
      <w:r w:rsidRPr="00671A66">
        <w:rPr>
          <w:rFonts w:ascii="Arial" w:hAnsi="Arial" w:cs="Arial"/>
          <w:sz w:val="22"/>
          <w:szCs w:val="22"/>
        </w:rPr>
        <w:t>, innych organizacji społecznych</w:t>
      </w:r>
      <w:r w:rsidR="007D20E0">
        <w:rPr>
          <w:rFonts w:ascii="Arial" w:hAnsi="Arial" w:cs="Arial"/>
          <w:sz w:val="22"/>
          <w:szCs w:val="22"/>
        </w:rPr>
        <w:t xml:space="preserve"> </w:t>
      </w:r>
      <w:r w:rsidRPr="00671A66">
        <w:rPr>
          <w:rFonts w:ascii="Arial" w:hAnsi="Arial" w:cs="Arial"/>
          <w:sz w:val="22"/>
          <w:szCs w:val="22"/>
        </w:rPr>
        <w:t>i zawodowych, fundacji oraz publicznych zakładów opieki zdrowotnej</w:t>
      </w:r>
      <w:r w:rsidRPr="00671A66">
        <w:rPr>
          <w:rFonts w:ascii="Arial" w:hAnsi="Arial" w:cs="Arial"/>
          <w:color w:val="000000"/>
          <w:sz w:val="22"/>
          <w:szCs w:val="22"/>
        </w:rPr>
        <w:t xml:space="preserve"> Krajowego Rejestru Sądowego pod numerem KRS 8784, posiadającym numer NIP: 778-13-42-057 oraz numer REGON: 000291204;</w:t>
      </w:r>
    </w:p>
    <w:p w14:paraId="2541E475"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reprezentowanym przez:</w:t>
      </w:r>
    </w:p>
    <w:p w14:paraId="6BE62C60" w14:textId="77777777" w:rsidR="00A04994" w:rsidRPr="00671A66" w:rsidRDefault="00A04994" w:rsidP="00864FA4">
      <w:pPr>
        <w:pStyle w:val="Akapitzlist"/>
        <w:numPr>
          <w:ilvl w:val="0"/>
          <w:numId w:val="44"/>
        </w:numPr>
        <w:jc w:val="both"/>
        <w:rPr>
          <w:rFonts w:ascii="Arial" w:hAnsi="Arial" w:cs="Arial"/>
          <w:color w:val="000000"/>
          <w:sz w:val="22"/>
          <w:szCs w:val="22"/>
        </w:rPr>
      </w:pPr>
      <w:r w:rsidRPr="00671A66">
        <w:rPr>
          <w:rFonts w:ascii="Arial" w:hAnsi="Arial" w:cs="Arial"/>
          <w:color w:val="000000"/>
          <w:sz w:val="22"/>
          <w:szCs w:val="22"/>
        </w:rPr>
        <w:t>mgr inż. Magdalenę Kraszewską - Z-cę Dyrektora ds. ekonomicznych,</w:t>
      </w:r>
    </w:p>
    <w:p w14:paraId="784150D6" w14:textId="77777777" w:rsidR="00A04994" w:rsidRPr="00671A66" w:rsidRDefault="00A04994" w:rsidP="00864FA4">
      <w:pPr>
        <w:pStyle w:val="Akapitzlist"/>
        <w:numPr>
          <w:ilvl w:val="0"/>
          <w:numId w:val="44"/>
        </w:numPr>
        <w:jc w:val="both"/>
        <w:rPr>
          <w:rFonts w:ascii="Arial" w:hAnsi="Arial" w:cs="Arial"/>
          <w:color w:val="000000"/>
          <w:sz w:val="22"/>
          <w:szCs w:val="22"/>
        </w:rPr>
      </w:pPr>
      <w:r w:rsidRPr="00671A66">
        <w:rPr>
          <w:rFonts w:ascii="Arial" w:hAnsi="Arial" w:cs="Arial"/>
          <w:color w:val="000000"/>
          <w:sz w:val="22"/>
          <w:szCs w:val="22"/>
        </w:rPr>
        <w:t>dr Mirellę Śmigielską - Głównego Księgowego,</w:t>
      </w:r>
    </w:p>
    <w:p w14:paraId="7CC72C95"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zwanym dalej </w:t>
      </w:r>
      <w:r w:rsidRPr="00671A66">
        <w:rPr>
          <w:rFonts w:ascii="Arial" w:hAnsi="Arial" w:cs="Arial"/>
          <w:b/>
          <w:color w:val="000000"/>
          <w:sz w:val="22"/>
          <w:szCs w:val="22"/>
        </w:rPr>
        <w:t>Zamawiającym</w:t>
      </w:r>
      <w:r w:rsidRPr="00671A66">
        <w:rPr>
          <w:rFonts w:ascii="Arial" w:hAnsi="Arial" w:cs="Arial"/>
          <w:color w:val="000000"/>
          <w:sz w:val="22"/>
          <w:szCs w:val="22"/>
        </w:rPr>
        <w:t xml:space="preserve">, </w:t>
      </w:r>
    </w:p>
    <w:p w14:paraId="0006404D" w14:textId="77777777" w:rsidR="00A04994" w:rsidRPr="00671A66" w:rsidRDefault="00A04994" w:rsidP="00A04994">
      <w:pPr>
        <w:jc w:val="both"/>
        <w:rPr>
          <w:rFonts w:ascii="Arial" w:hAnsi="Arial" w:cs="Arial"/>
          <w:color w:val="000000"/>
          <w:sz w:val="22"/>
          <w:szCs w:val="22"/>
        </w:rPr>
      </w:pPr>
    </w:p>
    <w:p w14:paraId="0ADD7A4E"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a firmą:</w:t>
      </w:r>
    </w:p>
    <w:p w14:paraId="6DA9BBE1"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2399A16B"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57D23EE4" w14:textId="77777777" w:rsidR="00A04994" w:rsidRPr="00671A66" w:rsidRDefault="00A04994" w:rsidP="00A04994">
      <w:pPr>
        <w:rPr>
          <w:rFonts w:ascii="Arial" w:hAnsi="Arial" w:cs="Arial"/>
          <w:color w:val="000000"/>
          <w:sz w:val="22"/>
          <w:szCs w:val="22"/>
        </w:rPr>
      </w:pPr>
      <w:r w:rsidRPr="00671A66">
        <w:rPr>
          <w:rFonts w:ascii="Arial" w:hAnsi="Arial" w:cs="Arial"/>
          <w:color w:val="000000"/>
          <w:sz w:val="22"/>
          <w:szCs w:val="22"/>
        </w:rPr>
        <w:t xml:space="preserve">Wpisaną do rejestru przedsiębiorców Krajowego Rejestru Sądowego pod numerem KRS: …………………………. </w:t>
      </w:r>
      <w:r w:rsidRPr="00671A66">
        <w:rPr>
          <w:rFonts w:ascii="Arial" w:hAnsi="Arial" w:cs="Arial"/>
          <w:b/>
          <w:color w:val="000000"/>
          <w:sz w:val="22"/>
          <w:szCs w:val="22"/>
        </w:rPr>
        <w:t>lub</w:t>
      </w:r>
      <w:r w:rsidRPr="00671A66">
        <w:rPr>
          <w:rFonts w:ascii="Arial" w:hAnsi="Arial" w:cs="Arial"/>
          <w:color w:val="000000"/>
          <w:sz w:val="22"/>
          <w:szCs w:val="22"/>
        </w:rPr>
        <w:t xml:space="preserve"> prowadzącą działalność gospodarczą, jako:……………………………………….  Zarejestrowaną w Centralnej Ewidencji i Informacji </w:t>
      </w:r>
      <w:r>
        <w:rPr>
          <w:rFonts w:ascii="Arial" w:hAnsi="Arial" w:cs="Arial"/>
          <w:color w:val="000000"/>
          <w:sz w:val="22"/>
          <w:szCs w:val="22"/>
        </w:rPr>
        <w:t xml:space="preserve">               </w:t>
      </w:r>
      <w:r w:rsidRPr="00671A66">
        <w:rPr>
          <w:rFonts w:ascii="Arial" w:hAnsi="Arial" w:cs="Arial"/>
          <w:color w:val="000000"/>
          <w:sz w:val="22"/>
          <w:szCs w:val="22"/>
        </w:rPr>
        <w:t xml:space="preserve">o Działalności Gospodarczej, </w:t>
      </w:r>
    </w:p>
    <w:p w14:paraId="37C3936F" w14:textId="77777777" w:rsidR="00A04994" w:rsidRPr="00671A66" w:rsidRDefault="00A04994" w:rsidP="00A04994">
      <w:pPr>
        <w:rPr>
          <w:rFonts w:ascii="Arial" w:hAnsi="Arial" w:cs="Arial"/>
          <w:color w:val="000000"/>
          <w:sz w:val="22"/>
          <w:szCs w:val="22"/>
        </w:rPr>
      </w:pPr>
      <w:r w:rsidRPr="00671A66">
        <w:rPr>
          <w:rFonts w:ascii="Arial" w:hAnsi="Arial" w:cs="Arial"/>
          <w:color w:val="000000"/>
          <w:sz w:val="22"/>
          <w:szCs w:val="22"/>
        </w:rPr>
        <w:t xml:space="preserve">posiadającą numer NIP: …………………..   oraz numer REGON: ………………………………, </w:t>
      </w:r>
    </w:p>
    <w:p w14:paraId="64FBE4A9" w14:textId="77777777" w:rsidR="00A04994" w:rsidRPr="00671A66" w:rsidRDefault="00A04994" w:rsidP="00A04994">
      <w:pPr>
        <w:jc w:val="both"/>
        <w:rPr>
          <w:rFonts w:ascii="Arial" w:hAnsi="Arial" w:cs="Arial"/>
          <w:color w:val="000000"/>
          <w:sz w:val="22"/>
          <w:szCs w:val="22"/>
        </w:rPr>
      </w:pPr>
    </w:p>
    <w:p w14:paraId="2E801158"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reprezentowaną przez:</w:t>
      </w:r>
    </w:p>
    <w:p w14:paraId="022630AB"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0E25BF7B"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592F7D5E"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zwaną dalej </w:t>
      </w:r>
      <w:r w:rsidRPr="00671A66">
        <w:rPr>
          <w:rFonts w:ascii="Arial" w:hAnsi="Arial" w:cs="Arial"/>
          <w:b/>
          <w:color w:val="000000"/>
          <w:sz w:val="22"/>
          <w:szCs w:val="22"/>
        </w:rPr>
        <w:t>Wykonawcą</w:t>
      </w:r>
      <w:r w:rsidRPr="00671A66">
        <w:rPr>
          <w:rFonts w:ascii="Arial" w:hAnsi="Arial" w:cs="Arial"/>
          <w:color w:val="000000"/>
          <w:sz w:val="22"/>
          <w:szCs w:val="22"/>
        </w:rPr>
        <w:t xml:space="preserve">, </w:t>
      </w:r>
    </w:p>
    <w:p w14:paraId="0DE96C06" w14:textId="77777777" w:rsidR="00A04994" w:rsidRPr="00671A66" w:rsidRDefault="00A04994" w:rsidP="00A04994">
      <w:pPr>
        <w:rPr>
          <w:rFonts w:ascii="Arial" w:hAnsi="Arial" w:cs="Arial"/>
          <w:b/>
          <w:color w:val="000000"/>
          <w:sz w:val="22"/>
          <w:szCs w:val="22"/>
        </w:rPr>
      </w:pPr>
    </w:p>
    <w:p w14:paraId="4EE1D2BC" w14:textId="77777777" w:rsidR="00A04994" w:rsidRPr="00D11566" w:rsidRDefault="00A04994" w:rsidP="00A04994">
      <w:pPr>
        <w:jc w:val="center"/>
        <w:rPr>
          <w:rFonts w:ascii="Arial" w:hAnsi="Arial" w:cs="Arial"/>
          <w:b/>
          <w:color w:val="000000"/>
          <w:sz w:val="22"/>
          <w:szCs w:val="22"/>
        </w:rPr>
      </w:pPr>
      <w:r w:rsidRPr="00671A66">
        <w:rPr>
          <w:rFonts w:ascii="Arial" w:hAnsi="Arial" w:cs="Arial"/>
          <w:color w:val="000000"/>
          <w:sz w:val="22"/>
          <w:szCs w:val="22"/>
        </w:rPr>
        <w:t xml:space="preserve">     </w:t>
      </w:r>
      <w:r w:rsidRPr="00D11566">
        <w:rPr>
          <w:rFonts w:ascii="Arial" w:hAnsi="Arial" w:cs="Arial"/>
          <w:b/>
          <w:color w:val="000000"/>
          <w:sz w:val="22"/>
          <w:szCs w:val="22"/>
        </w:rPr>
        <w:t>§ 1</w:t>
      </w:r>
    </w:p>
    <w:p w14:paraId="485E44BF"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   Zawarcie niniejszej umowy zostało poprzedzone postępowaniem o udzielenie zamówienia publicznego przeprowadzonym </w:t>
      </w:r>
      <w:r w:rsidRPr="00671A66">
        <w:rPr>
          <w:rFonts w:ascii="Arial" w:hAnsi="Arial" w:cs="Arial"/>
          <w:b/>
          <w:color w:val="000000"/>
          <w:sz w:val="22"/>
          <w:szCs w:val="22"/>
        </w:rPr>
        <w:t xml:space="preserve">w trybie </w:t>
      </w:r>
      <w:r w:rsidR="007D20E0">
        <w:rPr>
          <w:rFonts w:ascii="Arial" w:hAnsi="Arial" w:cs="Arial"/>
          <w:b/>
          <w:color w:val="000000"/>
          <w:sz w:val="22"/>
          <w:szCs w:val="22"/>
        </w:rPr>
        <w:t xml:space="preserve">przetargu nieograniczonego </w:t>
      </w:r>
      <w:r w:rsidR="00843A73">
        <w:rPr>
          <w:rFonts w:ascii="Arial" w:hAnsi="Arial" w:cs="Arial"/>
          <w:b/>
          <w:color w:val="000000"/>
          <w:sz w:val="22"/>
          <w:szCs w:val="22"/>
        </w:rPr>
        <w:t>128/2023</w:t>
      </w:r>
      <w:r w:rsidRPr="00671A66">
        <w:rPr>
          <w:rFonts w:ascii="Arial" w:hAnsi="Arial" w:cs="Arial"/>
          <w:b/>
          <w:color w:val="000000"/>
          <w:sz w:val="22"/>
          <w:szCs w:val="22"/>
        </w:rPr>
        <w:t xml:space="preserve"> </w:t>
      </w:r>
      <w:r w:rsidRPr="00671A66">
        <w:rPr>
          <w:rFonts w:ascii="Arial" w:hAnsi="Arial" w:cs="Arial"/>
          <w:color w:val="000000"/>
          <w:sz w:val="22"/>
          <w:szCs w:val="22"/>
        </w:rPr>
        <w:t xml:space="preserve">na podstawie art. </w:t>
      </w:r>
      <w:r w:rsidR="007D20E0">
        <w:rPr>
          <w:rFonts w:ascii="Arial" w:hAnsi="Arial" w:cs="Arial"/>
          <w:color w:val="000000"/>
          <w:sz w:val="22"/>
          <w:szCs w:val="22"/>
        </w:rPr>
        <w:t>132</w:t>
      </w:r>
      <w:r w:rsidRPr="00671A66">
        <w:rPr>
          <w:rFonts w:ascii="Arial" w:hAnsi="Arial" w:cs="Arial"/>
          <w:color w:val="000000"/>
          <w:sz w:val="22"/>
          <w:szCs w:val="22"/>
        </w:rPr>
        <w:t xml:space="preserve"> Ustawy z dnia 11 września 2019 roku – Prawo zamówień publicznych (</w:t>
      </w:r>
      <w:r w:rsidRPr="00671A66">
        <w:rPr>
          <w:rFonts w:ascii="Arial" w:hAnsi="Arial" w:cs="Arial"/>
          <w:sz w:val="22"/>
          <w:szCs w:val="22"/>
        </w:rPr>
        <w:t>Dz. U. z 202</w:t>
      </w:r>
      <w:r w:rsidR="007D20E0">
        <w:rPr>
          <w:rFonts w:ascii="Arial" w:hAnsi="Arial" w:cs="Arial"/>
          <w:sz w:val="22"/>
          <w:szCs w:val="22"/>
        </w:rPr>
        <w:t>3</w:t>
      </w:r>
      <w:r w:rsidRPr="00671A66">
        <w:rPr>
          <w:rFonts w:ascii="Arial" w:hAnsi="Arial" w:cs="Arial"/>
          <w:sz w:val="22"/>
          <w:szCs w:val="22"/>
        </w:rPr>
        <w:t xml:space="preserve"> r. poz. </w:t>
      </w:r>
      <w:r w:rsidR="007D20E0">
        <w:rPr>
          <w:rFonts w:ascii="Arial" w:hAnsi="Arial" w:cs="Arial"/>
          <w:sz w:val="22"/>
          <w:szCs w:val="22"/>
        </w:rPr>
        <w:t>1605</w:t>
      </w:r>
      <w:r w:rsidRPr="00671A66">
        <w:rPr>
          <w:rFonts w:ascii="Arial" w:hAnsi="Arial" w:cs="Arial"/>
          <w:color w:val="000000"/>
          <w:sz w:val="22"/>
          <w:szCs w:val="22"/>
        </w:rPr>
        <w:t>).</w:t>
      </w:r>
    </w:p>
    <w:p w14:paraId="6380340B" w14:textId="77777777" w:rsidR="00A04994" w:rsidRPr="00671A66" w:rsidRDefault="00A04994" w:rsidP="00A04994">
      <w:pPr>
        <w:jc w:val="both"/>
        <w:rPr>
          <w:rFonts w:ascii="Arial" w:hAnsi="Arial" w:cs="Arial"/>
          <w:b/>
          <w:color w:val="000000"/>
          <w:sz w:val="22"/>
          <w:szCs w:val="22"/>
        </w:rPr>
      </w:pPr>
    </w:p>
    <w:p w14:paraId="48596FF9" w14:textId="77777777" w:rsidR="00A04994" w:rsidRPr="00D11566" w:rsidRDefault="00A04994" w:rsidP="00A04994">
      <w:pPr>
        <w:autoSpaceDE w:val="0"/>
        <w:autoSpaceDN w:val="0"/>
        <w:adjustRightInd w:val="0"/>
        <w:ind w:left="284" w:hanging="284"/>
        <w:jc w:val="center"/>
        <w:outlineLvl w:val="0"/>
        <w:rPr>
          <w:rFonts w:ascii="Arial" w:hAnsi="Arial" w:cs="Arial"/>
          <w:b/>
          <w:sz w:val="22"/>
          <w:szCs w:val="22"/>
        </w:rPr>
      </w:pPr>
      <w:r w:rsidRPr="00D11566">
        <w:rPr>
          <w:rFonts w:ascii="Arial" w:hAnsi="Arial" w:cs="Arial"/>
          <w:b/>
          <w:sz w:val="22"/>
          <w:szCs w:val="22"/>
        </w:rPr>
        <w:t>§ 2</w:t>
      </w:r>
    </w:p>
    <w:p w14:paraId="2A298577" w14:textId="17E2CA53" w:rsidR="00A04994" w:rsidRPr="00056E6B" w:rsidRDefault="00A04994" w:rsidP="006F75C2">
      <w:pPr>
        <w:numPr>
          <w:ilvl w:val="0"/>
          <w:numId w:val="43"/>
        </w:numPr>
        <w:shd w:val="clear" w:color="auto" w:fill="FFFFFF"/>
        <w:spacing w:line="276" w:lineRule="auto"/>
        <w:jc w:val="both"/>
        <w:rPr>
          <w:rFonts w:ascii="Arial" w:eastAsia="Calibri" w:hAnsi="Arial" w:cs="Arial"/>
          <w:b/>
          <w:sz w:val="22"/>
          <w:szCs w:val="22"/>
          <w:lang w:eastAsia="en-US"/>
        </w:rPr>
      </w:pPr>
      <w:r w:rsidRPr="00056E6B">
        <w:rPr>
          <w:rFonts w:ascii="Arial" w:hAnsi="Arial" w:cs="Arial"/>
          <w:sz w:val="22"/>
          <w:szCs w:val="22"/>
        </w:rPr>
        <w:t xml:space="preserve">Przedmiotem niniejszej umowy </w:t>
      </w:r>
      <w:r w:rsidRPr="006F75C2">
        <w:rPr>
          <w:rFonts w:ascii="Arial" w:hAnsi="Arial" w:cs="Arial"/>
          <w:sz w:val="22"/>
          <w:szCs w:val="22"/>
        </w:rPr>
        <w:t>jest</w:t>
      </w:r>
      <w:r w:rsidR="006F75C2" w:rsidRPr="006F75C2">
        <w:rPr>
          <w:rFonts w:ascii="Arial" w:hAnsi="Arial" w:cs="Arial"/>
          <w:sz w:val="22"/>
          <w:szCs w:val="22"/>
        </w:rPr>
        <w:t xml:space="preserve"> </w:t>
      </w:r>
      <w:r w:rsidRPr="006F75C2">
        <w:rPr>
          <w:rFonts w:ascii="Arial" w:hAnsi="Arial" w:cs="Arial"/>
          <w:b/>
          <w:sz w:val="22"/>
          <w:szCs w:val="22"/>
        </w:rPr>
        <w:t xml:space="preserve"> </w:t>
      </w:r>
      <w:r w:rsidR="006F75C2" w:rsidRPr="006F75C2">
        <w:rPr>
          <w:rFonts w:ascii="Arial" w:hAnsi="Arial" w:cs="Arial"/>
          <w:b/>
          <w:sz w:val="22"/>
          <w:szCs w:val="22"/>
        </w:rPr>
        <w:t>Rozbudowa środowiska przetwarzania, przechowywania i transmisji danych medycznych Wielkopolskiego Centrum Onkologii w ramach projektu „Poprawa dostępu do profilaktyki i do ambulatoryjnej opieki onkologicznej poprzez rozbudowę zakresu i modernizację sposobów udzielania świadczeń onkologicznych</w:t>
      </w:r>
      <w:r w:rsidR="006F75C2">
        <w:rPr>
          <w:rFonts w:ascii="Arial" w:hAnsi="Arial" w:cs="Arial"/>
          <w:b/>
          <w:sz w:val="22"/>
          <w:szCs w:val="22"/>
        </w:rPr>
        <w:t xml:space="preserve"> </w:t>
      </w:r>
      <w:r w:rsidRPr="00056E6B">
        <w:rPr>
          <w:rFonts w:ascii="Arial" w:hAnsi="Arial" w:cs="Arial"/>
          <w:b/>
          <w:sz w:val="22"/>
          <w:szCs w:val="22"/>
        </w:rPr>
        <w:t xml:space="preserve">– pakiet </w:t>
      </w:r>
      <w:r w:rsidR="000355AE">
        <w:rPr>
          <w:rFonts w:ascii="Arial" w:hAnsi="Arial" w:cs="Arial"/>
          <w:b/>
          <w:sz w:val="22"/>
          <w:szCs w:val="22"/>
        </w:rPr>
        <w:t xml:space="preserve">……, </w:t>
      </w:r>
      <w:r w:rsidRPr="00056E6B">
        <w:rPr>
          <w:rFonts w:ascii="Arial" w:hAnsi="Arial" w:cs="Arial"/>
          <w:b/>
          <w:sz w:val="22"/>
          <w:szCs w:val="22"/>
        </w:rPr>
        <w:t xml:space="preserve"> </w:t>
      </w:r>
      <w:r w:rsidRPr="00056E6B">
        <w:rPr>
          <w:rFonts w:ascii="Arial" w:hAnsi="Arial" w:cs="Arial"/>
          <w:sz w:val="22"/>
          <w:szCs w:val="22"/>
        </w:rPr>
        <w:t xml:space="preserve">zgodnie ze złożoną ofertą (dalej, jako </w:t>
      </w:r>
      <w:r w:rsidRPr="00056E6B">
        <w:rPr>
          <w:rFonts w:ascii="Arial" w:hAnsi="Arial" w:cs="Arial"/>
          <w:b/>
          <w:sz w:val="22"/>
          <w:szCs w:val="22"/>
        </w:rPr>
        <w:t>Przedmiot umowy)</w:t>
      </w:r>
      <w:r w:rsidRPr="00056E6B">
        <w:rPr>
          <w:rFonts w:ascii="Arial" w:hAnsi="Arial" w:cs="Arial"/>
          <w:sz w:val="22"/>
          <w:szCs w:val="22"/>
        </w:rPr>
        <w:t>.</w:t>
      </w:r>
    </w:p>
    <w:p w14:paraId="15F1F030" w14:textId="52335737" w:rsidR="00A04994" w:rsidRPr="00056E6B" w:rsidRDefault="00A04994" w:rsidP="00864FA4">
      <w:pPr>
        <w:numPr>
          <w:ilvl w:val="0"/>
          <w:numId w:val="43"/>
        </w:numPr>
        <w:shd w:val="clear" w:color="auto" w:fill="FFFFFF"/>
        <w:spacing w:line="240" w:lineRule="atLeast"/>
        <w:ind w:left="284" w:hanging="284"/>
        <w:contextualSpacing/>
        <w:jc w:val="both"/>
        <w:rPr>
          <w:rFonts w:ascii="Arial" w:eastAsia="Calibri" w:hAnsi="Arial" w:cs="Arial"/>
          <w:sz w:val="22"/>
          <w:szCs w:val="22"/>
          <w:lang w:eastAsia="en-US"/>
        </w:rPr>
      </w:pPr>
      <w:r w:rsidRPr="00056E6B">
        <w:rPr>
          <w:rFonts w:ascii="Arial" w:hAnsi="Arial" w:cs="Arial"/>
          <w:sz w:val="22"/>
          <w:szCs w:val="22"/>
        </w:rPr>
        <w:t>W</w:t>
      </w:r>
      <w:r w:rsidRPr="00056E6B">
        <w:rPr>
          <w:rFonts w:ascii="Arial" w:eastAsia="Calibri" w:hAnsi="Arial" w:cs="Arial"/>
          <w:sz w:val="22"/>
          <w:szCs w:val="22"/>
          <w:lang w:eastAsia="en-US"/>
        </w:rPr>
        <w:t xml:space="preserve">ykonawca zobowiązuje do sprzedaży Przedmiotu umowy, dostawy (obejmującej wniesienie do pomieszczenia) </w:t>
      </w:r>
      <w:r w:rsidRPr="00056E6B">
        <w:rPr>
          <w:rFonts w:ascii="Arial" w:eastAsia="Calibri" w:hAnsi="Arial" w:cs="Arial"/>
          <w:b/>
          <w:sz w:val="22"/>
          <w:szCs w:val="22"/>
          <w:lang w:eastAsia="en-US"/>
        </w:rPr>
        <w:t xml:space="preserve">w terminie do </w:t>
      </w:r>
      <w:r w:rsidR="00663D91">
        <w:rPr>
          <w:rFonts w:ascii="Arial" w:eastAsia="Calibri" w:hAnsi="Arial" w:cs="Arial"/>
          <w:b/>
          <w:sz w:val="22"/>
          <w:szCs w:val="22"/>
          <w:lang w:eastAsia="en-US"/>
        </w:rPr>
        <w:t xml:space="preserve">……. </w:t>
      </w:r>
      <w:r w:rsidRPr="00056E6B">
        <w:rPr>
          <w:rFonts w:ascii="Arial" w:eastAsia="Calibri" w:hAnsi="Arial" w:cs="Arial"/>
          <w:b/>
          <w:sz w:val="22"/>
          <w:szCs w:val="22"/>
          <w:lang w:eastAsia="en-US"/>
        </w:rPr>
        <w:t xml:space="preserve">dni kalendarzowych od dnia podpisania umowy.  </w:t>
      </w:r>
    </w:p>
    <w:p w14:paraId="7D981FA0" w14:textId="77777777" w:rsidR="00A04994" w:rsidRPr="00056E6B" w:rsidRDefault="00A04994" w:rsidP="00864FA4">
      <w:pPr>
        <w:numPr>
          <w:ilvl w:val="0"/>
          <w:numId w:val="43"/>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Wykonawca zobowiązuje się do dostarczenia Przedmiotu umowy własnym transportem</w:t>
      </w:r>
      <w:r w:rsidR="00754B0D">
        <w:rPr>
          <w:rFonts w:ascii="Arial" w:eastAsia="Calibri" w:hAnsi="Arial" w:cs="Arial"/>
          <w:sz w:val="22"/>
          <w:szCs w:val="22"/>
          <w:lang w:eastAsia="en-US"/>
        </w:rPr>
        <w:t xml:space="preserve"> </w:t>
      </w:r>
      <w:r w:rsidRPr="00056E6B">
        <w:rPr>
          <w:rFonts w:ascii="Arial" w:eastAsia="Calibri" w:hAnsi="Arial" w:cs="Arial"/>
          <w:sz w:val="22"/>
          <w:szCs w:val="22"/>
          <w:lang w:eastAsia="en-US"/>
        </w:rPr>
        <w:t>i na własny koszt i ryzyko w miejsce wskazane przez Zamawiającego.</w:t>
      </w:r>
    </w:p>
    <w:p w14:paraId="5002342F" w14:textId="77777777" w:rsidR="00A04994" w:rsidRPr="00056E6B" w:rsidRDefault="00A04994" w:rsidP="00864FA4">
      <w:pPr>
        <w:numPr>
          <w:ilvl w:val="0"/>
          <w:numId w:val="43"/>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Wykonawca zapewnia, że dostarczone Zamawiającemu Przedmiot umowy będzie fabrycznie nowe i wolne od wad fizycznych i prawnych; nigdy wcześniej nieużywany i pochodzi z autoryzowanego kanału dystrybucji producenta na terenie Polski, a także objęty jest gwarancją producenta.</w:t>
      </w:r>
    </w:p>
    <w:p w14:paraId="7F98E109" w14:textId="77777777" w:rsidR="00A04994" w:rsidRPr="00771803" w:rsidRDefault="00A04994" w:rsidP="00864FA4">
      <w:pPr>
        <w:numPr>
          <w:ilvl w:val="0"/>
          <w:numId w:val="43"/>
        </w:numPr>
        <w:shd w:val="clear" w:color="auto" w:fill="FFFFFF"/>
        <w:spacing w:line="276" w:lineRule="auto"/>
        <w:ind w:left="284" w:hanging="284"/>
        <w:jc w:val="both"/>
        <w:rPr>
          <w:rFonts w:ascii="Arial" w:hAnsi="Arial" w:cs="Arial"/>
          <w:sz w:val="22"/>
          <w:szCs w:val="22"/>
        </w:rPr>
      </w:pPr>
      <w:r w:rsidRPr="00270B4F">
        <w:rPr>
          <w:rFonts w:ascii="Arial" w:eastAsia="Calibri" w:hAnsi="Arial" w:cs="Arial"/>
          <w:sz w:val="22"/>
          <w:szCs w:val="22"/>
          <w:lang w:eastAsia="en-US"/>
        </w:rPr>
        <w:t>Koszt ubezpieczenia Przedmiotu umowy na czas transportu (o ile wykonawca uzna tego rodzaju ubezpieczenie za konieczne) oraz od momentu dostawy Przedmiotu umowy do siedziby Zamawiającego do chwili podpisania protokołu odbioru.</w:t>
      </w:r>
    </w:p>
    <w:p w14:paraId="673398B3" w14:textId="77777777" w:rsidR="00771803" w:rsidRPr="00270B4F" w:rsidRDefault="00771803" w:rsidP="00771803">
      <w:pPr>
        <w:shd w:val="clear" w:color="auto" w:fill="FFFFFF"/>
        <w:spacing w:line="276" w:lineRule="auto"/>
        <w:ind w:left="284"/>
        <w:jc w:val="both"/>
        <w:rPr>
          <w:rFonts w:ascii="Arial" w:hAnsi="Arial" w:cs="Arial"/>
          <w:sz w:val="22"/>
          <w:szCs w:val="22"/>
        </w:rPr>
      </w:pPr>
    </w:p>
    <w:p w14:paraId="26FE210A" w14:textId="77777777" w:rsidR="00A04994" w:rsidRPr="00671A66" w:rsidRDefault="00A04994" w:rsidP="00A04994">
      <w:pPr>
        <w:ind w:left="426"/>
        <w:jc w:val="center"/>
        <w:rPr>
          <w:rFonts w:ascii="Arial" w:hAnsi="Arial" w:cs="Arial"/>
          <w:b/>
          <w:sz w:val="22"/>
          <w:szCs w:val="22"/>
        </w:rPr>
      </w:pPr>
      <w:r>
        <w:rPr>
          <w:rFonts w:ascii="Arial" w:hAnsi="Arial" w:cs="Arial"/>
          <w:b/>
          <w:sz w:val="22"/>
          <w:szCs w:val="22"/>
        </w:rPr>
        <w:t>§ 3</w:t>
      </w:r>
    </w:p>
    <w:p w14:paraId="7E463F64" w14:textId="77777777" w:rsidR="00A04994" w:rsidRPr="00771803" w:rsidRDefault="00A04994" w:rsidP="00771803">
      <w:pPr>
        <w:pStyle w:val="Akapitzlist"/>
        <w:numPr>
          <w:ilvl w:val="0"/>
          <w:numId w:val="72"/>
        </w:numPr>
        <w:jc w:val="both"/>
        <w:rPr>
          <w:rFonts w:ascii="Arial" w:hAnsi="Arial" w:cs="Arial"/>
          <w:sz w:val="22"/>
          <w:szCs w:val="22"/>
        </w:rPr>
      </w:pPr>
      <w:r w:rsidRPr="00771803">
        <w:rPr>
          <w:rFonts w:ascii="Arial" w:hAnsi="Arial" w:cs="Arial"/>
          <w:sz w:val="22"/>
          <w:szCs w:val="22"/>
        </w:rPr>
        <w:t xml:space="preserve">Po dostarczeniu zamówionych Przedmiotów umowy, następuje ich przyjęcie przez Zamawiającego na podstawie protokołu odbioru. Przyjęcie, o którym mowa w zdaniu poprzedzającym, może być poprzedzone badaniem ilościowo – asortymentowym </w:t>
      </w:r>
      <w:r w:rsidR="00754B0D" w:rsidRPr="00771803">
        <w:rPr>
          <w:rFonts w:ascii="Arial" w:hAnsi="Arial" w:cs="Arial"/>
          <w:sz w:val="22"/>
          <w:szCs w:val="22"/>
        </w:rPr>
        <w:t xml:space="preserve">              </w:t>
      </w:r>
      <w:r w:rsidR="007D20E0" w:rsidRPr="00771803">
        <w:rPr>
          <w:rFonts w:ascii="Arial" w:hAnsi="Arial" w:cs="Arial"/>
          <w:sz w:val="22"/>
          <w:szCs w:val="22"/>
        </w:rPr>
        <w:t xml:space="preserve">                 </w:t>
      </w:r>
      <w:r w:rsidRPr="00771803">
        <w:rPr>
          <w:rFonts w:ascii="Arial" w:hAnsi="Arial" w:cs="Arial"/>
          <w:sz w:val="22"/>
          <w:szCs w:val="22"/>
        </w:rPr>
        <w:t>i jakościowym dostarczonych Przedmiotów umowy. Przedstawiciel Wykonawcy upoważniony jest do obecności podczas tych czynności.</w:t>
      </w:r>
    </w:p>
    <w:p w14:paraId="67FAD976" w14:textId="73C6E823" w:rsidR="00A04994" w:rsidRPr="00771803" w:rsidRDefault="00A04994" w:rsidP="00771803">
      <w:pPr>
        <w:pStyle w:val="Akapitzlist"/>
        <w:numPr>
          <w:ilvl w:val="0"/>
          <w:numId w:val="72"/>
        </w:numPr>
        <w:jc w:val="both"/>
        <w:rPr>
          <w:rFonts w:ascii="Arial" w:hAnsi="Arial" w:cs="Arial"/>
          <w:sz w:val="22"/>
          <w:szCs w:val="22"/>
        </w:rPr>
      </w:pPr>
      <w:r w:rsidRPr="00771803">
        <w:rPr>
          <w:rFonts w:ascii="Arial" w:eastAsia="Calibri" w:hAnsi="Arial" w:cs="Arial"/>
          <w:sz w:val="22"/>
          <w:szCs w:val="22"/>
        </w:rPr>
        <w:t xml:space="preserve">Wykonawca zobowiązuje się dostarczać Zamawiającemu wszelkie dokumenty dotyczące Sprzętu niezbędne do jego prawidłowej eksploatacji, sporządzone w języku polskim lub angielskim, w tym w szczególności instrukcję obsługi oraz dokumenty gwarancyjne </w:t>
      </w:r>
      <w:r w:rsidRPr="00771803">
        <w:rPr>
          <w:rFonts w:ascii="Arial" w:hAnsi="Arial" w:cs="Arial"/>
          <w:sz w:val="22"/>
          <w:szCs w:val="22"/>
        </w:rPr>
        <w:t>Przedmiotu umowy</w:t>
      </w:r>
      <w:r w:rsidRPr="00771803">
        <w:rPr>
          <w:rFonts w:ascii="Arial" w:eastAsia="Calibri" w:hAnsi="Arial" w:cs="Arial"/>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w:t>
      </w:r>
      <w:r w:rsidRPr="00771803">
        <w:rPr>
          <w:rFonts w:ascii="Arial" w:hAnsi="Arial" w:cs="Arial"/>
          <w:sz w:val="22"/>
          <w:szCs w:val="22"/>
        </w:rPr>
        <w:t>Przedmiotu umowy</w:t>
      </w:r>
      <w:r w:rsidRPr="00771803">
        <w:rPr>
          <w:rFonts w:ascii="Arial" w:eastAsia="Calibri" w:hAnsi="Arial" w:cs="Arial"/>
          <w:sz w:val="22"/>
          <w:szCs w:val="22"/>
        </w:rPr>
        <w:t>.</w:t>
      </w:r>
    </w:p>
    <w:p w14:paraId="1D7560B5" w14:textId="77777777" w:rsidR="00A04994" w:rsidRPr="00270B4F" w:rsidRDefault="00A04994" w:rsidP="00771803">
      <w:pPr>
        <w:numPr>
          <w:ilvl w:val="0"/>
          <w:numId w:val="72"/>
        </w:numPr>
        <w:ind w:left="426" w:hanging="284"/>
        <w:jc w:val="both"/>
        <w:rPr>
          <w:rFonts w:ascii="Arial" w:hAnsi="Arial" w:cs="Arial"/>
          <w:sz w:val="22"/>
          <w:szCs w:val="22"/>
        </w:rPr>
      </w:pPr>
      <w:r w:rsidRPr="00270B4F">
        <w:rPr>
          <w:rFonts w:ascii="Arial" w:eastAsia="Calibri" w:hAnsi="Arial" w:cs="Arial"/>
          <w:sz w:val="22"/>
          <w:szCs w:val="22"/>
        </w:rPr>
        <w:t xml:space="preserve">W razie zgłoszenia przez Zamawiającego uwag lub zastrzeżeń odnośnie funkcjonowania </w:t>
      </w:r>
      <w:r w:rsidRPr="00270B4F">
        <w:rPr>
          <w:rFonts w:ascii="Arial" w:hAnsi="Arial" w:cs="Arial"/>
          <w:sz w:val="22"/>
          <w:szCs w:val="22"/>
        </w:rPr>
        <w:t>Przedmiotu umowy</w:t>
      </w:r>
      <w:r w:rsidRPr="00270B4F">
        <w:rPr>
          <w:rFonts w:ascii="Arial" w:eastAsia="Calibri" w:hAnsi="Arial" w:cs="Arial"/>
          <w:sz w:val="22"/>
          <w:szCs w:val="22"/>
        </w:rPr>
        <w:t xml:space="preserve">, Wykonawca zobowiązuje się, niezwłocznie, nie później jednakże niż </w:t>
      </w:r>
      <w:r w:rsidR="00754B0D">
        <w:rPr>
          <w:rFonts w:ascii="Arial" w:eastAsia="Calibri" w:hAnsi="Arial" w:cs="Arial"/>
          <w:sz w:val="22"/>
          <w:szCs w:val="22"/>
        </w:rPr>
        <w:t xml:space="preserve">                      </w:t>
      </w:r>
      <w:r w:rsidRPr="00270B4F">
        <w:rPr>
          <w:rFonts w:ascii="Arial" w:eastAsia="Calibri" w:hAnsi="Arial" w:cs="Arial"/>
          <w:sz w:val="22"/>
          <w:szCs w:val="22"/>
        </w:rPr>
        <w:t>w terminie 7 dni, do usunięcia wszelkich nieprawidłowości – w takim przypadku protokół odbioru Sprzętu zostanie podpisany po usunięciu wszelkich nieprawidłowości.</w:t>
      </w:r>
    </w:p>
    <w:p w14:paraId="3B0BB541" w14:textId="77777777" w:rsidR="00A04994" w:rsidRPr="00671A66" w:rsidRDefault="00A04994" w:rsidP="00771803">
      <w:pPr>
        <w:numPr>
          <w:ilvl w:val="0"/>
          <w:numId w:val="72"/>
        </w:numPr>
        <w:ind w:left="142" w:firstLine="0"/>
        <w:jc w:val="both"/>
        <w:rPr>
          <w:rFonts w:ascii="Arial" w:hAnsi="Arial" w:cs="Arial"/>
          <w:sz w:val="22"/>
          <w:szCs w:val="22"/>
        </w:rPr>
      </w:pPr>
      <w:r>
        <w:rPr>
          <w:rFonts w:ascii="Arial" w:eastAsia="Calibri" w:hAnsi="Arial" w:cs="Arial"/>
          <w:sz w:val="22"/>
          <w:szCs w:val="22"/>
        </w:rPr>
        <w:t xml:space="preserve"> </w:t>
      </w:r>
      <w:r w:rsidRPr="00671A66">
        <w:rPr>
          <w:rFonts w:ascii="Arial" w:eastAsia="Calibri" w:hAnsi="Arial" w:cs="Arial"/>
          <w:sz w:val="22"/>
          <w:szCs w:val="22"/>
        </w:rPr>
        <w:t>Osobami uprawnionymi do podpisania protokołu odbioru są:</w:t>
      </w:r>
    </w:p>
    <w:p w14:paraId="4B354C9D" w14:textId="77777777" w:rsidR="00A04994" w:rsidRPr="00671A66" w:rsidRDefault="00A04994" w:rsidP="00A04994">
      <w:pPr>
        <w:ind w:left="426"/>
        <w:jc w:val="both"/>
        <w:rPr>
          <w:rFonts w:ascii="Arial" w:eastAsia="Calibri" w:hAnsi="Arial" w:cs="Arial"/>
          <w:sz w:val="22"/>
          <w:szCs w:val="22"/>
        </w:rPr>
      </w:pPr>
      <w:r w:rsidRPr="00671A66">
        <w:rPr>
          <w:rFonts w:ascii="Arial" w:eastAsia="Calibri" w:hAnsi="Arial" w:cs="Arial"/>
          <w:sz w:val="22"/>
          <w:szCs w:val="22"/>
        </w:rPr>
        <w:t xml:space="preserve"> - ze strony Wykonawcy: ___________________________________</w:t>
      </w:r>
    </w:p>
    <w:p w14:paraId="56C9003F" w14:textId="77777777" w:rsidR="00A623B3" w:rsidRDefault="00A04994" w:rsidP="00A623B3">
      <w:pPr>
        <w:pStyle w:val="Zwykytekst"/>
        <w:rPr>
          <w:rFonts w:ascii="Arial" w:eastAsia="Calibri" w:hAnsi="Arial" w:cs="Arial"/>
          <w:sz w:val="22"/>
          <w:szCs w:val="22"/>
        </w:rPr>
      </w:pPr>
      <w:r>
        <w:rPr>
          <w:rFonts w:ascii="Arial" w:eastAsia="Calibri" w:hAnsi="Arial" w:cs="Arial"/>
          <w:sz w:val="22"/>
          <w:szCs w:val="22"/>
        </w:rPr>
        <w:t xml:space="preserve">      </w:t>
      </w:r>
      <w:r w:rsidRPr="00671A66">
        <w:rPr>
          <w:rFonts w:ascii="Arial" w:eastAsia="Calibri" w:hAnsi="Arial" w:cs="Arial"/>
          <w:sz w:val="22"/>
          <w:szCs w:val="22"/>
        </w:rPr>
        <w:t xml:space="preserve"> - </w:t>
      </w:r>
      <w:r w:rsidRPr="007D20E0">
        <w:rPr>
          <w:rFonts w:ascii="Arial" w:eastAsia="Calibri" w:hAnsi="Arial" w:cs="Arial"/>
          <w:sz w:val="22"/>
          <w:szCs w:val="22"/>
        </w:rPr>
        <w:t>ze</w:t>
      </w:r>
      <w:r w:rsidRPr="00A801F9">
        <w:rPr>
          <w:rFonts w:ascii="Arial" w:eastAsia="Calibri" w:hAnsi="Arial" w:cs="Arial"/>
          <w:szCs w:val="22"/>
        </w:rPr>
        <w:t xml:space="preserve"> </w:t>
      </w:r>
      <w:r w:rsidRPr="007D20E0">
        <w:rPr>
          <w:rFonts w:ascii="Arial" w:eastAsia="Calibri" w:hAnsi="Arial" w:cs="Arial"/>
          <w:sz w:val="22"/>
          <w:szCs w:val="22"/>
        </w:rPr>
        <w:t>strony Zamawiającego pracownicy Działu Informatyki [i/lub]:</w:t>
      </w:r>
    </w:p>
    <w:p w14:paraId="781B4939" w14:textId="77777777" w:rsidR="00A623B3" w:rsidRPr="00A623B3" w:rsidRDefault="00A04994" w:rsidP="00A623B3">
      <w:pPr>
        <w:pStyle w:val="Zwykytekst"/>
        <w:ind w:firstLine="567"/>
        <w:rPr>
          <w:rFonts w:ascii="Arial" w:hAnsi="Arial" w:cs="Arial"/>
          <w:sz w:val="22"/>
          <w:szCs w:val="22"/>
        </w:rPr>
      </w:pPr>
      <w:r w:rsidRPr="00A623B3">
        <w:rPr>
          <w:rFonts w:ascii="Arial" w:hAnsi="Arial" w:cs="Arial"/>
          <w:sz w:val="22"/>
          <w:szCs w:val="22"/>
          <w:lang w:val="x-none"/>
        </w:rPr>
        <w:t xml:space="preserve"> </w:t>
      </w:r>
      <w:r w:rsidR="00A623B3" w:rsidRPr="00A623B3">
        <w:rPr>
          <w:rFonts w:ascii="Arial" w:hAnsi="Arial" w:cs="Arial"/>
          <w:sz w:val="22"/>
          <w:szCs w:val="22"/>
        </w:rPr>
        <w:t xml:space="preserve">Dariusz Kowalczyk, Z-ca kierownika Działu Informatyki, 691-164-777, </w:t>
      </w:r>
      <w:hyperlink r:id="rId44" w:history="1">
        <w:r w:rsidR="00A623B3" w:rsidRPr="00A623B3">
          <w:rPr>
            <w:rStyle w:val="Hipercze"/>
            <w:rFonts w:ascii="Arial" w:hAnsi="Arial" w:cs="Arial"/>
            <w:sz w:val="22"/>
            <w:szCs w:val="22"/>
          </w:rPr>
          <w:t>dariusz.kowalczyk@wco.pl</w:t>
        </w:r>
      </w:hyperlink>
    </w:p>
    <w:p w14:paraId="49D515D4" w14:textId="77777777" w:rsidR="00A623B3" w:rsidRPr="00A623B3" w:rsidRDefault="00A623B3" w:rsidP="00A623B3">
      <w:pPr>
        <w:pStyle w:val="Zwykytekst"/>
        <w:ind w:firstLine="567"/>
        <w:rPr>
          <w:rFonts w:ascii="Arial" w:hAnsi="Arial" w:cs="Arial"/>
          <w:sz w:val="22"/>
          <w:szCs w:val="22"/>
        </w:rPr>
      </w:pPr>
      <w:r w:rsidRPr="00A623B3">
        <w:rPr>
          <w:rFonts w:ascii="Arial" w:hAnsi="Arial" w:cs="Arial"/>
          <w:sz w:val="22"/>
          <w:szCs w:val="22"/>
        </w:rPr>
        <w:t xml:space="preserve">Mirosława Mocydlarz-Adamcewicz, Kierownik Działu Informatyki, 605-116-949, </w:t>
      </w:r>
      <w:hyperlink r:id="rId45" w:history="1">
        <w:r w:rsidRPr="00A623B3">
          <w:rPr>
            <w:rStyle w:val="Hipercze"/>
            <w:rFonts w:ascii="Arial" w:hAnsi="Arial" w:cs="Arial"/>
            <w:sz w:val="22"/>
            <w:szCs w:val="22"/>
          </w:rPr>
          <w:t>miroslawa.mocydlarz-adamcewicz@wco.pl</w:t>
        </w:r>
      </w:hyperlink>
    </w:p>
    <w:p w14:paraId="0EB34541" w14:textId="77777777" w:rsidR="00A623B3" w:rsidRPr="00A623B3" w:rsidRDefault="00A623B3" w:rsidP="00A623B3">
      <w:pPr>
        <w:pStyle w:val="Zwykytekst"/>
        <w:ind w:firstLine="567"/>
        <w:rPr>
          <w:rFonts w:ascii="Arial" w:hAnsi="Arial" w:cs="Arial"/>
          <w:sz w:val="22"/>
          <w:szCs w:val="22"/>
        </w:rPr>
      </w:pPr>
      <w:r w:rsidRPr="00A623B3">
        <w:rPr>
          <w:rFonts w:ascii="Arial" w:hAnsi="Arial" w:cs="Arial"/>
          <w:sz w:val="22"/>
          <w:szCs w:val="22"/>
        </w:rPr>
        <w:t xml:space="preserve">Maciej Wołoszyn, Informatyk,  </w:t>
      </w:r>
      <w:hyperlink r:id="rId46" w:history="1">
        <w:r w:rsidRPr="00A623B3">
          <w:rPr>
            <w:rStyle w:val="Hipercze"/>
            <w:rFonts w:ascii="Arial" w:hAnsi="Arial" w:cs="Arial"/>
            <w:sz w:val="22"/>
            <w:szCs w:val="22"/>
          </w:rPr>
          <w:t>maciej.woloszyn@wco.pl</w:t>
        </w:r>
      </w:hyperlink>
      <w:r w:rsidRPr="00A623B3">
        <w:rPr>
          <w:rFonts w:ascii="Arial" w:hAnsi="Arial" w:cs="Arial"/>
          <w:sz w:val="22"/>
          <w:szCs w:val="22"/>
        </w:rPr>
        <w:t xml:space="preserve"> tel. kom. 609-031-490</w:t>
      </w:r>
    </w:p>
    <w:p w14:paraId="0E747CEC" w14:textId="77777777" w:rsidR="00A623B3" w:rsidRPr="00A623B3" w:rsidRDefault="00A623B3" w:rsidP="00A623B3">
      <w:pPr>
        <w:pStyle w:val="Zwykytekst"/>
        <w:ind w:firstLine="567"/>
        <w:rPr>
          <w:rFonts w:ascii="Arial" w:hAnsi="Arial" w:cs="Arial"/>
          <w:sz w:val="22"/>
          <w:szCs w:val="22"/>
        </w:rPr>
      </w:pPr>
      <w:r w:rsidRPr="00A623B3">
        <w:rPr>
          <w:rFonts w:ascii="Arial" w:hAnsi="Arial" w:cs="Arial"/>
          <w:sz w:val="22"/>
          <w:szCs w:val="22"/>
        </w:rPr>
        <w:t xml:space="preserve">Marcin Żerko, Informatyk, e-mail: </w:t>
      </w:r>
      <w:hyperlink r:id="rId47" w:history="1">
        <w:r w:rsidRPr="00A623B3">
          <w:rPr>
            <w:rStyle w:val="Hipercze"/>
            <w:rFonts w:ascii="Arial" w:hAnsi="Arial" w:cs="Arial"/>
            <w:sz w:val="22"/>
            <w:szCs w:val="22"/>
          </w:rPr>
          <w:t>marcin.zerko@wco.pl</w:t>
        </w:r>
      </w:hyperlink>
      <w:r w:rsidRPr="00A623B3">
        <w:rPr>
          <w:rFonts w:ascii="Arial" w:hAnsi="Arial" w:cs="Arial"/>
          <w:sz w:val="22"/>
          <w:szCs w:val="22"/>
        </w:rPr>
        <w:t xml:space="preserve"> tel. kom. 783-045-572</w:t>
      </w:r>
    </w:p>
    <w:p w14:paraId="25E926F4" w14:textId="77777777" w:rsidR="00A04994" w:rsidRPr="00A801F9" w:rsidRDefault="00A04994" w:rsidP="00A04994">
      <w:pPr>
        <w:pStyle w:val="Zwykytekst"/>
        <w:ind w:left="426" w:hanging="426"/>
        <w:rPr>
          <w:rFonts w:ascii="Arial" w:hAnsi="Arial" w:cs="Arial"/>
          <w:szCs w:val="22"/>
          <w:lang w:val="x-none"/>
        </w:rPr>
      </w:pPr>
    </w:p>
    <w:p w14:paraId="7C882179" w14:textId="77777777" w:rsidR="00A04994" w:rsidRPr="00671A66" w:rsidRDefault="00A04994" w:rsidP="00771803">
      <w:pPr>
        <w:numPr>
          <w:ilvl w:val="0"/>
          <w:numId w:val="72"/>
        </w:numPr>
        <w:ind w:left="426" w:hanging="284"/>
        <w:jc w:val="both"/>
        <w:rPr>
          <w:rFonts w:ascii="Arial" w:eastAsia="Calibri" w:hAnsi="Arial" w:cs="Arial"/>
          <w:sz w:val="22"/>
          <w:szCs w:val="22"/>
        </w:rPr>
      </w:pPr>
      <w:r w:rsidRPr="00671A66">
        <w:rPr>
          <w:rFonts w:ascii="Arial" w:eastAsia="Calibri" w:hAnsi="Arial" w:cs="Arial"/>
          <w:sz w:val="22"/>
          <w:szCs w:val="22"/>
        </w:rPr>
        <w:t>W razie zmiany danych osób uprawnionych do podpisania protokołu odbioru, wymienionych w ust. 4 niniejszego paragrafu każda ze stron zobowiązuje się powiadomić o tych zmianach drugą stronę na piśmie. Zmiana wywołuje skutek z chwilą poinformowania o niej drugiej strony.</w:t>
      </w:r>
    </w:p>
    <w:p w14:paraId="0D792010" w14:textId="77777777" w:rsidR="00A04994" w:rsidRDefault="00A04994" w:rsidP="00771803">
      <w:pPr>
        <w:numPr>
          <w:ilvl w:val="0"/>
          <w:numId w:val="72"/>
        </w:numPr>
        <w:autoSpaceDE w:val="0"/>
        <w:autoSpaceDN w:val="0"/>
        <w:adjustRightInd w:val="0"/>
        <w:ind w:left="426" w:hanging="284"/>
        <w:jc w:val="both"/>
        <w:rPr>
          <w:rFonts w:ascii="Arial" w:eastAsia="Calibri" w:hAnsi="Arial" w:cs="Arial"/>
          <w:sz w:val="22"/>
          <w:szCs w:val="22"/>
          <w:lang w:eastAsia="en-US"/>
        </w:rPr>
      </w:pPr>
      <w:r w:rsidRPr="00671A66">
        <w:rPr>
          <w:rFonts w:ascii="Arial" w:eastAsia="Calibri" w:hAnsi="Arial" w:cs="Arial"/>
          <w:sz w:val="22"/>
          <w:szCs w:val="22"/>
          <w:lang w:eastAsia="en-US"/>
        </w:rPr>
        <w:t>Zamawiającemu przysługuje prawo odmowy przyj</w:t>
      </w:r>
      <w:r w:rsidRPr="00671A66">
        <w:rPr>
          <w:rFonts w:ascii="Arial" w:eastAsia="TimesNewRoman" w:hAnsi="Arial" w:cs="Arial"/>
          <w:sz w:val="22"/>
          <w:szCs w:val="22"/>
          <w:lang w:eastAsia="en-US"/>
        </w:rPr>
        <w:t>ę</w:t>
      </w:r>
      <w:r w:rsidRPr="00671A66">
        <w:rPr>
          <w:rFonts w:ascii="Arial" w:eastAsia="Calibri" w:hAnsi="Arial" w:cs="Arial"/>
          <w:sz w:val="22"/>
          <w:szCs w:val="22"/>
          <w:lang w:eastAsia="en-US"/>
        </w:rPr>
        <w:t xml:space="preserve">cia dostarczonego </w:t>
      </w:r>
      <w:r w:rsidRPr="00671A66">
        <w:rPr>
          <w:rFonts w:ascii="Arial" w:hAnsi="Arial" w:cs="Arial"/>
          <w:sz w:val="22"/>
          <w:szCs w:val="22"/>
        </w:rPr>
        <w:t>Przedmiotu umowy</w:t>
      </w:r>
      <w:r w:rsidRPr="00671A66">
        <w:rPr>
          <w:rFonts w:ascii="Arial" w:eastAsia="Calibri" w:hAnsi="Arial" w:cs="Arial"/>
          <w:sz w:val="22"/>
          <w:szCs w:val="22"/>
          <w:lang w:eastAsia="en-US"/>
        </w:rPr>
        <w:t xml:space="preserve"> </w:t>
      </w:r>
      <w:r w:rsidR="00754B0D">
        <w:rPr>
          <w:rFonts w:ascii="Arial" w:eastAsia="Calibri" w:hAnsi="Arial" w:cs="Arial"/>
          <w:sz w:val="22"/>
          <w:szCs w:val="22"/>
          <w:lang w:eastAsia="en-US"/>
        </w:rPr>
        <w:t xml:space="preserve">                     </w:t>
      </w:r>
      <w:r w:rsidRPr="00671A66">
        <w:rPr>
          <w:rFonts w:ascii="Arial" w:eastAsia="Calibri" w:hAnsi="Arial" w:cs="Arial"/>
          <w:sz w:val="22"/>
          <w:szCs w:val="22"/>
          <w:lang w:eastAsia="en-US"/>
        </w:rPr>
        <w:t xml:space="preserve">i </w:t>
      </w:r>
      <w:r w:rsidRPr="00671A66">
        <w:rPr>
          <w:rFonts w:ascii="Arial" w:eastAsia="TimesNewRoman" w:hAnsi="Arial" w:cs="Arial"/>
          <w:sz w:val="22"/>
          <w:szCs w:val="22"/>
          <w:lang w:eastAsia="en-US"/>
        </w:rPr>
        <w:t xml:space="preserve">żądania </w:t>
      </w:r>
      <w:r w:rsidRPr="00671A66">
        <w:rPr>
          <w:rFonts w:ascii="Arial" w:eastAsia="Calibri" w:hAnsi="Arial" w:cs="Arial"/>
          <w:sz w:val="22"/>
          <w:szCs w:val="22"/>
          <w:lang w:eastAsia="en-US"/>
        </w:rPr>
        <w:t>wymiany na Sprzęt i wolny od wad w przypadku:</w:t>
      </w:r>
    </w:p>
    <w:p w14:paraId="7ACFB816" w14:textId="77777777" w:rsidR="00A04994" w:rsidRPr="00270B4F" w:rsidRDefault="00A04994" w:rsidP="00864FA4">
      <w:pPr>
        <w:numPr>
          <w:ilvl w:val="0"/>
          <w:numId w:val="46"/>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sidRPr="00270B4F">
        <w:rPr>
          <w:rFonts w:ascii="Arial" w:eastAsia="Calibri" w:hAnsi="Arial" w:cs="Arial"/>
          <w:sz w:val="22"/>
          <w:szCs w:val="22"/>
          <w:lang w:eastAsia="en-US"/>
        </w:rPr>
        <w:t xml:space="preserve"> niewła</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ciwej jako</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 xml:space="preserve">ci </w:t>
      </w:r>
      <w:r w:rsidRPr="00270B4F">
        <w:rPr>
          <w:rFonts w:ascii="Arial" w:hAnsi="Arial" w:cs="Arial"/>
          <w:sz w:val="22"/>
          <w:szCs w:val="22"/>
        </w:rPr>
        <w:t>lub niezgodnego z właściwościami, które winien posiadać</w:t>
      </w:r>
      <w:r>
        <w:rPr>
          <w:rFonts w:ascii="Arial" w:hAnsi="Arial" w:cs="Arial"/>
          <w:sz w:val="22"/>
          <w:szCs w:val="22"/>
        </w:rPr>
        <w:t>,</w:t>
      </w:r>
    </w:p>
    <w:p w14:paraId="0DD61FA1" w14:textId="77777777" w:rsidR="00A04994" w:rsidRDefault="00A04994" w:rsidP="00864FA4">
      <w:pPr>
        <w:numPr>
          <w:ilvl w:val="0"/>
          <w:numId w:val="46"/>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Pr>
          <w:rFonts w:ascii="Arial" w:eastAsia="Calibri" w:hAnsi="Arial" w:cs="Arial"/>
          <w:sz w:val="22"/>
          <w:szCs w:val="22"/>
          <w:lang w:eastAsia="en-US"/>
        </w:rPr>
        <w:t xml:space="preserve"> niezgodnego z zamówieniem.</w:t>
      </w:r>
    </w:p>
    <w:p w14:paraId="70AB462D" w14:textId="6AE3F907" w:rsidR="00285342" w:rsidRDefault="00A04994" w:rsidP="00771803">
      <w:pPr>
        <w:numPr>
          <w:ilvl w:val="0"/>
          <w:numId w:val="72"/>
        </w:numPr>
        <w:ind w:left="284" w:hanging="142"/>
        <w:jc w:val="both"/>
        <w:rPr>
          <w:rFonts w:ascii="Arial" w:eastAsia="Calibri" w:hAnsi="Arial" w:cs="Arial"/>
          <w:sz w:val="22"/>
          <w:szCs w:val="22"/>
        </w:rPr>
      </w:pPr>
      <w:r>
        <w:rPr>
          <w:rFonts w:ascii="Arial" w:hAnsi="Arial" w:cs="Arial"/>
          <w:sz w:val="22"/>
          <w:szCs w:val="22"/>
        </w:rPr>
        <w:t xml:space="preserve">Okres gwarancji </w:t>
      </w:r>
      <w:r w:rsidR="00285342">
        <w:rPr>
          <w:rFonts w:ascii="Arial" w:hAnsi="Arial" w:cs="Arial"/>
          <w:sz w:val="22"/>
          <w:szCs w:val="22"/>
        </w:rPr>
        <w:t xml:space="preserve">dla poszczególnych elementów przedmiotu zamówienia </w:t>
      </w:r>
      <w:r>
        <w:rPr>
          <w:rFonts w:ascii="Arial" w:hAnsi="Arial" w:cs="Arial"/>
          <w:sz w:val="22"/>
          <w:szCs w:val="22"/>
        </w:rPr>
        <w:t xml:space="preserve">liczony </w:t>
      </w:r>
      <w:r>
        <w:rPr>
          <w:rFonts w:ascii="Arial" w:eastAsia="Calibri" w:hAnsi="Arial" w:cs="Arial"/>
          <w:sz w:val="22"/>
          <w:szCs w:val="22"/>
          <w:lang w:eastAsia="en-US"/>
        </w:rPr>
        <w:t>od dnia realizacji tj. podpisania protokołu końcowego</w:t>
      </w:r>
      <w:r w:rsidR="00285342">
        <w:rPr>
          <w:rFonts w:ascii="Arial" w:eastAsia="Calibri" w:hAnsi="Arial" w:cs="Arial"/>
          <w:sz w:val="22"/>
          <w:szCs w:val="22"/>
          <w:lang w:eastAsia="en-US"/>
        </w:rPr>
        <w:t xml:space="preserve"> wynosi:</w:t>
      </w:r>
    </w:p>
    <w:p w14:paraId="6A880BDF" w14:textId="1BF6ECB7" w:rsidR="00A04994" w:rsidRDefault="00285342" w:rsidP="005E3F3B">
      <w:pPr>
        <w:ind w:left="284"/>
        <w:jc w:val="both"/>
        <w:rPr>
          <w:rFonts w:ascii="Arial" w:eastAsia="Calibri" w:hAnsi="Arial" w:cs="Arial"/>
          <w:sz w:val="22"/>
          <w:szCs w:val="22"/>
          <w:lang w:eastAsia="en-US"/>
        </w:rPr>
      </w:pPr>
      <w:r>
        <w:rPr>
          <w:rFonts w:ascii="Arial" w:eastAsia="Calibri" w:hAnsi="Arial" w:cs="Arial"/>
          <w:sz w:val="22"/>
          <w:szCs w:val="22"/>
          <w:lang w:eastAsia="en-US"/>
        </w:rPr>
        <w:t>- dla …………………….................................................................................................</w:t>
      </w:r>
    </w:p>
    <w:p w14:paraId="22E88BC8" w14:textId="77777777" w:rsidR="00285342" w:rsidRPr="00573592" w:rsidRDefault="00285342" w:rsidP="005E3F3B">
      <w:pPr>
        <w:ind w:left="284"/>
        <w:jc w:val="both"/>
        <w:rPr>
          <w:rFonts w:ascii="Arial" w:eastAsia="Calibri" w:hAnsi="Arial" w:cs="Arial"/>
          <w:sz w:val="22"/>
          <w:szCs w:val="22"/>
        </w:rPr>
      </w:pPr>
      <w:r>
        <w:rPr>
          <w:rFonts w:ascii="Arial" w:eastAsia="Calibri" w:hAnsi="Arial" w:cs="Arial"/>
          <w:sz w:val="22"/>
          <w:szCs w:val="22"/>
          <w:lang w:eastAsia="en-US"/>
        </w:rPr>
        <w:t>- dla …………………….................................................................................................</w:t>
      </w:r>
    </w:p>
    <w:p w14:paraId="48E30998" w14:textId="77777777" w:rsidR="00285342" w:rsidRPr="00573592" w:rsidRDefault="00285342" w:rsidP="005E3F3B">
      <w:pPr>
        <w:ind w:left="284"/>
        <w:jc w:val="both"/>
        <w:rPr>
          <w:rFonts w:ascii="Arial" w:eastAsia="Calibri" w:hAnsi="Arial" w:cs="Arial"/>
          <w:sz w:val="22"/>
          <w:szCs w:val="22"/>
        </w:rPr>
      </w:pPr>
      <w:r>
        <w:rPr>
          <w:rFonts w:ascii="Arial" w:eastAsia="Calibri" w:hAnsi="Arial" w:cs="Arial"/>
          <w:sz w:val="22"/>
          <w:szCs w:val="22"/>
          <w:lang w:eastAsia="en-US"/>
        </w:rPr>
        <w:t>- dla …………………….................................................................................................</w:t>
      </w:r>
    </w:p>
    <w:p w14:paraId="0C666783" w14:textId="77777777" w:rsidR="00285342" w:rsidRPr="00573592" w:rsidRDefault="00285342" w:rsidP="005E3F3B">
      <w:pPr>
        <w:ind w:left="284"/>
        <w:jc w:val="both"/>
        <w:rPr>
          <w:rFonts w:ascii="Arial" w:eastAsia="Calibri" w:hAnsi="Arial" w:cs="Arial"/>
          <w:sz w:val="22"/>
          <w:szCs w:val="22"/>
        </w:rPr>
      </w:pPr>
      <w:r>
        <w:rPr>
          <w:rFonts w:ascii="Arial" w:eastAsia="Calibri" w:hAnsi="Arial" w:cs="Arial"/>
          <w:sz w:val="22"/>
          <w:szCs w:val="22"/>
          <w:lang w:eastAsia="en-US"/>
        </w:rPr>
        <w:t>- dla …………………….................................................................................................</w:t>
      </w:r>
    </w:p>
    <w:p w14:paraId="647260DB" w14:textId="77777777" w:rsidR="00285342" w:rsidRDefault="00285342" w:rsidP="005E3F3B">
      <w:pPr>
        <w:ind w:left="284"/>
        <w:jc w:val="both"/>
        <w:rPr>
          <w:rFonts w:ascii="Arial" w:eastAsia="Calibri" w:hAnsi="Arial" w:cs="Arial"/>
          <w:sz w:val="22"/>
          <w:szCs w:val="22"/>
          <w:lang w:eastAsia="en-US"/>
        </w:rPr>
      </w:pPr>
      <w:r>
        <w:rPr>
          <w:rFonts w:ascii="Arial" w:eastAsia="Calibri" w:hAnsi="Arial" w:cs="Arial"/>
          <w:sz w:val="22"/>
          <w:szCs w:val="22"/>
          <w:lang w:eastAsia="en-US"/>
        </w:rPr>
        <w:t>- dla …………………….................................................................................................</w:t>
      </w:r>
    </w:p>
    <w:p w14:paraId="4063B24C" w14:textId="430CE97E" w:rsidR="005E3F3B" w:rsidRDefault="005E3F3B" w:rsidP="005E3F3B">
      <w:pPr>
        <w:ind w:left="284"/>
        <w:jc w:val="both"/>
        <w:rPr>
          <w:rFonts w:ascii="Arial" w:eastAsia="Calibri" w:hAnsi="Arial" w:cs="Arial"/>
          <w:sz w:val="22"/>
          <w:szCs w:val="22"/>
          <w:lang w:eastAsia="en-US"/>
        </w:rPr>
      </w:pPr>
      <w:r>
        <w:rPr>
          <w:rFonts w:ascii="Arial" w:eastAsia="Calibri" w:hAnsi="Arial" w:cs="Arial"/>
          <w:sz w:val="22"/>
          <w:szCs w:val="22"/>
          <w:lang w:eastAsia="en-US"/>
        </w:rPr>
        <w:t>…….</w:t>
      </w:r>
    </w:p>
    <w:p w14:paraId="26F56E5C" w14:textId="77777777" w:rsidR="00771803" w:rsidRPr="00573592" w:rsidRDefault="00771803" w:rsidP="005E3F3B">
      <w:pPr>
        <w:ind w:left="284"/>
        <w:jc w:val="both"/>
        <w:rPr>
          <w:rFonts w:ascii="Arial" w:eastAsia="Calibri" w:hAnsi="Arial" w:cs="Arial"/>
          <w:sz w:val="22"/>
          <w:szCs w:val="22"/>
        </w:rPr>
      </w:pPr>
    </w:p>
    <w:p w14:paraId="003C668C" w14:textId="77777777" w:rsidR="00A04994" w:rsidRDefault="00A04994" w:rsidP="00A04994">
      <w:pPr>
        <w:ind w:left="426"/>
        <w:jc w:val="center"/>
        <w:rPr>
          <w:rFonts w:ascii="Arial" w:hAnsi="Arial" w:cs="Arial"/>
          <w:b/>
          <w:sz w:val="22"/>
          <w:szCs w:val="22"/>
        </w:rPr>
      </w:pPr>
      <w:r w:rsidRPr="00671A66">
        <w:rPr>
          <w:rFonts w:ascii="Arial" w:hAnsi="Arial" w:cs="Arial"/>
          <w:b/>
          <w:sz w:val="22"/>
          <w:szCs w:val="22"/>
        </w:rPr>
        <w:t xml:space="preserve">§ 4. </w:t>
      </w:r>
    </w:p>
    <w:p w14:paraId="2836B7FE" w14:textId="77777777" w:rsidR="007D20E0" w:rsidRPr="007D20E0" w:rsidRDefault="00A04994" w:rsidP="00864FA4">
      <w:pPr>
        <w:numPr>
          <w:ilvl w:val="0"/>
          <w:numId w:val="42"/>
        </w:numPr>
        <w:tabs>
          <w:tab w:val="clear" w:pos="720"/>
        </w:tabs>
        <w:ind w:left="426"/>
        <w:rPr>
          <w:rFonts w:ascii="Arial" w:hAnsi="Arial" w:cs="Arial"/>
          <w:sz w:val="22"/>
          <w:szCs w:val="22"/>
          <w:u w:val="single"/>
        </w:rPr>
      </w:pPr>
      <w:r w:rsidRPr="007D20E0">
        <w:rPr>
          <w:rFonts w:ascii="Arial" w:hAnsi="Arial" w:cs="Arial"/>
          <w:sz w:val="22"/>
          <w:szCs w:val="22"/>
        </w:rPr>
        <w:t>Całkowita wartość</w:t>
      </w:r>
      <w:r w:rsidRPr="00671A66">
        <w:rPr>
          <w:rFonts w:ascii="Arial" w:hAnsi="Arial" w:cs="Arial"/>
          <w:sz w:val="22"/>
          <w:szCs w:val="22"/>
        </w:rPr>
        <w:t xml:space="preserve"> Przedmiot</w:t>
      </w:r>
      <w:r>
        <w:rPr>
          <w:rFonts w:ascii="Arial" w:hAnsi="Arial" w:cs="Arial"/>
          <w:sz w:val="22"/>
          <w:szCs w:val="22"/>
        </w:rPr>
        <w:t>u</w:t>
      </w:r>
      <w:r w:rsidRPr="00671A66">
        <w:rPr>
          <w:rFonts w:ascii="Arial" w:hAnsi="Arial" w:cs="Arial"/>
          <w:sz w:val="22"/>
          <w:szCs w:val="22"/>
        </w:rPr>
        <w:t xml:space="preserve"> umowy, których sprzedaż i dostawa jest przedmiotem</w:t>
      </w:r>
      <w:r w:rsidR="007D20E0">
        <w:rPr>
          <w:rFonts w:ascii="Arial" w:hAnsi="Arial" w:cs="Arial"/>
          <w:sz w:val="22"/>
          <w:szCs w:val="22"/>
        </w:rPr>
        <w:t xml:space="preserve"> niniejszej umowy wynosi:</w:t>
      </w:r>
    </w:p>
    <w:p w14:paraId="563D486A" w14:textId="77777777" w:rsidR="00A04994" w:rsidRPr="009A638A" w:rsidRDefault="00A04994" w:rsidP="007D20E0">
      <w:pPr>
        <w:ind w:left="426"/>
        <w:rPr>
          <w:rFonts w:ascii="Arial" w:hAnsi="Arial" w:cs="Arial"/>
          <w:sz w:val="22"/>
          <w:szCs w:val="22"/>
          <w:u w:val="single"/>
        </w:rPr>
      </w:pPr>
      <w:r w:rsidRPr="009A638A">
        <w:rPr>
          <w:rFonts w:ascii="Arial" w:hAnsi="Arial" w:cs="Arial"/>
          <w:sz w:val="22"/>
          <w:szCs w:val="22"/>
          <w:u w:val="single"/>
        </w:rPr>
        <w:t>pakiet nr ……</w:t>
      </w:r>
    </w:p>
    <w:p w14:paraId="080FFB21" w14:textId="77777777" w:rsidR="00A04994" w:rsidRPr="00573592" w:rsidRDefault="00A04994" w:rsidP="00A04994">
      <w:pPr>
        <w:pStyle w:val="Default"/>
        <w:ind w:left="426"/>
        <w:rPr>
          <w:rFonts w:ascii="Arial" w:hAnsi="Arial" w:cs="Arial"/>
          <w:sz w:val="22"/>
          <w:szCs w:val="22"/>
        </w:rPr>
      </w:pPr>
      <w:r w:rsidRPr="00573592">
        <w:rPr>
          <w:rFonts w:ascii="Arial" w:hAnsi="Arial" w:cs="Arial"/>
          <w:sz w:val="22"/>
          <w:szCs w:val="22"/>
        </w:rPr>
        <w:t xml:space="preserve">…………… zł netto słownie: …………………………………………. </w:t>
      </w:r>
    </w:p>
    <w:p w14:paraId="6821D4B0" w14:textId="77777777" w:rsidR="00A04994" w:rsidRPr="00573592" w:rsidRDefault="00A04994" w:rsidP="00A04994">
      <w:pPr>
        <w:ind w:left="426"/>
        <w:rPr>
          <w:rFonts w:ascii="Arial" w:hAnsi="Arial" w:cs="Arial"/>
          <w:sz w:val="22"/>
          <w:szCs w:val="22"/>
        </w:rPr>
      </w:pPr>
      <w:r w:rsidRPr="00573592">
        <w:rPr>
          <w:rFonts w:ascii="Arial" w:hAnsi="Arial" w:cs="Arial"/>
          <w:sz w:val="22"/>
          <w:szCs w:val="22"/>
        </w:rPr>
        <w:t>…………… zł brutto słownie: ……………………………………….</w:t>
      </w:r>
    </w:p>
    <w:p w14:paraId="74E94A83" w14:textId="77777777" w:rsidR="00A04994" w:rsidRDefault="00A04994" w:rsidP="00A04994">
      <w:pPr>
        <w:ind w:left="426"/>
        <w:rPr>
          <w:rFonts w:ascii="Arial" w:hAnsi="Arial" w:cs="Arial"/>
          <w:sz w:val="22"/>
          <w:szCs w:val="22"/>
        </w:rPr>
      </w:pPr>
      <w:r w:rsidRPr="00671A66">
        <w:rPr>
          <w:rFonts w:ascii="Arial" w:hAnsi="Arial" w:cs="Arial"/>
          <w:sz w:val="22"/>
          <w:szCs w:val="22"/>
        </w:rPr>
        <w:t xml:space="preserve">w tym podatek od towarów i usług VAT wg stawki </w:t>
      </w:r>
      <w:r>
        <w:rPr>
          <w:rFonts w:ascii="Arial" w:hAnsi="Arial" w:cs="Arial"/>
          <w:sz w:val="22"/>
          <w:szCs w:val="22"/>
        </w:rPr>
        <w:t>….</w:t>
      </w:r>
      <w:r w:rsidRPr="00671A66">
        <w:rPr>
          <w:rFonts w:ascii="Arial" w:hAnsi="Arial" w:cs="Arial"/>
          <w:sz w:val="22"/>
          <w:szCs w:val="22"/>
        </w:rPr>
        <w:t xml:space="preserve">% </w:t>
      </w:r>
    </w:p>
    <w:p w14:paraId="34DC76FB" w14:textId="77777777" w:rsidR="007D20E0" w:rsidRPr="00277F26" w:rsidRDefault="007D20E0" w:rsidP="00864FA4">
      <w:pPr>
        <w:numPr>
          <w:ilvl w:val="0"/>
          <w:numId w:val="42"/>
        </w:numPr>
        <w:tabs>
          <w:tab w:val="clear" w:pos="720"/>
          <w:tab w:val="num" w:pos="426"/>
        </w:tabs>
        <w:spacing w:line="240" w:lineRule="atLeast"/>
        <w:ind w:left="426" w:hanging="284"/>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8" w:history="1">
        <w:r w:rsidRPr="003F18B8">
          <w:rPr>
            <w:rStyle w:val="Hipercze"/>
            <w:rFonts w:ascii="Arial" w:hAnsi="Arial" w:cs="Arial"/>
            <w:sz w:val="22"/>
            <w:szCs w:val="22"/>
          </w:rPr>
          <w:t>faktury@wco.pl</w:t>
        </w:r>
      </w:hyperlink>
      <w:r w:rsidRPr="003F18B8">
        <w:rPr>
          <w:rFonts w:ascii="Arial" w:hAnsi="Arial" w:cs="Arial"/>
          <w:sz w:val="22"/>
          <w:szCs w:val="22"/>
        </w:rPr>
        <w:t xml:space="preserve"> lub </w:t>
      </w:r>
      <w:r w:rsidR="00754B0D">
        <w:rPr>
          <w:rFonts w:ascii="Arial" w:hAnsi="Arial" w:cs="Arial"/>
          <w:sz w:val="22"/>
          <w:szCs w:val="22"/>
        </w:rPr>
        <w:t xml:space="preserve">                 </w:t>
      </w:r>
      <w:r w:rsidRPr="003F18B8">
        <w:rPr>
          <w:rFonts w:ascii="Arial" w:hAnsi="Arial" w:cs="Arial"/>
          <w:sz w:val="22"/>
          <w:szCs w:val="22"/>
        </w:rPr>
        <w:t xml:space="preserve">w formie elektronicznej na adres </w:t>
      </w:r>
      <w:hyperlink r:id="rId49"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08CD4A89" w14:textId="77777777" w:rsidR="00A04994" w:rsidRPr="00270B4F" w:rsidRDefault="00A04994" w:rsidP="00864FA4">
      <w:pPr>
        <w:numPr>
          <w:ilvl w:val="0"/>
          <w:numId w:val="42"/>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w:t>
      </w:r>
      <w:r>
        <w:rPr>
          <w:rFonts w:ascii="Arial" w:eastAsia="Calibri" w:hAnsi="Arial" w:cs="Arial"/>
          <w:sz w:val="22"/>
          <w:szCs w:val="22"/>
          <w:lang w:eastAsia="en-US"/>
        </w:rPr>
        <w:t>ustaw</w:t>
      </w:r>
      <w:r w:rsidRPr="00270B4F">
        <w:rPr>
          <w:rFonts w:ascii="Arial" w:eastAsia="Calibri" w:hAnsi="Arial" w:cs="Arial"/>
          <w:sz w:val="22"/>
          <w:szCs w:val="22"/>
          <w:lang w:eastAsia="en-US"/>
        </w:rPr>
        <w:t xml:space="preserve"> - faktura powinna zawierać wyrazy "mechanizm podzielonej płatności".</w:t>
      </w:r>
    </w:p>
    <w:p w14:paraId="46B12AF5" w14:textId="77777777" w:rsidR="00A04994" w:rsidRPr="00270B4F" w:rsidRDefault="00A04994" w:rsidP="00864FA4">
      <w:pPr>
        <w:numPr>
          <w:ilvl w:val="0"/>
          <w:numId w:val="42"/>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t>Wykonawca nie może bez uprzedniego uzyskania pisemnej zgody Zamawiającego przenieść wierzytelności przysługujących mu wobec Zamawiającego, a wynikających z niniejszej umowy na rzecz jakiegokolwiek podmiotu trzeciego.</w:t>
      </w:r>
    </w:p>
    <w:p w14:paraId="15C9D3E5" w14:textId="77777777" w:rsidR="00A04994" w:rsidRPr="00671A66" w:rsidRDefault="00A04994" w:rsidP="00A04994">
      <w:pPr>
        <w:spacing w:line="240" w:lineRule="atLeast"/>
        <w:ind w:left="426"/>
        <w:contextualSpacing/>
        <w:rPr>
          <w:rFonts w:ascii="Arial" w:eastAsia="Calibri" w:hAnsi="Arial" w:cs="Arial"/>
          <w:sz w:val="22"/>
          <w:szCs w:val="22"/>
          <w:highlight w:val="yellow"/>
          <w:lang w:eastAsia="en-US"/>
        </w:rPr>
      </w:pPr>
    </w:p>
    <w:p w14:paraId="7AD2B854" w14:textId="77777777" w:rsidR="00A04994" w:rsidRPr="00671A66" w:rsidRDefault="00A04994" w:rsidP="00A04994">
      <w:pPr>
        <w:ind w:left="426"/>
        <w:jc w:val="center"/>
        <w:rPr>
          <w:rFonts w:ascii="Arial" w:hAnsi="Arial" w:cs="Arial"/>
          <w:b/>
          <w:sz w:val="22"/>
          <w:szCs w:val="22"/>
        </w:rPr>
      </w:pPr>
      <w:r>
        <w:rPr>
          <w:rFonts w:ascii="Arial" w:hAnsi="Arial" w:cs="Arial"/>
          <w:b/>
          <w:sz w:val="22"/>
          <w:szCs w:val="22"/>
        </w:rPr>
        <w:t>§ 5</w:t>
      </w:r>
    </w:p>
    <w:p w14:paraId="00F65AF1" w14:textId="77777777"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W razie niewykonania lub nienależytego wykonania Umowy Wykonawca zobowiązuje się zapłacić Zamawiającemu kary umowne:</w:t>
      </w:r>
    </w:p>
    <w:p w14:paraId="060B7CBD" w14:textId="77777777" w:rsidR="00A04994" w:rsidRPr="00671A66" w:rsidRDefault="00A04994" w:rsidP="00864FA4">
      <w:pPr>
        <w:numPr>
          <w:ilvl w:val="1"/>
          <w:numId w:val="45"/>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t>za zwłokę w wykonaniu umowy w wysoko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0,</w:t>
      </w:r>
      <w:r w:rsidR="0040347A">
        <w:rPr>
          <w:rFonts w:ascii="Arial" w:hAnsi="Arial" w:cs="Arial"/>
          <w:bCs/>
          <w:sz w:val="22"/>
          <w:szCs w:val="22"/>
          <w:lang w:eastAsia="x-none"/>
        </w:rPr>
        <w:t>1</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 brutto za każdy dzie</w:t>
      </w:r>
      <w:r w:rsidRPr="00671A66">
        <w:rPr>
          <w:rFonts w:ascii="Arial" w:eastAsia="TimesNewRoman" w:hAnsi="Arial" w:cs="Arial"/>
          <w:bCs/>
          <w:sz w:val="22"/>
          <w:szCs w:val="22"/>
          <w:lang w:eastAsia="x-none"/>
        </w:rPr>
        <w:t xml:space="preserve">ń kalendarzowy </w:t>
      </w:r>
      <w:r w:rsidRPr="00671A66">
        <w:rPr>
          <w:rFonts w:ascii="Arial" w:hAnsi="Arial" w:cs="Arial"/>
          <w:bCs/>
          <w:sz w:val="22"/>
          <w:szCs w:val="22"/>
          <w:lang w:eastAsia="x-none"/>
        </w:rPr>
        <w:t>zwłoki,</w:t>
      </w:r>
    </w:p>
    <w:p w14:paraId="01BD0015" w14:textId="77777777" w:rsidR="00A04994" w:rsidRPr="00671A66" w:rsidRDefault="00A04994" w:rsidP="00864FA4">
      <w:pPr>
        <w:numPr>
          <w:ilvl w:val="1"/>
          <w:numId w:val="45"/>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t>z tytułu odst</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pienia od umowy lub rozwi</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zania umowy przez któr</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 xml:space="preserve">kolwiek ze stron </w:t>
      </w:r>
      <w:r w:rsidR="00754B0D">
        <w:rPr>
          <w:rFonts w:ascii="Arial" w:hAnsi="Arial" w:cs="Arial"/>
          <w:bCs/>
          <w:sz w:val="22"/>
          <w:szCs w:val="22"/>
          <w:lang w:eastAsia="x-none"/>
        </w:rPr>
        <w:t xml:space="preserve">            </w:t>
      </w:r>
      <w:r w:rsidRPr="00671A66">
        <w:rPr>
          <w:rFonts w:ascii="Arial" w:hAnsi="Arial" w:cs="Arial"/>
          <w:bCs/>
          <w:sz w:val="22"/>
          <w:szCs w:val="22"/>
          <w:lang w:eastAsia="x-none"/>
        </w:rPr>
        <w:t>z przyczyn zależnych od Wykonawcy w wysoko</w:t>
      </w:r>
      <w:r w:rsidRPr="00671A66">
        <w:rPr>
          <w:rFonts w:ascii="Arial" w:eastAsia="TimesNewRoman" w:hAnsi="Arial" w:cs="Arial"/>
          <w:bCs/>
          <w:sz w:val="22"/>
          <w:szCs w:val="22"/>
          <w:lang w:eastAsia="x-none"/>
        </w:rPr>
        <w:t>ś</w:t>
      </w:r>
      <w:r>
        <w:rPr>
          <w:rFonts w:ascii="Arial" w:hAnsi="Arial" w:cs="Arial"/>
          <w:bCs/>
          <w:sz w:val="22"/>
          <w:szCs w:val="22"/>
          <w:lang w:eastAsia="x-none"/>
        </w:rPr>
        <w:t xml:space="preserve">ci </w:t>
      </w:r>
      <w:r w:rsidR="00F854E9">
        <w:rPr>
          <w:rFonts w:ascii="Arial" w:hAnsi="Arial" w:cs="Arial"/>
          <w:bCs/>
          <w:sz w:val="22"/>
          <w:szCs w:val="22"/>
          <w:lang w:eastAsia="x-none"/>
        </w:rPr>
        <w:t>5</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w:t>
      </w:r>
      <w:r>
        <w:rPr>
          <w:rFonts w:ascii="Arial" w:hAnsi="Arial" w:cs="Arial"/>
          <w:bCs/>
          <w:sz w:val="22"/>
          <w:szCs w:val="22"/>
          <w:lang w:eastAsia="x-none"/>
        </w:rPr>
        <w:t xml:space="preserve">  </w:t>
      </w:r>
      <w:r w:rsidRPr="00671A66">
        <w:rPr>
          <w:rFonts w:ascii="Arial" w:hAnsi="Arial" w:cs="Arial"/>
          <w:bCs/>
          <w:sz w:val="22"/>
          <w:szCs w:val="22"/>
          <w:lang w:eastAsia="x-none"/>
        </w:rPr>
        <w:t xml:space="preserve"> </w:t>
      </w:r>
    </w:p>
    <w:p w14:paraId="4AB8E50D" w14:textId="77777777"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Zamawiający, niezależnie od zapłaty kar umownych, ma prawo dochodzić odszkodowania uzupełniającego na zasadach Kodeksu Cywilnego, jeżeli szkoda przewyższy wysokość zastrzeżonych kar umownych.</w:t>
      </w:r>
    </w:p>
    <w:p w14:paraId="3237FFDD" w14:textId="77777777"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Łączna maksymalna wysokość naliczonych kar umownych nie może przekroczyć 20% wynagrodzenia brutto należnego Wykonawcy.</w:t>
      </w:r>
    </w:p>
    <w:p w14:paraId="295F9C06" w14:textId="77777777"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Zamawiający zobowiązuje się do zapłaty na rzecz Wykonawcy kary umownej w przypadku nieuzasadnionego zerwania niniejszej umowy - w takiej sytuacji Zamawiający zapłaci na rzecz Wyk</w:t>
      </w:r>
      <w:r>
        <w:rPr>
          <w:rFonts w:ascii="Arial" w:hAnsi="Arial" w:cs="Arial"/>
          <w:sz w:val="22"/>
          <w:szCs w:val="22"/>
          <w:lang w:eastAsia="x-none"/>
        </w:rPr>
        <w:t xml:space="preserve">onawcy karę umowną w wysokości </w:t>
      </w:r>
      <w:r w:rsidR="00F854E9">
        <w:rPr>
          <w:rFonts w:ascii="Arial" w:hAnsi="Arial" w:cs="Arial"/>
          <w:sz w:val="22"/>
          <w:szCs w:val="22"/>
          <w:lang w:eastAsia="x-none"/>
        </w:rPr>
        <w:t>5</w:t>
      </w:r>
      <w:r w:rsidRPr="00671A66">
        <w:rPr>
          <w:rFonts w:ascii="Arial" w:hAnsi="Arial" w:cs="Arial"/>
          <w:sz w:val="22"/>
          <w:szCs w:val="22"/>
          <w:lang w:eastAsia="x-none"/>
        </w:rPr>
        <w:t xml:space="preserve"> % łącznej wartości brutto umowy.</w:t>
      </w:r>
    </w:p>
    <w:p w14:paraId="53F16ABE" w14:textId="77777777" w:rsidR="00A04994" w:rsidRDefault="00A04994" w:rsidP="00864FA4">
      <w:pPr>
        <w:numPr>
          <w:ilvl w:val="0"/>
          <w:numId w:val="45"/>
        </w:numPr>
        <w:tabs>
          <w:tab w:val="num" w:pos="426"/>
        </w:tabs>
        <w:jc w:val="both"/>
        <w:rPr>
          <w:rFonts w:ascii="Arial" w:hAnsi="Arial" w:cs="Arial"/>
          <w:sz w:val="22"/>
          <w:szCs w:val="22"/>
        </w:rPr>
      </w:pPr>
      <w:r w:rsidRPr="00671A66">
        <w:rPr>
          <w:rFonts w:ascii="Arial" w:hAnsi="Arial" w:cs="Arial"/>
          <w:sz w:val="22"/>
          <w:szCs w:val="22"/>
        </w:rPr>
        <w:t>Kary umowne wynikające z postanowień niniejszej umowy płatne będą przelewem na rachunek bankowy Zamawiającego w terminie 30 dni od daty wezwania Wykonawcy do ich zapłaty.</w:t>
      </w:r>
    </w:p>
    <w:p w14:paraId="6F98EFAF" w14:textId="77777777" w:rsidR="00A04994" w:rsidRPr="00671A66" w:rsidRDefault="00A04994" w:rsidP="00A04994">
      <w:pPr>
        <w:ind w:left="720"/>
        <w:jc w:val="both"/>
        <w:rPr>
          <w:rFonts w:ascii="Arial" w:hAnsi="Arial" w:cs="Arial"/>
          <w:sz w:val="22"/>
          <w:szCs w:val="22"/>
        </w:rPr>
      </w:pPr>
    </w:p>
    <w:p w14:paraId="593005A8" w14:textId="77777777" w:rsidR="00A04994" w:rsidRPr="00671A66" w:rsidRDefault="00A04994" w:rsidP="00A04994">
      <w:pPr>
        <w:ind w:left="426"/>
        <w:jc w:val="center"/>
        <w:rPr>
          <w:rFonts w:ascii="Arial" w:hAnsi="Arial" w:cs="Arial"/>
          <w:b/>
          <w:sz w:val="22"/>
          <w:szCs w:val="22"/>
        </w:rPr>
      </w:pPr>
      <w:r>
        <w:rPr>
          <w:rFonts w:ascii="Arial" w:hAnsi="Arial" w:cs="Arial"/>
          <w:b/>
          <w:sz w:val="22"/>
          <w:szCs w:val="22"/>
        </w:rPr>
        <w:t>§ 6</w:t>
      </w:r>
    </w:p>
    <w:p w14:paraId="2255EC41" w14:textId="77777777" w:rsidR="00A04994" w:rsidRPr="00671A66" w:rsidRDefault="00A04994" w:rsidP="00A04994">
      <w:pPr>
        <w:numPr>
          <w:ilvl w:val="0"/>
          <w:numId w:val="27"/>
        </w:numPr>
        <w:tabs>
          <w:tab w:val="clear" w:pos="720"/>
        </w:tabs>
        <w:spacing w:line="240" w:lineRule="atLeast"/>
        <w:ind w:left="142" w:firstLine="0"/>
        <w:rPr>
          <w:rFonts w:ascii="Arial" w:hAnsi="Arial" w:cs="Arial"/>
          <w:sz w:val="22"/>
          <w:szCs w:val="22"/>
        </w:rPr>
      </w:pPr>
      <w:r w:rsidRPr="00671A66">
        <w:rPr>
          <w:rFonts w:ascii="Arial" w:hAnsi="Arial" w:cs="Arial"/>
          <w:sz w:val="22"/>
          <w:szCs w:val="22"/>
        </w:rPr>
        <w:t>Osobami odpowiedzialnymi za realizację niniejszej umowy są:</w:t>
      </w:r>
    </w:p>
    <w:p w14:paraId="55553482" w14:textId="77777777" w:rsidR="00A04994" w:rsidRPr="00671A66" w:rsidRDefault="00A04994" w:rsidP="00A04994">
      <w:pPr>
        <w:spacing w:line="240" w:lineRule="atLeast"/>
        <w:ind w:left="426"/>
        <w:rPr>
          <w:rFonts w:ascii="Arial" w:hAnsi="Arial" w:cs="Arial"/>
          <w:sz w:val="22"/>
          <w:szCs w:val="22"/>
        </w:rPr>
      </w:pPr>
      <w:r w:rsidRPr="00671A66">
        <w:rPr>
          <w:rFonts w:ascii="Arial" w:hAnsi="Arial" w:cs="Arial"/>
          <w:sz w:val="22"/>
          <w:szCs w:val="22"/>
        </w:rPr>
        <w:t>-</w:t>
      </w:r>
      <w:r w:rsidR="007D20E0">
        <w:rPr>
          <w:rFonts w:ascii="Arial" w:hAnsi="Arial" w:cs="Arial"/>
          <w:sz w:val="22"/>
          <w:szCs w:val="22"/>
        </w:rPr>
        <w:t xml:space="preserve"> </w:t>
      </w:r>
      <w:r w:rsidRPr="00671A66">
        <w:rPr>
          <w:rFonts w:ascii="Arial" w:hAnsi="Arial" w:cs="Arial"/>
          <w:sz w:val="22"/>
          <w:szCs w:val="22"/>
        </w:rPr>
        <w:t>ze strony Wykonawcy:  ..........................................tel…………………………………….</w:t>
      </w:r>
    </w:p>
    <w:p w14:paraId="40CC3039" w14:textId="77777777" w:rsidR="00A623B3" w:rsidRPr="00A623B3" w:rsidRDefault="00A04994" w:rsidP="00A623B3">
      <w:pPr>
        <w:spacing w:line="240" w:lineRule="atLeast"/>
        <w:ind w:left="426"/>
        <w:rPr>
          <w:rFonts w:ascii="Arial" w:hAnsi="Arial" w:cs="Arial"/>
          <w:sz w:val="22"/>
          <w:szCs w:val="22"/>
        </w:rPr>
      </w:pPr>
      <w:r w:rsidRPr="00671A66">
        <w:rPr>
          <w:rFonts w:ascii="Arial" w:hAnsi="Arial" w:cs="Arial"/>
          <w:sz w:val="22"/>
          <w:szCs w:val="22"/>
        </w:rPr>
        <w:t>-</w:t>
      </w:r>
      <w:r w:rsidR="007D20E0">
        <w:rPr>
          <w:rFonts w:ascii="Arial" w:hAnsi="Arial" w:cs="Arial"/>
          <w:sz w:val="22"/>
          <w:szCs w:val="22"/>
        </w:rPr>
        <w:t xml:space="preserve"> </w:t>
      </w:r>
      <w:r w:rsidRPr="00671A66">
        <w:rPr>
          <w:rFonts w:ascii="Arial" w:hAnsi="Arial" w:cs="Arial"/>
          <w:sz w:val="22"/>
          <w:szCs w:val="22"/>
        </w:rPr>
        <w:t xml:space="preserve">ze strony Zamawiającego: </w:t>
      </w:r>
      <w:r w:rsidR="00A623B3" w:rsidRPr="00A623B3">
        <w:rPr>
          <w:rFonts w:ascii="Arial" w:hAnsi="Arial" w:cs="Arial"/>
          <w:sz w:val="22"/>
          <w:szCs w:val="22"/>
        </w:rPr>
        <w:t xml:space="preserve">Dariusz Kowalczyk, Z-ca kierownika Działu Informatyki, 691-164-777, </w:t>
      </w:r>
      <w:hyperlink r:id="rId50" w:history="1">
        <w:r w:rsidR="00A623B3" w:rsidRPr="00A623B3">
          <w:rPr>
            <w:rStyle w:val="Hipercze"/>
            <w:rFonts w:ascii="Arial" w:hAnsi="Arial" w:cs="Arial"/>
            <w:sz w:val="22"/>
            <w:szCs w:val="22"/>
          </w:rPr>
          <w:t>dariusz.kowalczyk@wco.pl</w:t>
        </w:r>
      </w:hyperlink>
    </w:p>
    <w:p w14:paraId="7462E21B" w14:textId="77777777" w:rsidR="00A623B3" w:rsidRPr="00A623B3" w:rsidRDefault="00A623B3" w:rsidP="00A623B3">
      <w:pPr>
        <w:spacing w:line="240" w:lineRule="atLeast"/>
        <w:ind w:left="426"/>
        <w:rPr>
          <w:rFonts w:ascii="Arial" w:hAnsi="Arial" w:cs="Arial"/>
          <w:sz w:val="22"/>
          <w:szCs w:val="22"/>
        </w:rPr>
      </w:pPr>
      <w:r w:rsidRPr="00A623B3">
        <w:rPr>
          <w:rFonts w:ascii="Arial" w:hAnsi="Arial" w:cs="Arial"/>
          <w:sz w:val="22"/>
          <w:szCs w:val="22"/>
        </w:rPr>
        <w:t xml:space="preserve">Mirosława Mocydlarz-Adamcewicz, Kierownik Działu Informatyki, 605-116-949, </w:t>
      </w:r>
      <w:hyperlink r:id="rId51" w:history="1">
        <w:r w:rsidRPr="00A623B3">
          <w:rPr>
            <w:rStyle w:val="Hipercze"/>
            <w:rFonts w:ascii="Arial" w:hAnsi="Arial" w:cs="Arial"/>
            <w:sz w:val="22"/>
            <w:szCs w:val="22"/>
          </w:rPr>
          <w:t>miroslawa.mocydlarz-adamcewicz@wco.pl</w:t>
        </w:r>
      </w:hyperlink>
    </w:p>
    <w:p w14:paraId="10891920" w14:textId="77777777" w:rsidR="00A623B3" w:rsidRPr="00A623B3" w:rsidRDefault="00A623B3" w:rsidP="00A623B3">
      <w:pPr>
        <w:spacing w:line="240" w:lineRule="atLeast"/>
        <w:ind w:left="426"/>
        <w:rPr>
          <w:rFonts w:ascii="Arial" w:hAnsi="Arial" w:cs="Arial"/>
          <w:sz w:val="22"/>
          <w:szCs w:val="22"/>
        </w:rPr>
      </w:pPr>
      <w:r w:rsidRPr="00A623B3">
        <w:rPr>
          <w:rFonts w:ascii="Arial" w:hAnsi="Arial" w:cs="Arial"/>
          <w:sz w:val="22"/>
          <w:szCs w:val="22"/>
        </w:rPr>
        <w:t xml:space="preserve">Maciej Wołoszyn, Informatyk,  </w:t>
      </w:r>
      <w:hyperlink r:id="rId52" w:history="1">
        <w:r w:rsidRPr="00A623B3">
          <w:rPr>
            <w:rStyle w:val="Hipercze"/>
            <w:rFonts w:ascii="Arial" w:hAnsi="Arial" w:cs="Arial"/>
            <w:sz w:val="22"/>
            <w:szCs w:val="22"/>
          </w:rPr>
          <w:t>maciej.woloszyn@wco.pl</w:t>
        </w:r>
      </w:hyperlink>
      <w:r w:rsidRPr="00A623B3">
        <w:rPr>
          <w:rFonts w:ascii="Arial" w:hAnsi="Arial" w:cs="Arial"/>
          <w:sz w:val="22"/>
          <w:szCs w:val="22"/>
        </w:rPr>
        <w:t xml:space="preserve"> tel. kom. 609-031-490</w:t>
      </w:r>
    </w:p>
    <w:p w14:paraId="7695A914" w14:textId="77777777" w:rsidR="00A623B3" w:rsidRPr="00A623B3" w:rsidRDefault="00A623B3" w:rsidP="00A623B3">
      <w:pPr>
        <w:spacing w:line="240" w:lineRule="atLeast"/>
        <w:ind w:left="426"/>
        <w:rPr>
          <w:rFonts w:ascii="Arial" w:hAnsi="Arial" w:cs="Arial"/>
          <w:sz w:val="22"/>
          <w:szCs w:val="22"/>
        </w:rPr>
      </w:pPr>
      <w:r w:rsidRPr="00A623B3">
        <w:rPr>
          <w:rFonts w:ascii="Arial" w:hAnsi="Arial" w:cs="Arial"/>
          <w:sz w:val="22"/>
          <w:szCs w:val="22"/>
        </w:rPr>
        <w:t xml:space="preserve">Marcin Żerko, Informatyk, e-mail: </w:t>
      </w:r>
      <w:hyperlink r:id="rId53" w:history="1">
        <w:r w:rsidRPr="00A623B3">
          <w:rPr>
            <w:rStyle w:val="Hipercze"/>
            <w:rFonts w:ascii="Arial" w:hAnsi="Arial" w:cs="Arial"/>
            <w:sz w:val="22"/>
            <w:szCs w:val="22"/>
          </w:rPr>
          <w:t>marcin.zerko@wco.pl</w:t>
        </w:r>
      </w:hyperlink>
      <w:r w:rsidRPr="00A623B3">
        <w:rPr>
          <w:rFonts w:ascii="Arial" w:hAnsi="Arial" w:cs="Arial"/>
          <w:sz w:val="22"/>
          <w:szCs w:val="22"/>
        </w:rPr>
        <w:t xml:space="preserve"> tel. kom. 783-045-572</w:t>
      </w:r>
    </w:p>
    <w:p w14:paraId="668456E7" w14:textId="77777777" w:rsidR="00A04994" w:rsidRPr="00A623B3" w:rsidRDefault="00A04994" w:rsidP="00A623B3">
      <w:pPr>
        <w:pStyle w:val="Akapitzlist"/>
        <w:numPr>
          <w:ilvl w:val="0"/>
          <w:numId w:val="27"/>
        </w:numPr>
        <w:spacing w:line="240" w:lineRule="atLeast"/>
        <w:rPr>
          <w:rFonts w:ascii="Arial" w:hAnsi="Arial" w:cs="Arial"/>
          <w:b/>
          <w:sz w:val="22"/>
          <w:szCs w:val="22"/>
        </w:rPr>
      </w:pPr>
      <w:r w:rsidRPr="00A623B3">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7E06D8D2" w14:textId="77777777" w:rsidR="00A04994" w:rsidRDefault="00A04994" w:rsidP="00A04994">
      <w:pPr>
        <w:spacing w:line="240" w:lineRule="atLeast"/>
        <w:ind w:left="426"/>
        <w:jc w:val="center"/>
        <w:rPr>
          <w:rFonts w:ascii="Arial" w:hAnsi="Arial" w:cs="Arial"/>
          <w:b/>
          <w:sz w:val="22"/>
          <w:szCs w:val="22"/>
        </w:rPr>
      </w:pPr>
      <w:r w:rsidRPr="00EF0719">
        <w:rPr>
          <w:rFonts w:ascii="Arial" w:hAnsi="Arial" w:cs="Arial"/>
          <w:sz w:val="22"/>
          <w:szCs w:val="22"/>
        </w:rPr>
        <w:br/>
      </w:r>
      <w:r>
        <w:rPr>
          <w:rFonts w:ascii="Arial" w:hAnsi="Arial" w:cs="Arial"/>
          <w:b/>
          <w:sz w:val="22"/>
          <w:szCs w:val="22"/>
        </w:rPr>
        <w:t>§ 7</w:t>
      </w:r>
    </w:p>
    <w:p w14:paraId="67B8E89F" w14:textId="77777777" w:rsidR="00A04994" w:rsidRPr="00957515" w:rsidRDefault="00A04994" w:rsidP="00A04994">
      <w:pPr>
        <w:ind w:left="432" w:hanging="284"/>
        <w:jc w:val="both"/>
        <w:rPr>
          <w:rFonts w:ascii="Arial" w:hAnsi="Arial" w:cs="Arial"/>
          <w:color w:val="000000"/>
          <w:sz w:val="22"/>
          <w:szCs w:val="22"/>
        </w:rPr>
      </w:pPr>
      <w:r w:rsidRPr="00957515">
        <w:rPr>
          <w:rFonts w:ascii="Arial" w:hAnsi="Arial" w:cs="Arial"/>
          <w:color w:val="000000"/>
          <w:sz w:val="22"/>
          <w:szCs w:val="22"/>
        </w:rPr>
        <w:t>1.</w:t>
      </w:r>
      <w:r w:rsidRPr="00957515">
        <w:rPr>
          <w:rFonts w:ascii="Arial" w:hAnsi="Arial" w:cs="Arial"/>
          <w:color w:val="000000"/>
          <w:sz w:val="22"/>
          <w:szCs w:val="22"/>
        </w:rPr>
        <w:tab/>
        <w:t xml:space="preserve">Strony umowy zgodnie z postanawiają, że nie są odpowiedzialne za skutki wynikające </w:t>
      </w:r>
      <w:r w:rsidR="00754B0D">
        <w:rPr>
          <w:rFonts w:ascii="Arial" w:hAnsi="Arial" w:cs="Arial"/>
          <w:color w:val="000000"/>
          <w:sz w:val="22"/>
          <w:szCs w:val="22"/>
        </w:rPr>
        <w:t xml:space="preserve">              </w:t>
      </w:r>
      <w:r>
        <w:rPr>
          <w:rFonts w:ascii="Arial" w:hAnsi="Arial" w:cs="Arial"/>
          <w:color w:val="000000"/>
          <w:sz w:val="22"/>
          <w:szCs w:val="22"/>
        </w:rPr>
        <w:t xml:space="preserve">         </w:t>
      </w:r>
      <w:r w:rsidRPr="00957515">
        <w:rPr>
          <w:rFonts w:ascii="Arial" w:hAnsi="Arial" w:cs="Arial"/>
          <w:color w:val="000000"/>
          <w:sz w:val="22"/>
          <w:szCs w:val="22"/>
        </w:rPr>
        <w:t>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w:t>
      </w:r>
      <w:r w:rsidRPr="009E1C5E">
        <w:rPr>
          <w:rFonts w:ascii="Arial" w:hAnsi="Arial" w:cs="Arial"/>
          <w:b/>
          <w:color w:val="000000"/>
          <w:sz w:val="22"/>
          <w:szCs w:val="22"/>
        </w:rPr>
        <w:t>siła wyższa).</w:t>
      </w:r>
      <w:r w:rsidRPr="00957515">
        <w:rPr>
          <w:rFonts w:ascii="Arial" w:hAnsi="Arial" w:cs="Arial"/>
          <w:color w:val="000000"/>
          <w:sz w:val="22"/>
          <w:szCs w:val="22"/>
        </w:rPr>
        <w:t xml:space="preserve"> </w:t>
      </w:r>
    </w:p>
    <w:p w14:paraId="3BC1112D" w14:textId="77777777" w:rsidR="00A04994" w:rsidRPr="00957515" w:rsidRDefault="00A04994" w:rsidP="00A04994">
      <w:pPr>
        <w:ind w:left="432" w:hanging="284"/>
        <w:jc w:val="both"/>
        <w:rPr>
          <w:rFonts w:ascii="Arial" w:hAnsi="Arial" w:cs="Arial"/>
          <w:color w:val="000000"/>
          <w:sz w:val="22"/>
          <w:szCs w:val="22"/>
        </w:rPr>
      </w:pPr>
      <w:r w:rsidRPr="00957515">
        <w:rPr>
          <w:rFonts w:ascii="Arial" w:hAnsi="Arial" w:cs="Arial"/>
          <w:color w:val="000000"/>
          <w:sz w:val="22"/>
          <w:szCs w:val="22"/>
        </w:rPr>
        <w:t>2.</w:t>
      </w:r>
      <w:r w:rsidRPr="00957515">
        <w:rPr>
          <w:rFonts w:ascii="Arial" w:hAnsi="Arial" w:cs="Arial"/>
          <w:color w:val="000000"/>
          <w:sz w:val="22"/>
          <w:szCs w:val="22"/>
        </w:rPr>
        <w:tab/>
        <w:t>Strona umowy, u której wyniknęły utrudnienia w wykonaniu umowy wskutek działania siły wyższej, jest obowiązana do bezzwłocznego poinformowania drugiej strony</w:t>
      </w:r>
      <w:r w:rsidR="007D20E0">
        <w:rPr>
          <w:rFonts w:ascii="Arial" w:hAnsi="Arial" w:cs="Arial"/>
          <w:color w:val="000000"/>
          <w:sz w:val="22"/>
          <w:szCs w:val="22"/>
        </w:rPr>
        <w:t xml:space="preserve"> </w:t>
      </w:r>
      <w:r w:rsidRPr="00957515">
        <w:rPr>
          <w:rFonts w:ascii="Arial" w:hAnsi="Arial" w:cs="Arial"/>
          <w:color w:val="000000"/>
          <w:sz w:val="22"/>
          <w:szCs w:val="22"/>
        </w:rPr>
        <w:t xml:space="preserve">o wystąpieniu </w:t>
      </w:r>
      <w:r w:rsidR="00754B0D">
        <w:rPr>
          <w:rFonts w:ascii="Arial" w:hAnsi="Arial" w:cs="Arial"/>
          <w:color w:val="000000"/>
          <w:sz w:val="22"/>
          <w:szCs w:val="22"/>
        </w:rPr>
        <w:t xml:space="preserve">            </w:t>
      </w:r>
      <w:r w:rsidRPr="00957515">
        <w:rPr>
          <w:rFonts w:ascii="Arial" w:hAnsi="Arial" w:cs="Arial"/>
          <w:color w:val="000000"/>
          <w:sz w:val="22"/>
          <w:szCs w:val="22"/>
        </w:rPr>
        <w:t xml:space="preserve">i ustaniu działania siły wyższej.  Zawiadomienie to określa rodzaj zdarzenia, jego skutki na wypełnianie zobowiązań wynikających z Umowy, zakres asortymentu, którego dotyczy, i środki przedsięwzięte, aby te konsekwencje złagodzić. </w:t>
      </w:r>
    </w:p>
    <w:p w14:paraId="78BCB706" w14:textId="77777777" w:rsidR="00A04994" w:rsidRPr="00957515" w:rsidRDefault="00A04994" w:rsidP="00A04994">
      <w:pPr>
        <w:ind w:left="432" w:hanging="284"/>
        <w:jc w:val="both"/>
        <w:rPr>
          <w:rFonts w:ascii="Arial" w:hAnsi="Arial" w:cs="Arial"/>
          <w:color w:val="000000"/>
          <w:sz w:val="22"/>
          <w:szCs w:val="22"/>
        </w:rPr>
      </w:pPr>
      <w:r w:rsidRPr="00957515">
        <w:rPr>
          <w:rFonts w:ascii="Arial" w:hAnsi="Arial" w:cs="Arial"/>
          <w:color w:val="000000"/>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7AC64C8C" w14:textId="77777777" w:rsidR="00A04994" w:rsidRPr="00957515" w:rsidRDefault="00A04994" w:rsidP="00A04994">
      <w:pPr>
        <w:ind w:left="432" w:hanging="284"/>
        <w:jc w:val="both"/>
        <w:rPr>
          <w:rFonts w:ascii="Arial" w:hAnsi="Arial" w:cs="Arial"/>
          <w:color w:val="000000"/>
          <w:sz w:val="22"/>
          <w:szCs w:val="22"/>
        </w:rPr>
      </w:pPr>
      <w:r w:rsidRPr="00957515">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473A24E" w14:textId="77777777" w:rsidR="00A04994" w:rsidRDefault="00A04994" w:rsidP="00A04994">
      <w:pPr>
        <w:ind w:left="426" w:hanging="420"/>
        <w:rPr>
          <w:rFonts w:ascii="Arial" w:hAnsi="Arial" w:cs="Arial"/>
          <w:b/>
          <w:sz w:val="22"/>
          <w:szCs w:val="22"/>
        </w:rPr>
      </w:pPr>
      <w:r>
        <w:rPr>
          <w:rFonts w:ascii="Arial" w:hAnsi="Arial" w:cs="Arial"/>
          <w:color w:val="000000"/>
          <w:sz w:val="22"/>
          <w:szCs w:val="22"/>
        </w:rPr>
        <w:t xml:space="preserve">   </w:t>
      </w:r>
      <w:r w:rsidRPr="00957515">
        <w:rPr>
          <w:rFonts w:ascii="Arial" w:hAnsi="Arial"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957515">
        <w:rPr>
          <w:rFonts w:ascii="Arial" w:hAnsi="Arial" w:cs="Arial"/>
          <w:color w:val="000000"/>
          <w:sz w:val="22"/>
          <w:szCs w:val="22"/>
        </w:rPr>
        <w:br/>
      </w:r>
    </w:p>
    <w:p w14:paraId="03263F2A" w14:textId="77777777" w:rsidR="00A04994" w:rsidRPr="00EF0719" w:rsidRDefault="00A04994" w:rsidP="00A04994">
      <w:pPr>
        <w:spacing w:line="240" w:lineRule="atLeast"/>
        <w:ind w:left="426"/>
        <w:jc w:val="center"/>
        <w:rPr>
          <w:rFonts w:ascii="Arial" w:hAnsi="Arial" w:cs="Arial"/>
          <w:b/>
          <w:sz w:val="22"/>
          <w:szCs w:val="22"/>
        </w:rPr>
      </w:pPr>
      <w:r>
        <w:rPr>
          <w:rFonts w:ascii="Arial" w:hAnsi="Arial" w:cs="Arial"/>
          <w:b/>
          <w:sz w:val="22"/>
          <w:szCs w:val="22"/>
        </w:rPr>
        <w:t>§ 8</w:t>
      </w:r>
    </w:p>
    <w:p w14:paraId="6D51E3E7" w14:textId="77777777" w:rsidR="00A04994"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Zamawiający ma prawo do odstąpienia od umowy i rozwiązania jej ze skutkiem natychmiastowym w przypadku:</w:t>
      </w:r>
    </w:p>
    <w:p w14:paraId="79A11738" w14:textId="77777777"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gdy Wykonawca nie wykonuje umowy lub wykonuje ją nienależycie, w sposób rażący naruszając istotne jej postanowienia,</w:t>
      </w:r>
    </w:p>
    <w:p w14:paraId="3404AB51" w14:textId="77777777"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 xml:space="preserve">z uwagi na wadę fizyczną lub prawną dostarczonego Przedmiotu umowy lub niezgodność jego parametrów technicznych lub jakościowych z ofertą złożoną przez Wykonawcę, w drodze oświadczenia złożonego Wykonawcy na piśmie </w:t>
      </w:r>
      <w:r w:rsidR="007D20E0">
        <w:rPr>
          <w:rFonts w:ascii="Arial" w:eastAsia="Calibri" w:hAnsi="Arial" w:cs="Arial"/>
          <w:sz w:val="22"/>
          <w:szCs w:val="22"/>
          <w:lang w:eastAsia="en-US"/>
        </w:rPr>
        <w:t xml:space="preserve"> </w:t>
      </w:r>
      <w:r w:rsidRPr="00270B4F">
        <w:rPr>
          <w:rFonts w:ascii="Arial" w:eastAsia="Calibri" w:hAnsi="Arial" w:cs="Arial"/>
          <w:sz w:val="22"/>
          <w:szCs w:val="22"/>
          <w:lang w:eastAsia="en-US"/>
        </w:rPr>
        <w:t>w terminie 5 dni od dnia stwierdzenia wady lub niezgodności,</w:t>
      </w:r>
    </w:p>
    <w:p w14:paraId="322D1286" w14:textId="77777777"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zwłoki w dostawie powyżej 30 dni roboczych od dnia określonego na podstawie § 2 ust. 2,</w:t>
      </w:r>
    </w:p>
    <w:p w14:paraId="062C7F31" w14:textId="77777777"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3/krotnej uzasadnionej reklamacji.</w:t>
      </w:r>
    </w:p>
    <w:p w14:paraId="74182C7A"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 xml:space="preserve">Zamawiający ma prawo do odstąpienia od umowy w przypadkach określonych </w:t>
      </w:r>
      <w:r>
        <w:rPr>
          <w:rFonts w:ascii="Arial" w:hAnsi="Arial" w:cs="Arial"/>
          <w:sz w:val="22"/>
          <w:szCs w:val="22"/>
        </w:rPr>
        <w:t xml:space="preserve"> </w:t>
      </w:r>
      <w:r w:rsidRPr="00671A66">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5E6F2E91" w14:textId="77777777" w:rsidR="00A04994" w:rsidRDefault="00A04994" w:rsidP="00A04994">
      <w:pPr>
        <w:tabs>
          <w:tab w:val="num" w:pos="360"/>
        </w:tabs>
        <w:spacing w:line="240" w:lineRule="atLeast"/>
        <w:ind w:left="426"/>
        <w:jc w:val="both"/>
        <w:rPr>
          <w:rFonts w:ascii="Arial" w:hAnsi="Arial" w:cs="Arial"/>
          <w:sz w:val="22"/>
          <w:szCs w:val="22"/>
        </w:rPr>
      </w:pPr>
      <w:r w:rsidRPr="00671A6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6A5A6064" w14:textId="77777777" w:rsidR="009B7E22" w:rsidRPr="0067375D" w:rsidRDefault="0067375D" w:rsidP="0067375D">
      <w:pPr>
        <w:pStyle w:val="Akapitzlist"/>
        <w:numPr>
          <w:ilvl w:val="0"/>
          <w:numId w:val="35"/>
        </w:numPr>
        <w:tabs>
          <w:tab w:val="clear" w:pos="720"/>
          <w:tab w:val="num" w:pos="426"/>
        </w:tabs>
        <w:ind w:left="426" w:hanging="426"/>
        <w:rPr>
          <w:rFonts w:ascii="Arial" w:hAnsi="Arial" w:cs="Arial"/>
          <w:sz w:val="22"/>
          <w:szCs w:val="22"/>
        </w:rPr>
      </w:pPr>
      <w:r w:rsidRPr="00CC2D88">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2830D5DD"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Wszelkie zmiany i uzupełnienia niniejszej umowy wymagają zachowania formy pisemnej pod rygorem nieważności.</w:t>
      </w:r>
    </w:p>
    <w:p w14:paraId="74894A96"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51FF4B63"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 xml:space="preserve">Integralną częścią niniejszej umowy jest dokumentacja przetargowa, w tym w szczególności specyfikacja istotnych warunków zamówienia oraz oferta Wykonawcy. </w:t>
      </w:r>
    </w:p>
    <w:p w14:paraId="49FBE836" w14:textId="77777777" w:rsidR="00A04994" w:rsidRPr="00671A66" w:rsidRDefault="00A04994" w:rsidP="00A04994">
      <w:pPr>
        <w:numPr>
          <w:ilvl w:val="0"/>
          <w:numId w:val="35"/>
        </w:numPr>
        <w:tabs>
          <w:tab w:val="clear" w:pos="720"/>
          <w:tab w:val="num" w:pos="360"/>
        </w:tabs>
        <w:autoSpaceDE w:val="0"/>
        <w:autoSpaceDN w:val="0"/>
        <w:adjustRightInd w:val="0"/>
        <w:spacing w:line="240" w:lineRule="atLeast"/>
        <w:ind w:left="426"/>
        <w:rPr>
          <w:rFonts w:ascii="Arial" w:hAnsi="Arial" w:cs="Arial"/>
          <w:sz w:val="22"/>
          <w:szCs w:val="22"/>
        </w:rPr>
      </w:pPr>
      <w:r w:rsidRPr="00671A66">
        <w:rPr>
          <w:rFonts w:ascii="Arial" w:hAnsi="Arial" w:cs="Arial"/>
          <w:sz w:val="22"/>
          <w:szCs w:val="22"/>
        </w:rPr>
        <w:t>Umowa niniejsza została sporządzona w dwóch jednobrzmiących egzemplarzach – po jednym egzemplarzu dla każdej ze Stron.</w:t>
      </w:r>
    </w:p>
    <w:p w14:paraId="600831E3" w14:textId="77777777" w:rsidR="00A04994" w:rsidRPr="00671A66" w:rsidRDefault="00A04994" w:rsidP="00A04994">
      <w:pPr>
        <w:autoSpaceDE w:val="0"/>
        <w:autoSpaceDN w:val="0"/>
        <w:adjustRightInd w:val="0"/>
        <w:spacing w:line="240" w:lineRule="atLeast"/>
        <w:ind w:left="426"/>
        <w:rPr>
          <w:rFonts w:ascii="Arial" w:hAnsi="Arial" w:cs="Arial"/>
          <w:color w:val="000000"/>
          <w:sz w:val="22"/>
          <w:szCs w:val="22"/>
        </w:rPr>
      </w:pPr>
    </w:p>
    <w:p w14:paraId="356EBC3D" w14:textId="77777777" w:rsidR="00A04994" w:rsidRPr="00671A66" w:rsidRDefault="00A04994" w:rsidP="00A04994">
      <w:pPr>
        <w:ind w:left="426" w:hanging="709"/>
        <w:rPr>
          <w:rFonts w:ascii="Arial" w:hAnsi="Arial" w:cs="Arial"/>
          <w:b/>
          <w:color w:val="000000"/>
          <w:sz w:val="22"/>
          <w:szCs w:val="22"/>
        </w:rPr>
      </w:pPr>
    </w:p>
    <w:p w14:paraId="743843C7" w14:textId="77777777" w:rsidR="00A04994" w:rsidRPr="00671A66" w:rsidRDefault="00A04994" w:rsidP="00A04994">
      <w:pPr>
        <w:ind w:left="426" w:hanging="709"/>
        <w:rPr>
          <w:rFonts w:ascii="Arial" w:hAnsi="Arial" w:cs="Arial"/>
          <w:b/>
          <w:sz w:val="22"/>
          <w:szCs w:val="22"/>
        </w:rPr>
      </w:pPr>
      <w:r>
        <w:rPr>
          <w:rFonts w:ascii="Arial" w:hAnsi="Arial" w:cs="Arial"/>
          <w:b/>
          <w:color w:val="000000"/>
          <w:sz w:val="22"/>
          <w:szCs w:val="22"/>
        </w:rPr>
        <w:t xml:space="preserve">  </w:t>
      </w:r>
      <w:r w:rsidRPr="00671A66">
        <w:rPr>
          <w:rFonts w:ascii="Arial" w:hAnsi="Arial" w:cs="Arial"/>
          <w:b/>
          <w:color w:val="000000"/>
          <w:sz w:val="22"/>
          <w:szCs w:val="22"/>
        </w:rPr>
        <w:t xml:space="preserve">         Zamawiający: </w:t>
      </w:r>
      <w:r w:rsidRPr="00671A66">
        <w:rPr>
          <w:rFonts w:ascii="Arial" w:hAnsi="Arial" w:cs="Arial"/>
          <w:b/>
          <w:color w:val="000000"/>
          <w:sz w:val="22"/>
          <w:szCs w:val="22"/>
        </w:rPr>
        <w:tab/>
      </w:r>
      <w:r w:rsidRPr="00671A66">
        <w:rPr>
          <w:rFonts w:ascii="Arial" w:hAnsi="Arial" w:cs="Arial"/>
          <w:b/>
          <w:color w:val="000000"/>
          <w:sz w:val="22"/>
          <w:szCs w:val="22"/>
        </w:rPr>
        <w:tab/>
      </w:r>
      <w:r>
        <w:rPr>
          <w:rFonts w:ascii="Arial" w:hAnsi="Arial" w:cs="Arial"/>
          <w:b/>
          <w:color w:val="000000"/>
          <w:sz w:val="22"/>
          <w:szCs w:val="22"/>
        </w:rPr>
        <w:t xml:space="preserve">                                                                     </w:t>
      </w:r>
      <w:r w:rsidRPr="00671A66">
        <w:rPr>
          <w:rFonts w:ascii="Arial" w:hAnsi="Arial" w:cs="Arial"/>
          <w:b/>
          <w:color w:val="000000"/>
          <w:sz w:val="22"/>
          <w:szCs w:val="22"/>
        </w:rPr>
        <w:t>Wykonawca:</w:t>
      </w:r>
      <w:r w:rsidRPr="00671A66">
        <w:rPr>
          <w:rFonts w:ascii="Arial" w:hAnsi="Arial" w:cs="Arial"/>
          <w:b/>
          <w:color w:val="000000"/>
          <w:sz w:val="22"/>
          <w:szCs w:val="22"/>
        </w:rPr>
        <w:br/>
      </w:r>
    </w:p>
    <w:p w14:paraId="2D8D1E68" w14:textId="77777777" w:rsidR="00D93131" w:rsidRDefault="00D93131" w:rsidP="00D93131">
      <w:pPr>
        <w:ind w:left="426" w:hanging="709"/>
        <w:rPr>
          <w:rFonts w:ascii="Arial" w:hAnsi="Arial" w:cs="Arial"/>
          <w:b/>
          <w:sz w:val="22"/>
          <w:szCs w:val="22"/>
        </w:rPr>
      </w:pPr>
    </w:p>
    <w:p w14:paraId="19D45207" w14:textId="77777777" w:rsidR="00A04994" w:rsidRDefault="00A04994" w:rsidP="00D93131">
      <w:pPr>
        <w:ind w:left="426" w:hanging="709"/>
        <w:rPr>
          <w:rFonts w:ascii="Arial" w:hAnsi="Arial" w:cs="Arial"/>
          <w:b/>
          <w:sz w:val="22"/>
          <w:szCs w:val="22"/>
        </w:rPr>
      </w:pPr>
    </w:p>
    <w:p w14:paraId="015B8CA5" w14:textId="77777777" w:rsidR="00A04994" w:rsidRDefault="00A04994" w:rsidP="00D93131">
      <w:pPr>
        <w:ind w:left="426" w:hanging="709"/>
        <w:rPr>
          <w:rFonts w:ascii="Arial" w:hAnsi="Arial" w:cs="Arial"/>
          <w:b/>
          <w:sz w:val="22"/>
          <w:szCs w:val="22"/>
        </w:rPr>
      </w:pPr>
    </w:p>
    <w:p w14:paraId="302F4EF7" w14:textId="77777777" w:rsidR="00A04994" w:rsidRDefault="00A04994" w:rsidP="00D93131">
      <w:pPr>
        <w:ind w:left="426" w:hanging="709"/>
        <w:rPr>
          <w:rFonts w:ascii="Arial" w:hAnsi="Arial" w:cs="Arial"/>
          <w:b/>
          <w:sz w:val="22"/>
          <w:szCs w:val="22"/>
        </w:rPr>
      </w:pPr>
    </w:p>
    <w:p w14:paraId="542F44A3" w14:textId="77777777" w:rsidR="00D93131" w:rsidRPr="00671A66" w:rsidRDefault="00D93131" w:rsidP="00817F93">
      <w:pPr>
        <w:tabs>
          <w:tab w:val="left" w:pos="5812"/>
        </w:tabs>
        <w:jc w:val="right"/>
        <w:rPr>
          <w:rFonts w:ascii="Arial" w:hAnsi="Arial" w:cs="Arial"/>
          <w:b/>
          <w:sz w:val="22"/>
          <w:szCs w:val="22"/>
        </w:rPr>
      </w:pPr>
      <w:r w:rsidRPr="00671A66">
        <w:rPr>
          <w:rFonts w:ascii="Arial" w:hAnsi="Arial" w:cs="Arial"/>
          <w:b/>
          <w:sz w:val="22"/>
          <w:szCs w:val="22"/>
        </w:rPr>
        <w:t>Załącznik do umowy</w:t>
      </w:r>
    </w:p>
    <w:p w14:paraId="34691115" w14:textId="77777777" w:rsidR="00D93131" w:rsidRPr="00671A66" w:rsidRDefault="00D93131" w:rsidP="00817F93">
      <w:pPr>
        <w:tabs>
          <w:tab w:val="left" w:pos="5812"/>
        </w:tabs>
        <w:rPr>
          <w:rFonts w:ascii="Arial" w:hAnsi="Arial" w:cs="Arial"/>
          <w:b/>
          <w:sz w:val="22"/>
          <w:szCs w:val="22"/>
        </w:rPr>
      </w:pPr>
    </w:p>
    <w:p w14:paraId="3DC133BD" w14:textId="77777777" w:rsidR="00D93131" w:rsidRPr="00671A66" w:rsidRDefault="00D93131" w:rsidP="00817F93">
      <w:pPr>
        <w:jc w:val="right"/>
        <w:rPr>
          <w:rFonts w:ascii="Arial" w:hAnsi="Arial" w:cs="Arial"/>
          <w:sz w:val="22"/>
          <w:szCs w:val="22"/>
        </w:rPr>
      </w:pPr>
      <w:r>
        <w:rPr>
          <w:rFonts w:ascii="Arial" w:hAnsi="Arial" w:cs="Arial"/>
          <w:sz w:val="22"/>
          <w:szCs w:val="22"/>
        </w:rPr>
        <w:t>…………………</w:t>
      </w:r>
      <w:r w:rsidRPr="00671A66">
        <w:rPr>
          <w:rFonts w:ascii="Arial" w:hAnsi="Arial" w:cs="Arial"/>
          <w:sz w:val="22"/>
          <w:szCs w:val="22"/>
        </w:rPr>
        <w:t>..................................................</w:t>
      </w:r>
    </w:p>
    <w:p w14:paraId="37EA9CB9" w14:textId="77777777" w:rsidR="00D93131" w:rsidRPr="00671A66" w:rsidRDefault="00D93131" w:rsidP="00817F93">
      <w:pPr>
        <w:ind w:left="5040" w:firstLine="720"/>
        <w:jc w:val="both"/>
        <w:rPr>
          <w:rFonts w:ascii="Arial" w:hAnsi="Arial" w:cs="Arial"/>
          <w:sz w:val="22"/>
          <w:szCs w:val="22"/>
          <w:vertAlign w:val="superscript"/>
        </w:rPr>
      </w:pPr>
      <w:r>
        <w:rPr>
          <w:rFonts w:ascii="Arial" w:hAnsi="Arial" w:cs="Arial"/>
          <w:sz w:val="22"/>
          <w:szCs w:val="22"/>
          <w:vertAlign w:val="superscript"/>
        </w:rPr>
        <w:t xml:space="preserve">  </w:t>
      </w:r>
      <w:r w:rsidRPr="00671A66">
        <w:rPr>
          <w:rFonts w:ascii="Arial" w:hAnsi="Arial" w:cs="Arial"/>
          <w:sz w:val="22"/>
          <w:szCs w:val="22"/>
          <w:vertAlign w:val="superscript"/>
        </w:rPr>
        <w:t xml:space="preserve">    </w:t>
      </w:r>
      <w:r w:rsidRPr="00671A66">
        <w:rPr>
          <w:rFonts w:ascii="Arial" w:hAnsi="Arial" w:cs="Arial"/>
          <w:i/>
          <w:sz w:val="22"/>
          <w:szCs w:val="22"/>
          <w:vertAlign w:val="superscript"/>
        </w:rPr>
        <w:t>miejscowość</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data</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w:t>
      </w:r>
    </w:p>
    <w:p w14:paraId="3E8B2E7D" w14:textId="77777777" w:rsidR="00D93131" w:rsidRPr="00671A66" w:rsidRDefault="00D93131" w:rsidP="00817F93">
      <w:pPr>
        <w:suppressAutoHyphens/>
        <w:jc w:val="center"/>
        <w:rPr>
          <w:rFonts w:ascii="Arial" w:hAnsi="Arial" w:cs="Arial"/>
          <w:sz w:val="22"/>
          <w:szCs w:val="22"/>
          <w:lang w:eastAsia="ar-SA"/>
        </w:rPr>
      </w:pPr>
      <w:r w:rsidRPr="00671A66">
        <w:rPr>
          <w:rFonts w:ascii="Arial" w:hAnsi="Arial" w:cs="Arial"/>
          <w:b/>
          <w:sz w:val="22"/>
          <w:szCs w:val="22"/>
          <w:u w:val="double"/>
          <w:lang w:eastAsia="ar-SA"/>
        </w:rPr>
        <w:t xml:space="preserve">PROTOKÓŁ KOŃCOWY </w:t>
      </w:r>
      <w:r>
        <w:rPr>
          <w:rFonts w:ascii="Arial" w:hAnsi="Arial" w:cs="Arial"/>
          <w:b/>
          <w:sz w:val="22"/>
          <w:szCs w:val="22"/>
          <w:u w:val="double"/>
          <w:lang w:eastAsia="ar-SA"/>
        </w:rPr>
        <w:t xml:space="preserve">do umowy  </w:t>
      </w:r>
      <w:r w:rsidR="00843A73">
        <w:rPr>
          <w:rFonts w:ascii="Arial" w:hAnsi="Arial" w:cs="Arial"/>
          <w:b/>
          <w:sz w:val="22"/>
          <w:szCs w:val="22"/>
          <w:u w:val="double"/>
          <w:lang w:eastAsia="ar-SA"/>
        </w:rPr>
        <w:t>128/2023</w:t>
      </w:r>
    </w:p>
    <w:p w14:paraId="7C833D9C" w14:textId="77777777" w:rsidR="00D93131" w:rsidRPr="00671A66" w:rsidRDefault="00D93131" w:rsidP="00817F93">
      <w:pPr>
        <w:suppressAutoHyphens/>
        <w:rPr>
          <w:rFonts w:ascii="Arial" w:hAnsi="Arial" w:cs="Arial"/>
          <w:sz w:val="22"/>
          <w:szCs w:val="22"/>
          <w:lang w:eastAsia="ar-SA"/>
        </w:rPr>
      </w:pPr>
      <w:r w:rsidRPr="00671A66">
        <w:rPr>
          <w:rFonts w:ascii="Arial" w:hAnsi="Arial" w:cs="Arial"/>
          <w:sz w:val="22"/>
          <w:szCs w:val="22"/>
          <w:lang w:eastAsia="ar-SA"/>
        </w:rPr>
        <w:t>1.</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 </w:t>
      </w:r>
    </w:p>
    <w:p w14:paraId="51DF7F75" w14:textId="77777777" w:rsidR="00D93131" w:rsidRPr="00671A66" w:rsidRDefault="00D93131" w:rsidP="00D93131">
      <w:pPr>
        <w:suppressAutoHyphens/>
        <w:ind w:left="285"/>
        <w:rPr>
          <w:rFonts w:ascii="Arial" w:hAnsi="Arial" w:cs="Arial"/>
          <w:sz w:val="22"/>
          <w:szCs w:val="22"/>
          <w:lang w:eastAsia="ar-SA"/>
        </w:rPr>
      </w:pPr>
      <w:r w:rsidRPr="00671A66">
        <w:rPr>
          <w:rFonts w:ascii="Arial" w:hAnsi="Arial" w:cs="Arial"/>
          <w:sz w:val="22"/>
          <w:szCs w:val="22"/>
          <w:lang w:eastAsia="ar-SA"/>
        </w:rPr>
        <w:t xml:space="preserve">Wielkopolskie Centrum Onkologii im. Marii Skłodowskiej-Curie </w:t>
      </w:r>
    </w:p>
    <w:p w14:paraId="06299A07" w14:textId="77777777" w:rsidR="00D93131" w:rsidRPr="00671A66" w:rsidRDefault="00D93131" w:rsidP="00D93131">
      <w:pPr>
        <w:suppressAutoHyphens/>
        <w:ind w:left="285"/>
        <w:rPr>
          <w:rFonts w:ascii="Arial" w:hAnsi="Arial" w:cs="Arial"/>
          <w:sz w:val="22"/>
          <w:szCs w:val="22"/>
          <w:vertAlign w:val="superscript"/>
          <w:lang w:eastAsia="ar-SA"/>
        </w:rPr>
      </w:pPr>
      <w:r w:rsidRPr="00671A66">
        <w:rPr>
          <w:rFonts w:ascii="Arial" w:hAnsi="Arial" w:cs="Arial"/>
          <w:sz w:val="22"/>
          <w:szCs w:val="22"/>
          <w:lang w:eastAsia="ar-SA"/>
        </w:rPr>
        <w:t xml:space="preserve">z siedzibą w Poznaniu ul. Garbary 15, 61-866 Poznań, </w:t>
      </w:r>
      <w:r w:rsidRPr="00671A66">
        <w:rPr>
          <w:rFonts w:ascii="Arial" w:hAnsi="Arial" w:cs="Arial"/>
          <w:i/>
          <w:sz w:val="22"/>
          <w:szCs w:val="22"/>
          <w:vertAlign w:val="superscript"/>
          <w:lang w:eastAsia="ar-SA"/>
        </w:rPr>
        <w:t>telefon61/8850500</w:t>
      </w:r>
    </w:p>
    <w:p w14:paraId="0506AEF3"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w imieniu, którego odbioru dokonują:</w:t>
      </w:r>
    </w:p>
    <w:p w14:paraId="6C7260CA" w14:textId="77777777" w:rsidR="00D93131" w:rsidRPr="00671A66" w:rsidRDefault="00D93131" w:rsidP="00D93131">
      <w:pPr>
        <w:tabs>
          <w:tab w:val="left" w:pos="426"/>
        </w:tabs>
        <w:suppressAutoHyphens/>
        <w:ind w:left="285"/>
        <w:rPr>
          <w:rFonts w:ascii="Arial" w:hAnsi="Arial" w:cs="Arial"/>
          <w:sz w:val="22"/>
          <w:szCs w:val="22"/>
          <w:lang w:eastAsia="ar-SA"/>
        </w:rPr>
      </w:pPr>
    </w:p>
    <w:p w14:paraId="7AF80E47"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pacing w:val="-3"/>
          <w:sz w:val="22"/>
          <w:szCs w:val="22"/>
          <w:lang w:eastAsia="ar-SA"/>
        </w:rPr>
        <w:t>….………………………………………………………………………………………………………</w:t>
      </w:r>
    </w:p>
    <w:p w14:paraId="1948C563" w14:textId="77777777" w:rsidR="00D93131" w:rsidRPr="00671A66" w:rsidRDefault="00D93131" w:rsidP="00D93131">
      <w:pPr>
        <w:tabs>
          <w:tab w:val="left" w:pos="426"/>
        </w:tabs>
        <w:suppressAutoHyphens/>
        <w:ind w:left="285"/>
        <w:rPr>
          <w:rFonts w:ascii="Arial" w:hAnsi="Arial" w:cs="Arial"/>
          <w:b/>
          <w:spacing w:val="-3"/>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17C929BB" w14:textId="77777777" w:rsidR="00D93131" w:rsidRPr="00671A66" w:rsidRDefault="00D93131" w:rsidP="00D93131">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778" w:hanging="493"/>
        <w:rPr>
          <w:rFonts w:ascii="Arial" w:hAnsi="Arial" w:cs="Arial"/>
          <w:sz w:val="22"/>
          <w:szCs w:val="22"/>
          <w:lang w:eastAsia="ar-SA"/>
        </w:rPr>
      </w:pPr>
      <w:r w:rsidRPr="00671A66">
        <w:rPr>
          <w:rFonts w:ascii="Arial" w:hAnsi="Arial" w:cs="Arial"/>
          <w:b/>
          <w:spacing w:val="-3"/>
          <w:sz w:val="22"/>
          <w:szCs w:val="22"/>
          <w:lang w:eastAsia="ar-SA"/>
        </w:rPr>
        <w:t>…………………………………………………………………………………………………………</w:t>
      </w:r>
    </w:p>
    <w:p w14:paraId="1B529858"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4AAB1E4B"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z w:val="22"/>
          <w:szCs w:val="22"/>
          <w:lang w:eastAsia="ar-SA"/>
        </w:rPr>
        <w:t>……………………………………………………………………………………………………</w:t>
      </w:r>
      <w:r w:rsidR="007D20E0">
        <w:rPr>
          <w:rFonts w:ascii="Arial" w:hAnsi="Arial" w:cs="Arial"/>
          <w:b/>
          <w:sz w:val="22"/>
          <w:szCs w:val="22"/>
          <w:lang w:eastAsia="ar-SA"/>
        </w:rPr>
        <w:t>….</w:t>
      </w:r>
    </w:p>
    <w:p w14:paraId="21B5F12C"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5BF1FB3A"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niniejszym potwierdza, że  </w:t>
      </w:r>
      <w:r w:rsidRPr="00671A66">
        <w:rPr>
          <w:rFonts w:ascii="Arial" w:hAnsi="Arial" w:cs="Arial"/>
          <w:b/>
          <w:sz w:val="22"/>
          <w:szCs w:val="22"/>
          <w:lang w:eastAsia="ar-SA"/>
        </w:rPr>
        <w:t xml:space="preserve">Wykonawca </w:t>
      </w:r>
      <w:r w:rsidRPr="00671A66">
        <w:rPr>
          <w:rFonts w:ascii="Arial" w:hAnsi="Arial" w:cs="Arial"/>
          <w:sz w:val="22"/>
          <w:szCs w:val="22"/>
          <w:lang w:eastAsia="ar-SA"/>
        </w:rPr>
        <w:t>:</w:t>
      </w:r>
      <w:r w:rsidRPr="00671A66">
        <w:rPr>
          <w:rFonts w:ascii="Arial" w:hAnsi="Arial" w:cs="Arial"/>
          <w:sz w:val="22"/>
          <w:szCs w:val="22"/>
          <w:lang w:eastAsia="ar-SA"/>
        </w:rPr>
        <w:tab/>
      </w:r>
    </w:p>
    <w:p w14:paraId="6D3FBC88"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b/>
          <w:i/>
          <w:sz w:val="22"/>
          <w:szCs w:val="22"/>
          <w:lang w:eastAsia="ar-SA"/>
        </w:rPr>
        <w:t>………………………………………………………………………..</w:t>
      </w:r>
    </w:p>
    <w:p w14:paraId="41308CCA" w14:textId="77777777" w:rsidR="00D93131" w:rsidRPr="00671A66" w:rsidRDefault="00D93131" w:rsidP="00D93131">
      <w:pPr>
        <w:tabs>
          <w:tab w:val="left" w:pos="426"/>
        </w:tabs>
        <w:suppressAutoHyphens/>
        <w:spacing w:line="360" w:lineRule="auto"/>
        <w:rPr>
          <w:rFonts w:ascii="Arial" w:hAnsi="Arial" w:cs="Arial"/>
          <w:b/>
          <w:bCs/>
          <w:spacing w:val="-3"/>
          <w:sz w:val="22"/>
          <w:szCs w:val="22"/>
          <w:lang w:eastAsia="ar-SA"/>
        </w:rPr>
      </w:pPr>
      <w:r w:rsidRPr="00671A66">
        <w:rPr>
          <w:rFonts w:ascii="Arial" w:hAnsi="Arial" w:cs="Arial"/>
          <w:sz w:val="22"/>
          <w:szCs w:val="22"/>
          <w:lang w:eastAsia="ar-SA"/>
        </w:rPr>
        <w:tab/>
        <w:t>reprezentowany :</w:t>
      </w:r>
      <w:r w:rsidRPr="00671A66">
        <w:rPr>
          <w:rFonts w:ascii="Arial" w:hAnsi="Arial" w:cs="Arial"/>
          <w:sz w:val="22"/>
          <w:szCs w:val="22"/>
          <w:lang w:eastAsia="ar-SA"/>
        </w:rPr>
        <w:tab/>
      </w:r>
    </w:p>
    <w:p w14:paraId="7E96040F" w14:textId="77777777" w:rsidR="00D93131" w:rsidRPr="00671A66" w:rsidRDefault="00D93131" w:rsidP="00D93131">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hAnsi="Arial" w:cs="Arial"/>
          <w:sz w:val="22"/>
          <w:szCs w:val="22"/>
          <w:lang w:eastAsia="ar-SA"/>
        </w:rPr>
      </w:pPr>
      <w:r w:rsidRPr="00671A66">
        <w:rPr>
          <w:rFonts w:ascii="Arial" w:hAnsi="Arial" w:cs="Arial"/>
          <w:b/>
          <w:bCs/>
          <w:spacing w:val="-3"/>
          <w:sz w:val="22"/>
          <w:szCs w:val="22"/>
          <w:lang w:eastAsia="ar-SA"/>
        </w:rPr>
        <w:tab/>
      </w:r>
      <w:r w:rsidRPr="00671A66">
        <w:rPr>
          <w:rFonts w:ascii="Arial" w:hAnsi="Arial" w:cs="Arial"/>
          <w:b/>
          <w:bCs/>
          <w:spacing w:val="-3"/>
          <w:sz w:val="22"/>
          <w:szCs w:val="22"/>
          <w:lang w:eastAsia="ar-SA"/>
        </w:rPr>
        <w:tab/>
      </w:r>
      <w:r w:rsidRPr="00671A66">
        <w:rPr>
          <w:rFonts w:ascii="Arial" w:hAnsi="Arial" w:cs="Arial"/>
          <w:b/>
          <w:bCs/>
          <w:i/>
          <w:spacing w:val="-3"/>
          <w:sz w:val="22"/>
          <w:szCs w:val="22"/>
          <w:lang w:eastAsia="ar-SA"/>
        </w:rPr>
        <w:t>……………………………………………………………………………………</w:t>
      </w:r>
    </w:p>
    <w:p w14:paraId="5C26BC1E"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550BB0BA" w14:textId="77777777" w:rsidR="00D93131" w:rsidRPr="00671A66" w:rsidRDefault="00D93131" w:rsidP="00D93131">
      <w:pPr>
        <w:tabs>
          <w:tab w:val="left" w:pos="426"/>
        </w:tabs>
        <w:suppressAutoHyphens/>
        <w:spacing w:after="120" w:line="360" w:lineRule="auto"/>
        <w:rPr>
          <w:rFonts w:ascii="Arial" w:hAnsi="Arial" w:cs="Arial"/>
          <w:b/>
          <w:sz w:val="22"/>
          <w:szCs w:val="22"/>
          <w:lang w:eastAsia="ar-SA"/>
        </w:rPr>
      </w:pPr>
      <w:r w:rsidRPr="00671A66">
        <w:rPr>
          <w:rFonts w:ascii="Arial" w:hAnsi="Arial" w:cs="Arial"/>
          <w:sz w:val="22"/>
          <w:szCs w:val="22"/>
          <w:lang w:eastAsia="ar-SA"/>
        </w:rPr>
        <w:tab/>
        <w:t>Dokonał dostawy:</w:t>
      </w:r>
    </w:p>
    <w:tbl>
      <w:tblPr>
        <w:tblW w:w="9141" w:type="dxa"/>
        <w:tblInd w:w="70" w:type="dxa"/>
        <w:tblLayout w:type="fixed"/>
        <w:tblCellMar>
          <w:left w:w="70" w:type="dxa"/>
          <w:right w:w="70" w:type="dxa"/>
        </w:tblCellMar>
        <w:tblLook w:val="0000" w:firstRow="0" w:lastRow="0" w:firstColumn="0" w:lastColumn="0" w:noHBand="0" w:noVBand="0"/>
      </w:tblPr>
      <w:tblGrid>
        <w:gridCol w:w="779"/>
        <w:gridCol w:w="2550"/>
        <w:gridCol w:w="2127"/>
        <w:gridCol w:w="1559"/>
        <w:gridCol w:w="709"/>
        <w:gridCol w:w="1417"/>
      </w:tblGrid>
      <w:tr w:rsidR="00D93131" w:rsidRPr="00671A66" w14:paraId="7907179A" w14:textId="77777777" w:rsidTr="00DC34E6">
        <w:trPr>
          <w:cantSplit/>
        </w:trPr>
        <w:tc>
          <w:tcPr>
            <w:tcW w:w="779" w:type="dxa"/>
            <w:tcBorders>
              <w:top w:val="double" w:sz="1" w:space="0" w:color="000000"/>
              <w:left w:val="double" w:sz="1" w:space="0" w:color="000000"/>
              <w:bottom w:val="single" w:sz="1" w:space="0" w:color="000000"/>
            </w:tcBorders>
            <w:shd w:val="clear" w:color="auto" w:fill="auto"/>
          </w:tcPr>
          <w:p w14:paraId="3C87A3A4"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L.p.</w:t>
            </w:r>
          </w:p>
        </w:tc>
        <w:tc>
          <w:tcPr>
            <w:tcW w:w="2550" w:type="dxa"/>
            <w:tcBorders>
              <w:top w:val="double" w:sz="1" w:space="0" w:color="000000"/>
              <w:left w:val="single" w:sz="1" w:space="0" w:color="000000"/>
              <w:bottom w:val="single" w:sz="1" w:space="0" w:color="000000"/>
            </w:tcBorders>
            <w:shd w:val="clear" w:color="auto" w:fill="auto"/>
          </w:tcPr>
          <w:p w14:paraId="3A9D9CC6"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Nazwa</w:t>
            </w:r>
          </w:p>
        </w:tc>
        <w:tc>
          <w:tcPr>
            <w:tcW w:w="2127" w:type="dxa"/>
            <w:tcBorders>
              <w:top w:val="double" w:sz="1" w:space="0" w:color="000000"/>
              <w:left w:val="single" w:sz="1" w:space="0" w:color="000000"/>
              <w:bottom w:val="single" w:sz="1" w:space="0" w:color="000000"/>
            </w:tcBorders>
            <w:shd w:val="clear" w:color="auto" w:fill="auto"/>
          </w:tcPr>
          <w:p w14:paraId="4B943BBC"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Typ</w:t>
            </w:r>
          </w:p>
        </w:tc>
        <w:tc>
          <w:tcPr>
            <w:tcW w:w="1559" w:type="dxa"/>
            <w:tcBorders>
              <w:top w:val="double" w:sz="1" w:space="0" w:color="000000"/>
              <w:left w:val="single" w:sz="1" w:space="0" w:color="000000"/>
              <w:bottom w:val="single" w:sz="1" w:space="0" w:color="000000"/>
            </w:tcBorders>
            <w:shd w:val="clear" w:color="auto" w:fill="auto"/>
          </w:tcPr>
          <w:p w14:paraId="10C4730B"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Nr fabryczn</w:t>
            </w:r>
            <w:r>
              <w:rPr>
                <w:rFonts w:ascii="Arial" w:hAnsi="Arial" w:cs="Arial"/>
                <w:b/>
                <w:sz w:val="22"/>
                <w:szCs w:val="22"/>
                <w:lang w:eastAsia="ar-SA"/>
              </w:rPr>
              <w:t>e</w:t>
            </w:r>
          </w:p>
        </w:tc>
        <w:tc>
          <w:tcPr>
            <w:tcW w:w="709" w:type="dxa"/>
            <w:tcBorders>
              <w:top w:val="double" w:sz="1" w:space="0" w:color="000000"/>
              <w:left w:val="single" w:sz="1" w:space="0" w:color="000000"/>
              <w:bottom w:val="single" w:sz="1" w:space="0" w:color="000000"/>
              <w:right w:val="double" w:sz="1" w:space="0" w:color="000000"/>
            </w:tcBorders>
            <w:shd w:val="clear" w:color="auto" w:fill="auto"/>
          </w:tcPr>
          <w:p w14:paraId="5B7E1502" w14:textId="77777777" w:rsidR="00D93131" w:rsidRPr="00671A66" w:rsidRDefault="00D93131" w:rsidP="00DC34E6">
            <w:pPr>
              <w:tabs>
                <w:tab w:val="left" w:pos="426"/>
              </w:tabs>
              <w:suppressAutoHyphens/>
              <w:snapToGrid w:val="0"/>
              <w:spacing w:line="360" w:lineRule="auto"/>
              <w:jc w:val="center"/>
              <w:rPr>
                <w:rFonts w:ascii="Arial" w:hAnsi="Arial" w:cs="Arial"/>
                <w:sz w:val="22"/>
                <w:szCs w:val="22"/>
                <w:lang w:eastAsia="ar-SA"/>
              </w:rPr>
            </w:pPr>
            <w:r w:rsidRPr="00671A66">
              <w:rPr>
                <w:rFonts w:ascii="Arial" w:hAnsi="Arial" w:cs="Arial"/>
                <w:b/>
                <w:sz w:val="22"/>
                <w:szCs w:val="22"/>
                <w:lang w:eastAsia="ar-SA"/>
              </w:rPr>
              <w:t>Ilość</w:t>
            </w:r>
          </w:p>
        </w:tc>
        <w:tc>
          <w:tcPr>
            <w:tcW w:w="1417" w:type="dxa"/>
            <w:tcBorders>
              <w:top w:val="double" w:sz="1" w:space="0" w:color="000000"/>
              <w:left w:val="single" w:sz="1" w:space="0" w:color="000000"/>
              <w:bottom w:val="single" w:sz="1" w:space="0" w:color="000000"/>
              <w:right w:val="double" w:sz="1" w:space="0" w:color="000000"/>
            </w:tcBorders>
          </w:tcPr>
          <w:p w14:paraId="0EF8C76B"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Pr>
                <w:rFonts w:ascii="Arial" w:hAnsi="Arial" w:cs="Arial"/>
                <w:b/>
                <w:sz w:val="22"/>
                <w:szCs w:val="22"/>
                <w:lang w:eastAsia="ar-SA"/>
              </w:rPr>
              <w:t>Okres gwarancji</w:t>
            </w:r>
          </w:p>
        </w:tc>
      </w:tr>
      <w:tr w:rsidR="00D93131" w:rsidRPr="00671A66" w14:paraId="48F815ED"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202176F1"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1.</w:t>
            </w:r>
          </w:p>
        </w:tc>
        <w:tc>
          <w:tcPr>
            <w:tcW w:w="2550" w:type="dxa"/>
            <w:tcBorders>
              <w:top w:val="single" w:sz="1" w:space="0" w:color="000000"/>
              <w:left w:val="single" w:sz="1" w:space="0" w:color="000000"/>
              <w:bottom w:val="single" w:sz="1" w:space="0" w:color="000000"/>
            </w:tcBorders>
            <w:shd w:val="clear" w:color="auto" w:fill="auto"/>
          </w:tcPr>
          <w:p w14:paraId="3EDCC91A"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371BC436"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3F431652"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0BBC254E"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4BEFC8D3"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5A3C5DC0"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706E05AD"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2.</w:t>
            </w:r>
          </w:p>
        </w:tc>
        <w:tc>
          <w:tcPr>
            <w:tcW w:w="2550" w:type="dxa"/>
            <w:tcBorders>
              <w:top w:val="single" w:sz="1" w:space="0" w:color="000000"/>
              <w:left w:val="single" w:sz="1" w:space="0" w:color="000000"/>
              <w:bottom w:val="single" w:sz="1" w:space="0" w:color="000000"/>
            </w:tcBorders>
            <w:shd w:val="clear" w:color="auto" w:fill="auto"/>
          </w:tcPr>
          <w:p w14:paraId="47DCC33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7B3A217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0022E88A"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563FB7FE"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65827E83"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09D072D9"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58E579BF"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3.</w:t>
            </w:r>
          </w:p>
        </w:tc>
        <w:tc>
          <w:tcPr>
            <w:tcW w:w="2550" w:type="dxa"/>
            <w:tcBorders>
              <w:top w:val="single" w:sz="1" w:space="0" w:color="000000"/>
              <w:left w:val="single" w:sz="1" w:space="0" w:color="000000"/>
              <w:bottom w:val="single" w:sz="1" w:space="0" w:color="000000"/>
            </w:tcBorders>
            <w:shd w:val="clear" w:color="auto" w:fill="auto"/>
          </w:tcPr>
          <w:p w14:paraId="767C7CE9"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20D0DF66"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0816FD23"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74F9DA3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30355A2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5804BE6B"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1CD298CB"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4.</w:t>
            </w:r>
          </w:p>
        </w:tc>
        <w:tc>
          <w:tcPr>
            <w:tcW w:w="2550" w:type="dxa"/>
            <w:tcBorders>
              <w:top w:val="single" w:sz="1" w:space="0" w:color="000000"/>
              <w:left w:val="single" w:sz="1" w:space="0" w:color="000000"/>
              <w:bottom w:val="single" w:sz="1" w:space="0" w:color="000000"/>
            </w:tcBorders>
            <w:shd w:val="clear" w:color="auto" w:fill="auto"/>
          </w:tcPr>
          <w:p w14:paraId="563C72C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80CC7C9"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4D59556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772DC25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31850B06"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0048FC6F"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909F586"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5.</w:t>
            </w:r>
          </w:p>
        </w:tc>
        <w:tc>
          <w:tcPr>
            <w:tcW w:w="2550" w:type="dxa"/>
            <w:tcBorders>
              <w:top w:val="single" w:sz="1" w:space="0" w:color="000000"/>
              <w:left w:val="single" w:sz="1" w:space="0" w:color="000000"/>
              <w:bottom w:val="single" w:sz="1" w:space="0" w:color="000000"/>
            </w:tcBorders>
            <w:shd w:val="clear" w:color="auto" w:fill="auto"/>
          </w:tcPr>
          <w:p w14:paraId="1E1CE9A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563D5D13"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0B2889D5"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2D3C6162"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0070BE81"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bl>
    <w:p w14:paraId="0B08F031" w14:textId="77777777" w:rsidR="00D93131" w:rsidRPr="00671A66" w:rsidRDefault="00D93131" w:rsidP="00D93131">
      <w:pPr>
        <w:tabs>
          <w:tab w:val="left" w:pos="426"/>
        </w:tabs>
        <w:suppressAutoHyphens/>
        <w:rPr>
          <w:rFonts w:ascii="Arial" w:hAnsi="Arial" w:cs="Arial"/>
          <w:sz w:val="22"/>
          <w:szCs w:val="22"/>
          <w:lang w:eastAsia="ar-SA"/>
        </w:rPr>
      </w:pPr>
    </w:p>
    <w:p w14:paraId="70F339D0" w14:textId="77777777" w:rsidR="00D93131"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2.</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że otrzymał wraz z dostarczonym przedmiotem zamówienia </w:t>
      </w:r>
      <w:r w:rsidRPr="00671A66">
        <w:rPr>
          <w:rFonts w:ascii="Arial" w:hAnsi="Arial" w:cs="Arial"/>
          <w:sz w:val="22"/>
          <w:szCs w:val="22"/>
          <w:lang w:eastAsia="ar-SA"/>
        </w:rPr>
        <w:tab/>
      </w:r>
    </w:p>
    <w:p w14:paraId="3DFDC2DE" w14:textId="77777777" w:rsidR="00D93131" w:rsidRPr="00671A66" w:rsidRDefault="00D93131" w:rsidP="00D93131">
      <w:pPr>
        <w:tabs>
          <w:tab w:val="left" w:pos="426"/>
        </w:tabs>
        <w:suppressAutoHyphens/>
        <w:rPr>
          <w:rFonts w:ascii="Arial" w:hAnsi="Arial" w:cs="Arial"/>
          <w:sz w:val="22"/>
          <w:szCs w:val="22"/>
          <w:lang w:eastAsia="ar-SA"/>
        </w:rPr>
      </w:pPr>
      <w:r>
        <w:rPr>
          <w:rFonts w:ascii="Arial" w:hAnsi="Arial" w:cs="Arial"/>
          <w:sz w:val="22"/>
          <w:szCs w:val="22"/>
          <w:lang w:eastAsia="ar-SA"/>
        </w:rPr>
        <w:t xml:space="preserve">       </w:t>
      </w:r>
      <w:r w:rsidRPr="00671A66">
        <w:rPr>
          <w:rFonts w:ascii="Arial" w:hAnsi="Arial" w:cs="Arial"/>
          <w:sz w:val="22"/>
          <w:szCs w:val="22"/>
          <w:lang w:eastAsia="ar-SA"/>
        </w:rPr>
        <w:t>1) instrukcje obsługi w języku polskim,</w:t>
      </w:r>
    </w:p>
    <w:p w14:paraId="4B29A47A" w14:textId="77777777" w:rsidR="00D93131" w:rsidRPr="00671A66" w:rsidRDefault="00D93131" w:rsidP="00D93131">
      <w:pPr>
        <w:tabs>
          <w:tab w:val="left" w:pos="426"/>
        </w:tabs>
        <w:suppressAutoHyphens/>
        <w:jc w:val="both"/>
        <w:rPr>
          <w:rFonts w:ascii="Arial" w:hAnsi="Arial" w:cs="Arial"/>
          <w:spacing w:val="-3"/>
          <w:sz w:val="22"/>
          <w:szCs w:val="22"/>
          <w:lang w:eastAsia="ar-SA"/>
        </w:rPr>
      </w:pPr>
      <w:r w:rsidRPr="00671A66">
        <w:rPr>
          <w:rFonts w:ascii="Arial" w:hAnsi="Arial" w:cs="Arial"/>
          <w:sz w:val="22"/>
          <w:szCs w:val="22"/>
          <w:lang w:eastAsia="ar-SA"/>
        </w:rPr>
        <w:tab/>
        <w:t>2) kartę gwarancyjną,</w:t>
      </w:r>
    </w:p>
    <w:p w14:paraId="1797B065" w14:textId="77777777" w:rsidR="00D93131" w:rsidRPr="00671A66" w:rsidRDefault="00D93131" w:rsidP="00D93131">
      <w:pPr>
        <w:tabs>
          <w:tab w:val="left" w:pos="426"/>
        </w:tabs>
        <w:suppressAutoHyphens/>
        <w:ind w:left="426"/>
        <w:jc w:val="both"/>
        <w:rPr>
          <w:rFonts w:ascii="Arial" w:hAnsi="Arial" w:cs="Arial"/>
          <w:sz w:val="22"/>
          <w:szCs w:val="22"/>
          <w:lang w:eastAsia="ar-SA"/>
        </w:rPr>
      </w:pPr>
      <w:r w:rsidRPr="00671A66">
        <w:rPr>
          <w:rFonts w:ascii="Arial" w:hAnsi="Arial" w:cs="Arial"/>
          <w:spacing w:val="-3"/>
          <w:sz w:val="22"/>
          <w:szCs w:val="22"/>
          <w:lang w:eastAsia="ar-SA"/>
        </w:rPr>
        <w:t>3) dokumenty określające zasady świadczenia usług przez autoryzowany serwis w okresie gwarancyjnym i pogwarancyjnym,</w:t>
      </w:r>
    </w:p>
    <w:p w14:paraId="0BA474CD" w14:textId="77777777" w:rsidR="00771803" w:rsidRDefault="00D93131" w:rsidP="00771803">
      <w:pPr>
        <w:tabs>
          <w:tab w:val="left" w:pos="426"/>
        </w:tabs>
        <w:suppressAutoHyphens/>
        <w:rPr>
          <w:rFonts w:ascii="Arial" w:hAnsi="Arial" w:cs="Arial"/>
          <w:sz w:val="22"/>
          <w:szCs w:val="22"/>
          <w:lang w:eastAsia="ar-SA"/>
        </w:rPr>
      </w:pPr>
      <w:r w:rsidRPr="00671A66">
        <w:rPr>
          <w:rFonts w:ascii="Arial" w:hAnsi="Arial" w:cs="Arial"/>
          <w:sz w:val="22"/>
          <w:szCs w:val="22"/>
          <w:lang w:eastAsia="ar-SA"/>
        </w:rPr>
        <w:t>3.</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wykonanie przez </w:t>
      </w:r>
      <w:r w:rsidRPr="00671A66">
        <w:rPr>
          <w:rFonts w:ascii="Arial" w:hAnsi="Arial" w:cs="Arial"/>
          <w:b/>
          <w:sz w:val="22"/>
          <w:szCs w:val="22"/>
          <w:lang w:eastAsia="ar-SA"/>
        </w:rPr>
        <w:t>Wykonawcę</w:t>
      </w:r>
      <w:r w:rsidRPr="00671A66">
        <w:rPr>
          <w:rFonts w:ascii="Arial" w:hAnsi="Arial" w:cs="Arial"/>
          <w:sz w:val="22"/>
          <w:szCs w:val="22"/>
          <w:lang w:eastAsia="ar-SA"/>
        </w:rPr>
        <w:t xml:space="preserve"> dostawę urządzenia i</w:t>
      </w:r>
      <w:r>
        <w:rPr>
          <w:rFonts w:ascii="Arial" w:hAnsi="Arial" w:cs="Arial"/>
          <w:sz w:val="22"/>
          <w:szCs w:val="22"/>
          <w:lang w:eastAsia="ar-SA"/>
        </w:rPr>
        <w:t xml:space="preserve"> </w:t>
      </w:r>
      <w:r w:rsidRPr="00671A66">
        <w:rPr>
          <w:rFonts w:ascii="Arial" w:hAnsi="Arial" w:cs="Arial"/>
          <w:sz w:val="22"/>
          <w:szCs w:val="22"/>
          <w:lang w:eastAsia="ar-SA"/>
        </w:rPr>
        <w:t>oprogramowania</w:t>
      </w:r>
      <w:r w:rsidR="00223736">
        <w:rPr>
          <w:rFonts w:ascii="Arial" w:hAnsi="Arial" w:cs="Arial"/>
          <w:sz w:val="22"/>
          <w:szCs w:val="22"/>
          <w:lang w:eastAsia="ar-SA"/>
        </w:rPr>
        <w:t xml:space="preserve"> oraz przeszko</w:t>
      </w:r>
      <w:r w:rsidR="008F130A">
        <w:rPr>
          <w:rFonts w:ascii="Arial" w:hAnsi="Arial" w:cs="Arial"/>
          <w:sz w:val="22"/>
          <w:szCs w:val="22"/>
          <w:lang w:eastAsia="ar-SA"/>
        </w:rPr>
        <w:t>l</w:t>
      </w:r>
      <w:r w:rsidR="00223736">
        <w:rPr>
          <w:rFonts w:ascii="Arial" w:hAnsi="Arial" w:cs="Arial"/>
          <w:sz w:val="22"/>
          <w:szCs w:val="22"/>
          <w:lang w:eastAsia="ar-SA"/>
        </w:rPr>
        <w:t>enie użytkowników.</w:t>
      </w:r>
      <w:r w:rsidR="00771803">
        <w:rPr>
          <w:rFonts w:ascii="Arial" w:hAnsi="Arial" w:cs="Arial"/>
          <w:sz w:val="22"/>
          <w:szCs w:val="22"/>
          <w:lang w:eastAsia="ar-SA"/>
        </w:rPr>
        <w:t>[jeśli dotyczy]</w:t>
      </w:r>
    </w:p>
    <w:p w14:paraId="67D7FE7B" w14:textId="3F218FF3" w:rsidR="00D93131" w:rsidRPr="00671A66" w:rsidRDefault="00D93131" w:rsidP="00771803">
      <w:pPr>
        <w:tabs>
          <w:tab w:val="left" w:pos="426"/>
        </w:tabs>
        <w:suppressAutoHyphens/>
        <w:rPr>
          <w:rFonts w:ascii="Arial" w:hAnsi="Arial" w:cs="Arial"/>
          <w:sz w:val="22"/>
          <w:szCs w:val="22"/>
          <w:lang w:eastAsia="ar-SA"/>
        </w:rPr>
      </w:pPr>
      <w:r w:rsidRPr="00671A66">
        <w:rPr>
          <w:rFonts w:ascii="Arial" w:hAnsi="Arial" w:cs="Arial"/>
          <w:sz w:val="22"/>
          <w:szCs w:val="22"/>
          <w:lang w:eastAsia="ar-SA"/>
        </w:rPr>
        <w:t xml:space="preserve">4.  </w:t>
      </w:r>
      <w:r w:rsidRPr="00671A66">
        <w:rPr>
          <w:rFonts w:ascii="Arial" w:hAnsi="Arial" w:cs="Arial"/>
          <w:b/>
          <w:sz w:val="22"/>
          <w:szCs w:val="22"/>
          <w:lang w:eastAsia="ar-SA"/>
        </w:rPr>
        <w:t xml:space="preserve">Wykonawca </w:t>
      </w:r>
      <w:r w:rsidRPr="00671A66">
        <w:rPr>
          <w:rFonts w:ascii="Arial" w:hAnsi="Arial" w:cs="Arial"/>
          <w:sz w:val="22"/>
          <w:szCs w:val="22"/>
          <w:lang w:eastAsia="ar-SA"/>
        </w:rPr>
        <w:t xml:space="preserve">udziela gwarancji na okres </w:t>
      </w:r>
      <w:r>
        <w:rPr>
          <w:rFonts w:ascii="Arial" w:hAnsi="Arial" w:cs="Arial"/>
          <w:sz w:val="22"/>
          <w:szCs w:val="22"/>
          <w:lang w:eastAsia="ar-SA"/>
        </w:rPr>
        <w:t>wskazany powyżej</w:t>
      </w:r>
      <w:r w:rsidRPr="00671A66">
        <w:rPr>
          <w:rFonts w:ascii="Arial" w:hAnsi="Arial" w:cs="Arial"/>
          <w:sz w:val="22"/>
          <w:szCs w:val="22"/>
          <w:lang w:eastAsia="ar-SA"/>
        </w:rPr>
        <w:t>, licząc od dnia podpisania niniejszego protokołu tj. do dnia ……………………....</w:t>
      </w:r>
    </w:p>
    <w:p w14:paraId="644AB2C9" w14:textId="77777777" w:rsidR="00D93131" w:rsidRPr="009E1C5E" w:rsidRDefault="00D93131" w:rsidP="00D93131">
      <w:pPr>
        <w:suppressAutoHyphens/>
        <w:rPr>
          <w:rFonts w:ascii="Arial" w:hAnsi="Arial" w:cs="Arial"/>
          <w:sz w:val="22"/>
          <w:szCs w:val="22"/>
          <w:lang w:eastAsia="ar-SA"/>
        </w:rPr>
      </w:pPr>
      <w:r>
        <w:rPr>
          <w:rFonts w:ascii="Arial" w:hAnsi="Arial" w:cs="Arial"/>
          <w:sz w:val="22"/>
          <w:szCs w:val="22"/>
          <w:lang w:eastAsia="ar-SA"/>
        </w:rPr>
        <w:t>5. Uw</w:t>
      </w:r>
      <w:r w:rsidRPr="009E1C5E">
        <w:rPr>
          <w:rFonts w:ascii="Arial" w:hAnsi="Arial" w:cs="Arial"/>
          <w:sz w:val="22"/>
          <w:szCs w:val="22"/>
          <w:lang w:eastAsia="ar-SA"/>
        </w:rPr>
        <w:t>agi i zastrzeżenia w zakresie wykonania pkt.2, 3 niniejszego protokołu</w:t>
      </w:r>
    </w:p>
    <w:p w14:paraId="20B9BDC3"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p>
    <w:p w14:paraId="10B1952B"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w:t>
      </w:r>
      <w:r>
        <w:rPr>
          <w:rFonts w:ascii="Arial" w:hAnsi="Arial" w:cs="Arial"/>
          <w:sz w:val="22"/>
          <w:szCs w:val="22"/>
          <w:lang w:eastAsia="ar-SA"/>
        </w:rPr>
        <w:t xml:space="preserve">       </w:t>
      </w:r>
      <w:r w:rsidRPr="00671A66">
        <w:rPr>
          <w:rFonts w:ascii="Arial" w:hAnsi="Arial" w:cs="Arial"/>
          <w:sz w:val="22"/>
          <w:szCs w:val="22"/>
          <w:lang w:eastAsia="ar-SA"/>
        </w:rPr>
        <w:t>…………………………………………</w:t>
      </w:r>
    </w:p>
    <w:p w14:paraId="07B4565C" w14:textId="77777777" w:rsidR="00D93131" w:rsidRPr="00671A66" w:rsidRDefault="00D93131" w:rsidP="00D93131">
      <w:pPr>
        <w:tabs>
          <w:tab w:val="left" w:pos="568"/>
          <w:tab w:val="center" w:pos="4821"/>
        </w:tabs>
        <w:suppressAutoHyphens/>
        <w:ind w:left="284" w:hanging="284"/>
        <w:rPr>
          <w:rFonts w:ascii="Arial" w:hAnsi="Arial" w:cs="Arial"/>
          <w:sz w:val="22"/>
          <w:szCs w:val="22"/>
          <w:lang w:eastAsia="ar-SA"/>
        </w:rPr>
      </w:pPr>
      <w:r w:rsidRPr="00671A66">
        <w:rPr>
          <w:rFonts w:ascii="Arial" w:hAnsi="Arial" w:cs="Arial"/>
          <w:b/>
          <w:sz w:val="22"/>
          <w:szCs w:val="22"/>
          <w:lang w:eastAsia="ar-SA"/>
        </w:rPr>
        <w:t xml:space="preserve">Zamawiający </w:t>
      </w:r>
      <w:r w:rsidRPr="00671A66">
        <w:rPr>
          <w:rFonts w:ascii="Arial" w:hAnsi="Arial" w:cs="Arial"/>
          <w:b/>
          <w:sz w:val="22"/>
          <w:szCs w:val="22"/>
          <w:lang w:eastAsia="ar-SA"/>
        </w:rPr>
        <w:tab/>
        <w:t>Wykonawca</w:t>
      </w:r>
    </w:p>
    <w:p w14:paraId="2C61C2B1" w14:textId="77777777" w:rsidR="00D93131" w:rsidRDefault="00D93131" w:rsidP="00D93131">
      <w:pPr>
        <w:tabs>
          <w:tab w:val="left" w:pos="5812"/>
        </w:tabs>
        <w:jc w:val="right"/>
        <w:rPr>
          <w:rFonts w:ascii="Arial" w:hAnsi="Arial" w:cs="Arial"/>
          <w:b/>
          <w:sz w:val="22"/>
          <w:szCs w:val="22"/>
        </w:rPr>
      </w:pPr>
    </w:p>
    <w:p w14:paraId="3D76CDC7" w14:textId="77777777" w:rsidR="008F130A" w:rsidRDefault="008F130A" w:rsidP="004C0E1E">
      <w:pPr>
        <w:spacing w:before="120" w:line="276" w:lineRule="auto"/>
        <w:jc w:val="right"/>
        <w:rPr>
          <w:rFonts w:ascii="Arial" w:eastAsia="Times New Roman" w:hAnsi="Arial" w:cs="Arial"/>
          <w:b/>
          <w:bCs/>
          <w:sz w:val="22"/>
          <w:szCs w:val="22"/>
        </w:rPr>
      </w:pPr>
    </w:p>
    <w:p w14:paraId="11C11E18" w14:textId="77777777" w:rsidR="00754B0D" w:rsidRDefault="00754B0D" w:rsidP="004C0E1E">
      <w:pPr>
        <w:spacing w:before="120" w:line="276" w:lineRule="auto"/>
        <w:jc w:val="right"/>
        <w:rPr>
          <w:rFonts w:ascii="Arial" w:eastAsia="Times New Roman" w:hAnsi="Arial" w:cs="Arial"/>
          <w:b/>
          <w:bCs/>
          <w:sz w:val="22"/>
          <w:szCs w:val="22"/>
        </w:rPr>
      </w:pPr>
    </w:p>
    <w:p w14:paraId="099B5260" w14:textId="77777777" w:rsidR="00771803" w:rsidRDefault="00771803" w:rsidP="004C0E1E">
      <w:pPr>
        <w:spacing w:before="120" w:line="276" w:lineRule="auto"/>
        <w:jc w:val="right"/>
        <w:rPr>
          <w:rFonts w:ascii="Arial" w:eastAsia="Times New Roman" w:hAnsi="Arial" w:cs="Arial"/>
          <w:b/>
          <w:bCs/>
          <w:sz w:val="22"/>
          <w:szCs w:val="22"/>
        </w:rPr>
      </w:pPr>
    </w:p>
    <w:p w14:paraId="3F67ECD9" w14:textId="77777777"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C72BEE">
        <w:rPr>
          <w:rFonts w:ascii="Arial" w:eastAsia="Times New Roman" w:hAnsi="Arial" w:cs="Arial"/>
          <w:b/>
          <w:bCs/>
          <w:sz w:val="22"/>
          <w:szCs w:val="22"/>
        </w:rPr>
        <w:t>4</w:t>
      </w:r>
      <w:r w:rsidR="004C0E1E" w:rsidRPr="00277F26">
        <w:rPr>
          <w:rFonts w:ascii="Arial" w:eastAsia="Times New Roman" w:hAnsi="Arial" w:cs="Arial"/>
          <w:b/>
          <w:bCs/>
          <w:sz w:val="22"/>
          <w:szCs w:val="22"/>
        </w:rPr>
        <w:t xml:space="preserve"> do SWZ </w:t>
      </w:r>
    </w:p>
    <w:p w14:paraId="10F61235"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B2538C5" w14:textId="77777777" w:rsidR="004C0E1E" w:rsidRPr="00277F26" w:rsidRDefault="004C0E1E" w:rsidP="004C0E1E">
      <w:pPr>
        <w:spacing w:before="120" w:line="276" w:lineRule="auto"/>
        <w:jc w:val="center"/>
        <w:rPr>
          <w:rFonts w:ascii="Arial" w:eastAsia="Times New Roman" w:hAnsi="Arial" w:cs="Arial"/>
          <w:b/>
          <w:bCs/>
          <w:sz w:val="22"/>
          <w:szCs w:val="22"/>
        </w:rPr>
      </w:pPr>
    </w:p>
    <w:p w14:paraId="6DFFBC46"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06E6BA0D" w14:textId="77777777" w:rsidR="004C0E1E" w:rsidRPr="00B81009" w:rsidRDefault="006F75C2" w:rsidP="006F75C2">
      <w:pPr>
        <w:spacing w:line="276" w:lineRule="auto"/>
        <w:jc w:val="both"/>
        <w:rPr>
          <w:rFonts w:ascii="Arial" w:hAnsi="Arial" w:cs="Arial"/>
          <w:b/>
          <w:sz w:val="22"/>
          <w:szCs w:val="22"/>
        </w:rPr>
      </w:pPr>
      <w:r w:rsidRPr="006F75C2">
        <w:rPr>
          <w:rFonts w:ascii="Arial" w:hAnsi="Arial" w:cs="Arial"/>
          <w:b/>
          <w:sz w:val="22"/>
          <w:szCs w:val="22"/>
        </w:rPr>
        <w:t>Rozbudowa środowiska przetwarzania, przechowywania i transmisji danych medycznych Wielkopolskiego Centrum Onkologii w ramach projektu „Poprawa dostępu do profilaktyki i do ambulatoryjnej opieki onkologicznej poprzez rozbudowę zakresu i modernizację sposobów udzielania świadczeń onkologicznych</w:t>
      </w:r>
      <w:r>
        <w:rPr>
          <w:rFonts w:ascii="Arial" w:hAnsi="Arial" w:cs="Arial"/>
          <w:b/>
          <w:sz w:val="22"/>
          <w:szCs w:val="22"/>
        </w:rPr>
        <w:t xml:space="preserve"> </w:t>
      </w:r>
      <w:r w:rsidR="00A87DF4">
        <w:rPr>
          <w:rFonts w:ascii="Arial" w:eastAsia="Times New Roman" w:hAnsi="Arial" w:cs="Arial"/>
          <w:b/>
          <w:sz w:val="22"/>
          <w:szCs w:val="22"/>
        </w:rPr>
        <w:t xml:space="preserve">- </w:t>
      </w:r>
      <w:r w:rsidR="00843A73">
        <w:rPr>
          <w:rFonts w:ascii="Arial" w:eastAsia="Times New Roman" w:hAnsi="Arial" w:cs="Arial"/>
          <w:b/>
          <w:sz w:val="22"/>
          <w:szCs w:val="22"/>
        </w:rPr>
        <w:t>128/2023</w:t>
      </w:r>
      <w:r w:rsidR="0035309A" w:rsidRPr="00277F26">
        <w:rPr>
          <w:rFonts w:ascii="Arial" w:eastAsia="Times New Roman" w:hAnsi="Arial" w:cs="Arial"/>
          <w:b/>
          <w:sz w:val="22"/>
          <w:szCs w:val="22"/>
        </w:rPr>
        <w:t xml:space="preserve"> </w:t>
      </w:r>
    </w:p>
    <w:p w14:paraId="5C7C387F"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24904DAF"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4F00FB7B"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73BC6D68"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EBE12D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14:paraId="7CE47BEB"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964B53">
        <w:rPr>
          <w:rFonts w:ascii="Arial" w:eastAsia="Times New Roman" w:hAnsi="Arial" w:cs="Arial"/>
          <w:sz w:val="22"/>
          <w:szCs w:val="22"/>
        </w:rPr>
      </w:r>
      <w:r w:rsidR="00964B53">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6472D5B6"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964B53">
        <w:rPr>
          <w:rFonts w:ascii="Arial" w:eastAsia="Times New Roman" w:hAnsi="Arial" w:cs="Arial"/>
          <w:sz w:val="22"/>
          <w:szCs w:val="22"/>
        </w:rPr>
      </w:r>
      <w:r w:rsidR="00964B53">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247DA453"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0315CBA3"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7631EAA1"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74030817"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335A56F6" w14:textId="77777777" w:rsidR="00C92192" w:rsidRPr="00277F26" w:rsidRDefault="00C92192" w:rsidP="004C0E1E">
      <w:pPr>
        <w:jc w:val="right"/>
        <w:rPr>
          <w:rFonts w:ascii="Arial" w:hAnsi="Arial" w:cs="Arial"/>
          <w:b/>
          <w:bCs/>
          <w:sz w:val="22"/>
          <w:szCs w:val="22"/>
        </w:rPr>
      </w:pPr>
    </w:p>
    <w:p w14:paraId="2BC6F7E8" w14:textId="77777777" w:rsidR="00C92192" w:rsidRPr="00277F26" w:rsidRDefault="00C92192" w:rsidP="004C0E1E">
      <w:pPr>
        <w:jc w:val="right"/>
        <w:rPr>
          <w:rFonts w:ascii="Arial" w:hAnsi="Arial" w:cs="Arial"/>
          <w:b/>
          <w:bCs/>
          <w:sz w:val="22"/>
          <w:szCs w:val="22"/>
        </w:rPr>
      </w:pPr>
    </w:p>
    <w:p w14:paraId="0B213F46" w14:textId="77777777" w:rsidR="007F6BDC" w:rsidRPr="00277F26" w:rsidRDefault="007F6BDC" w:rsidP="004C0E1E">
      <w:pPr>
        <w:jc w:val="right"/>
        <w:rPr>
          <w:rFonts w:ascii="Arial" w:hAnsi="Arial" w:cs="Arial"/>
          <w:b/>
          <w:bCs/>
          <w:sz w:val="22"/>
          <w:szCs w:val="22"/>
        </w:rPr>
      </w:pPr>
    </w:p>
    <w:p w14:paraId="1585188E" w14:textId="77777777" w:rsidR="00A06261" w:rsidRPr="00277F26" w:rsidRDefault="00A06261" w:rsidP="004C0E1E">
      <w:pPr>
        <w:jc w:val="right"/>
        <w:rPr>
          <w:rFonts w:ascii="Arial" w:hAnsi="Arial" w:cs="Arial"/>
          <w:b/>
          <w:bCs/>
          <w:sz w:val="22"/>
          <w:szCs w:val="22"/>
        </w:rPr>
      </w:pPr>
    </w:p>
    <w:p w14:paraId="2E0BB4F0" w14:textId="77777777" w:rsidR="0062319E" w:rsidRPr="00277F26" w:rsidRDefault="0062319E" w:rsidP="004C0E1E">
      <w:pPr>
        <w:jc w:val="right"/>
        <w:rPr>
          <w:rFonts w:ascii="Arial" w:hAnsi="Arial" w:cs="Arial"/>
          <w:b/>
          <w:bCs/>
          <w:sz w:val="22"/>
          <w:szCs w:val="22"/>
        </w:rPr>
      </w:pPr>
    </w:p>
    <w:p w14:paraId="12291B41" w14:textId="77777777" w:rsidR="0062319E" w:rsidRPr="00277F26" w:rsidRDefault="0062319E" w:rsidP="004C0E1E">
      <w:pPr>
        <w:jc w:val="right"/>
        <w:rPr>
          <w:rFonts w:ascii="Arial" w:hAnsi="Arial" w:cs="Arial"/>
          <w:b/>
          <w:bCs/>
          <w:sz w:val="22"/>
          <w:szCs w:val="22"/>
        </w:rPr>
      </w:pPr>
    </w:p>
    <w:p w14:paraId="4E074BB4" w14:textId="77777777" w:rsidR="0062319E" w:rsidRPr="00277F26" w:rsidRDefault="0062319E" w:rsidP="004C0E1E">
      <w:pPr>
        <w:jc w:val="right"/>
        <w:rPr>
          <w:rFonts w:ascii="Arial" w:hAnsi="Arial" w:cs="Arial"/>
          <w:b/>
          <w:bCs/>
          <w:sz w:val="22"/>
          <w:szCs w:val="22"/>
        </w:rPr>
      </w:pPr>
    </w:p>
    <w:p w14:paraId="08F00FFC" w14:textId="77777777" w:rsidR="0062319E" w:rsidRPr="00277F26" w:rsidRDefault="0062319E" w:rsidP="004C0E1E">
      <w:pPr>
        <w:jc w:val="right"/>
        <w:rPr>
          <w:rFonts w:ascii="Arial" w:hAnsi="Arial" w:cs="Arial"/>
          <w:b/>
          <w:bCs/>
          <w:sz w:val="22"/>
          <w:szCs w:val="22"/>
        </w:rPr>
      </w:pPr>
    </w:p>
    <w:p w14:paraId="7CA1F6FB" w14:textId="77777777" w:rsidR="0062319E" w:rsidRPr="00277F26" w:rsidRDefault="0062319E" w:rsidP="004C0E1E">
      <w:pPr>
        <w:jc w:val="right"/>
        <w:rPr>
          <w:rFonts w:ascii="Arial" w:hAnsi="Arial" w:cs="Arial"/>
          <w:b/>
          <w:bCs/>
          <w:sz w:val="22"/>
          <w:szCs w:val="22"/>
        </w:rPr>
      </w:pPr>
    </w:p>
    <w:p w14:paraId="6C8D037A" w14:textId="77777777" w:rsidR="0062319E" w:rsidRPr="00277F26" w:rsidRDefault="0062319E" w:rsidP="004C0E1E">
      <w:pPr>
        <w:jc w:val="right"/>
        <w:rPr>
          <w:rFonts w:ascii="Arial" w:hAnsi="Arial" w:cs="Arial"/>
          <w:b/>
          <w:bCs/>
          <w:sz w:val="22"/>
          <w:szCs w:val="22"/>
        </w:rPr>
      </w:pPr>
    </w:p>
    <w:p w14:paraId="78CB48BE" w14:textId="77777777" w:rsidR="0062319E" w:rsidRPr="00277F26" w:rsidRDefault="0062319E" w:rsidP="004C0E1E">
      <w:pPr>
        <w:jc w:val="right"/>
        <w:rPr>
          <w:rFonts w:ascii="Arial" w:hAnsi="Arial" w:cs="Arial"/>
          <w:b/>
          <w:bCs/>
          <w:sz w:val="22"/>
          <w:szCs w:val="22"/>
        </w:rPr>
      </w:pPr>
    </w:p>
    <w:p w14:paraId="29B290BE" w14:textId="77777777" w:rsidR="0062319E" w:rsidRPr="00277F26" w:rsidRDefault="0062319E" w:rsidP="004C0E1E">
      <w:pPr>
        <w:jc w:val="right"/>
        <w:rPr>
          <w:rFonts w:ascii="Arial" w:hAnsi="Arial" w:cs="Arial"/>
          <w:b/>
          <w:bCs/>
          <w:sz w:val="22"/>
          <w:szCs w:val="22"/>
        </w:rPr>
      </w:pPr>
    </w:p>
    <w:p w14:paraId="42679C45" w14:textId="77777777" w:rsidR="0062319E" w:rsidRDefault="0062319E" w:rsidP="004C0E1E">
      <w:pPr>
        <w:jc w:val="right"/>
        <w:rPr>
          <w:rFonts w:ascii="Arial" w:hAnsi="Arial" w:cs="Arial"/>
          <w:b/>
          <w:bCs/>
          <w:sz w:val="22"/>
          <w:szCs w:val="22"/>
        </w:rPr>
      </w:pPr>
    </w:p>
    <w:p w14:paraId="1BE2D557" w14:textId="77777777" w:rsidR="00754B0D" w:rsidRDefault="00754B0D" w:rsidP="004C0E1E">
      <w:pPr>
        <w:jc w:val="right"/>
        <w:rPr>
          <w:rFonts w:ascii="Arial" w:hAnsi="Arial" w:cs="Arial"/>
          <w:b/>
          <w:bCs/>
          <w:sz w:val="22"/>
          <w:szCs w:val="22"/>
        </w:rPr>
      </w:pPr>
    </w:p>
    <w:p w14:paraId="681F2F03" w14:textId="77777777" w:rsidR="00754B0D" w:rsidRDefault="00754B0D" w:rsidP="004C0E1E">
      <w:pPr>
        <w:jc w:val="right"/>
        <w:rPr>
          <w:rFonts w:ascii="Arial" w:hAnsi="Arial" w:cs="Arial"/>
          <w:b/>
          <w:bCs/>
          <w:sz w:val="22"/>
          <w:szCs w:val="22"/>
        </w:rPr>
      </w:pPr>
    </w:p>
    <w:p w14:paraId="0F5B8014" w14:textId="77777777" w:rsidR="00754B0D" w:rsidRDefault="00754B0D" w:rsidP="004C0E1E">
      <w:pPr>
        <w:jc w:val="right"/>
        <w:rPr>
          <w:rFonts w:ascii="Arial" w:hAnsi="Arial" w:cs="Arial"/>
          <w:b/>
          <w:bCs/>
          <w:sz w:val="22"/>
          <w:szCs w:val="22"/>
        </w:rPr>
      </w:pPr>
    </w:p>
    <w:p w14:paraId="4DCF4B4D"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C72BEE">
        <w:rPr>
          <w:rFonts w:ascii="Arial" w:hAnsi="Arial" w:cs="Arial"/>
          <w:b/>
          <w:bCs/>
          <w:sz w:val="22"/>
          <w:szCs w:val="22"/>
        </w:rPr>
        <w:t>5</w:t>
      </w:r>
      <w:r w:rsidRPr="00277F26">
        <w:rPr>
          <w:rFonts w:ascii="Arial" w:hAnsi="Arial" w:cs="Arial"/>
          <w:b/>
          <w:bCs/>
          <w:sz w:val="22"/>
          <w:szCs w:val="22"/>
        </w:rPr>
        <w:t xml:space="preserve"> do SWZ </w:t>
      </w:r>
    </w:p>
    <w:p w14:paraId="2488AB35" w14:textId="77777777" w:rsidR="004C0E1E" w:rsidRPr="00277F26" w:rsidRDefault="004C0E1E" w:rsidP="004C0E1E">
      <w:pPr>
        <w:rPr>
          <w:rFonts w:ascii="Arial" w:hAnsi="Arial" w:cs="Arial"/>
          <w:bCs/>
          <w:sz w:val="22"/>
          <w:szCs w:val="22"/>
        </w:rPr>
      </w:pPr>
    </w:p>
    <w:p w14:paraId="2A1CC8C0"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2D4E45F1"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00754B0D">
        <w:rPr>
          <w:rFonts w:ascii="Arial" w:hAnsi="Arial" w:cs="Arial"/>
          <w:b/>
          <w:sz w:val="22"/>
          <w:szCs w:val="22"/>
        </w:rPr>
        <w:t xml:space="preserve">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EDE0060" w14:textId="77777777" w:rsidR="004C0E1E" w:rsidRPr="00277F26" w:rsidRDefault="004C0E1E" w:rsidP="004C0E1E">
      <w:pPr>
        <w:rPr>
          <w:rFonts w:ascii="Arial" w:hAnsi="Arial" w:cs="Arial"/>
          <w:bCs/>
          <w:sz w:val="22"/>
          <w:szCs w:val="22"/>
        </w:rPr>
      </w:pPr>
    </w:p>
    <w:p w14:paraId="15C123D7"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754B0D">
        <w:rPr>
          <w:rFonts w:ascii="Arial" w:hAnsi="Arial" w:cs="Arial"/>
          <w:bCs/>
          <w:sz w:val="22"/>
          <w:szCs w:val="22"/>
        </w:rPr>
        <w:t xml:space="preserve">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2D88B517" w14:textId="77777777" w:rsidR="004C0E1E" w:rsidRPr="00277F26" w:rsidRDefault="004C0E1E" w:rsidP="004C0E1E">
      <w:pPr>
        <w:rPr>
          <w:rFonts w:ascii="Arial" w:hAnsi="Arial" w:cs="Arial"/>
          <w:bCs/>
          <w:sz w:val="22"/>
          <w:szCs w:val="22"/>
        </w:rPr>
      </w:pPr>
    </w:p>
    <w:p w14:paraId="7097FFDB" w14:textId="77777777" w:rsidR="008F130A" w:rsidRPr="00B81009" w:rsidRDefault="006F75C2" w:rsidP="008F130A">
      <w:pPr>
        <w:spacing w:line="276" w:lineRule="auto"/>
        <w:jc w:val="center"/>
        <w:rPr>
          <w:rFonts w:ascii="Arial" w:hAnsi="Arial" w:cs="Arial"/>
          <w:b/>
          <w:sz w:val="22"/>
          <w:szCs w:val="22"/>
        </w:rPr>
      </w:pPr>
      <w:r w:rsidRPr="006F75C2">
        <w:rPr>
          <w:rFonts w:ascii="Arial" w:hAnsi="Arial" w:cs="Arial"/>
          <w:b/>
          <w:sz w:val="22"/>
          <w:szCs w:val="22"/>
        </w:rPr>
        <w:t>Rozbudowa środowiska przetwarzania, przechowywania i transmisji danych medycznych Wielkopolskiego Centrum Onkologii w ramach projektu „Poprawa dostępu do profilaktyki i do ambulatoryjnej opieki onkologicznej poprzez rozbudowę zakresu i modernizację sposobów udzielania świadczeń onkologicznych</w:t>
      </w:r>
      <w:r>
        <w:rPr>
          <w:rFonts w:ascii="Arial" w:hAnsi="Arial" w:cs="Arial"/>
          <w:b/>
          <w:sz w:val="22"/>
          <w:szCs w:val="22"/>
        </w:rPr>
        <w:t xml:space="preserve"> </w:t>
      </w:r>
      <w:r w:rsidR="008F130A">
        <w:rPr>
          <w:rFonts w:ascii="Arial" w:eastAsia="Times New Roman" w:hAnsi="Arial" w:cs="Arial"/>
          <w:b/>
          <w:sz w:val="22"/>
          <w:szCs w:val="22"/>
        </w:rPr>
        <w:t xml:space="preserve">- </w:t>
      </w:r>
      <w:r w:rsidR="00843A73">
        <w:rPr>
          <w:rFonts w:ascii="Arial" w:eastAsia="Times New Roman" w:hAnsi="Arial" w:cs="Arial"/>
          <w:b/>
          <w:sz w:val="22"/>
          <w:szCs w:val="22"/>
        </w:rPr>
        <w:t>128/2023</w:t>
      </w:r>
      <w:r w:rsidR="008F130A" w:rsidRPr="00277F26">
        <w:rPr>
          <w:rFonts w:ascii="Arial" w:eastAsia="Times New Roman" w:hAnsi="Arial" w:cs="Arial"/>
          <w:b/>
          <w:sz w:val="22"/>
          <w:szCs w:val="22"/>
        </w:rPr>
        <w:t xml:space="preserve"> </w:t>
      </w:r>
    </w:p>
    <w:p w14:paraId="123F5FDC" w14:textId="77777777" w:rsidR="00C92192" w:rsidRPr="00277F26" w:rsidRDefault="00C92192" w:rsidP="004C0E1E">
      <w:pPr>
        <w:rPr>
          <w:rFonts w:ascii="Arial" w:hAnsi="Arial" w:cs="Arial"/>
          <w:bCs/>
          <w:sz w:val="22"/>
          <w:szCs w:val="22"/>
        </w:rPr>
      </w:pPr>
    </w:p>
    <w:p w14:paraId="244D3298"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409AC97C"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3072D7"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16B25EF3"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53F156A2" w14:textId="77777777"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6C957431" w14:textId="77777777" w:rsidR="004C0E1E" w:rsidRPr="00277F26" w:rsidRDefault="004C0E1E" w:rsidP="004C0E1E">
      <w:pPr>
        <w:rPr>
          <w:rFonts w:ascii="Arial" w:hAnsi="Arial" w:cs="Arial"/>
          <w:bCs/>
          <w:sz w:val="22"/>
          <w:szCs w:val="22"/>
        </w:rPr>
      </w:pPr>
    </w:p>
    <w:p w14:paraId="3C9778DB"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1A04498B"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3186271F"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297B100"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106DED39"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64325B3B"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7AE2C7C3" w14:textId="77777777" w:rsidR="004C0E1E" w:rsidRPr="00277F26" w:rsidRDefault="004C0E1E" w:rsidP="004C0E1E">
      <w:pPr>
        <w:rPr>
          <w:rFonts w:ascii="Arial" w:hAnsi="Arial" w:cs="Arial"/>
          <w:bCs/>
          <w:sz w:val="22"/>
          <w:szCs w:val="22"/>
        </w:rPr>
      </w:pPr>
    </w:p>
    <w:p w14:paraId="6916822B" w14:textId="77777777" w:rsidR="004C0E1E" w:rsidRPr="00277F26" w:rsidRDefault="004C0E1E" w:rsidP="004C0E1E">
      <w:pPr>
        <w:rPr>
          <w:rFonts w:ascii="Arial" w:hAnsi="Arial" w:cs="Arial"/>
          <w:bCs/>
          <w:sz w:val="22"/>
          <w:szCs w:val="22"/>
        </w:rPr>
      </w:pPr>
    </w:p>
    <w:p w14:paraId="1F8C8F0E" w14:textId="77777777" w:rsidR="004C0E1E" w:rsidRPr="00277F26" w:rsidRDefault="004C0E1E" w:rsidP="004C0E1E">
      <w:pPr>
        <w:rPr>
          <w:rFonts w:ascii="Arial" w:hAnsi="Arial" w:cs="Arial"/>
          <w:bCs/>
          <w:sz w:val="22"/>
          <w:szCs w:val="22"/>
        </w:rPr>
      </w:pPr>
    </w:p>
    <w:p w14:paraId="6E58C0FC" w14:textId="77777777" w:rsidR="005E1007" w:rsidRPr="00277F26" w:rsidRDefault="005E1007" w:rsidP="004C0E1E">
      <w:pPr>
        <w:rPr>
          <w:rFonts w:ascii="Arial" w:hAnsi="Arial" w:cs="Arial"/>
          <w:bCs/>
          <w:sz w:val="22"/>
          <w:szCs w:val="22"/>
        </w:rPr>
      </w:pPr>
    </w:p>
    <w:p w14:paraId="5DF06687" w14:textId="77777777" w:rsidR="005E1007" w:rsidRPr="00277F26" w:rsidRDefault="005E1007" w:rsidP="004C0E1E">
      <w:pPr>
        <w:rPr>
          <w:rFonts w:ascii="Arial" w:hAnsi="Arial" w:cs="Arial"/>
          <w:bCs/>
          <w:sz w:val="22"/>
          <w:szCs w:val="22"/>
        </w:rPr>
      </w:pPr>
    </w:p>
    <w:p w14:paraId="6A9A20EE" w14:textId="77777777" w:rsidR="005E1007" w:rsidRPr="00277F26" w:rsidRDefault="005E1007" w:rsidP="004C0E1E">
      <w:pPr>
        <w:rPr>
          <w:rFonts w:ascii="Arial" w:hAnsi="Arial" w:cs="Arial"/>
          <w:bCs/>
          <w:sz w:val="22"/>
          <w:szCs w:val="22"/>
        </w:rPr>
      </w:pPr>
    </w:p>
    <w:p w14:paraId="35EE4D23" w14:textId="77777777" w:rsidR="007F6BDC" w:rsidRPr="00277F26" w:rsidRDefault="007F6BDC" w:rsidP="004C0E1E">
      <w:pPr>
        <w:rPr>
          <w:rFonts w:ascii="Arial" w:hAnsi="Arial" w:cs="Arial"/>
          <w:bCs/>
          <w:sz w:val="22"/>
          <w:szCs w:val="22"/>
        </w:rPr>
      </w:pPr>
    </w:p>
    <w:p w14:paraId="1212092A" w14:textId="77777777" w:rsidR="007F6BDC" w:rsidRPr="00277F26" w:rsidRDefault="007F6BDC" w:rsidP="004C0E1E">
      <w:pPr>
        <w:rPr>
          <w:rFonts w:ascii="Arial" w:hAnsi="Arial" w:cs="Arial"/>
          <w:bCs/>
          <w:sz w:val="22"/>
          <w:szCs w:val="22"/>
        </w:rPr>
      </w:pPr>
    </w:p>
    <w:p w14:paraId="58F654BE" w14:textId="77777777" w:rsidR="005E1007" w:rsidRPr="00277F26" w:rsidRDefault="005E1007" w:rsidP="004C0E1E">
      <w:pPr>
        <w:rPr>
          <w:rFonts w:ascii="Arial" w:hAnsi="Arial" w:cs="Arial"/>
          <w:bCs/>
          <w:sz w:val="22"/>
          <w:szCs w:val="22"/>
        </w:rPr>
      </w:pPr>
    </w:p>
    <w:p w14:paraId="7D1DD79C" w14:textId="77777777" w:rsidR="00F61256" w:rsidRPr="00277F26" w:rsidRDefault="00F61256" w:rsidP="004C0E1E">
      <w:pPr>
        <w:rPr>
          <w:rFonts w:ascii="Arial" w:hAnsi="Arial" w:cs="Arial"/>
          <w:bCs/>
          <w:sz w:val="22"/>
          <w:szCs w:val="22"/>
        </w:rPr>
      </w:pPr>
    </w:p>
    <w:p w14:paraId="7CE56CA9" w14:textId="77777777" w:rsidR="00F61256" w:rsidRPr="00277F26" w:rsidRDefault="00F61256" w:rsidP="004C0E1E">
      <w:pPr>
        <w:rPr>
          <w:rFonts w:ascii="Arial" w:hAnsi="Arial" w:cs="Arial"/>
          <w:bCs/>
          <w:sz w:val="22"/>
          <w:szCs w:val="22"/>
        </w:rPr>
      </w:pPr>
    </w:p>
    <w:p w14:paraId="08868C4E" w14:textId="77777777" w:rsidR="00F61256" w:rsidRPr="00277F26" w:rsidRDefault="00F61256" w:rsidP="004C0E1E">
      <w:pPr>
        <w:rPr>
          <w:rFonts w:ascii="Arial" w:hAnsi="Arial" w:cs="Arial"/>
          <w:bCs/>
          <w:sz w:val="22"/>
          <w:szCs w:val="22"/>
        </w:rPr>
      </w:pPr>
    </w:p>
    <w:p w14:paraId="2CC13805" w14:textId="77777777" w:rsidR="00F61256" w:rsidRPr="00277F26" w:rsidRDefault="00F61256" w:rsidP="004C0E1E">
      <w:pPr>
        <w:rPr>
          <w:rFonts w:ascii="Arial" w:hAnsi="Arial" w:cs="Arial"/>
          <w:bCs/>
          <w:sz w:val="22"/>
          <w:szCs w:val="22"/>
        </w:rPr>
      </w:pPr>
    </w:p>
    <w:p w14:paraId="0B8EEDB0" w14:textId="77777777" w:rsidR="00F61256" w:rsidRPr="00277F26" w:rsidRDefault="00F61256" w:rsidP="004C0E1E">
      <w:pPr>
        <w:rPr>
          <w:rFonts w:ascii="Arial" w:hAnsi="Arial" w:cs="Arial"/>
          <w:bCs/>
          <w:sz w:val="22"/>
          <w:szCs w:val="22"/>
        </w:rPr>
      </w:pPr>
    </w:p>
    <w:p w14:paraId="05413290" w14:textId="77777777" w:rsidR="00F61256" w:rsidRPr="00277F26" w:rsidRDefault="00F61256" w:rsidP="004C0E1E">
      <w:pPr>
        <w:rPr>
          <w:rFonts w:ascii="Arial" w:hAnsi="Arial" w:cs="Arial"/>
          <w:bCs/>
          <w:sz w:val="22"/>
          <w:szCs w:val="22"/>
        </w:rPr>
      </w:pPr>
    </w:p>
    <w:p w14:paraId="313D6593" w14:textId="77777777" w:rsidR="00F61256" w:rsidRPr="00277F26" w:rsidRDefault="00F61256" w:rsidP="004C0E1E">
      <w:pPr>
        <w:rPr>
          <w:rFonts w:ascii="Arial" w:hAnsi="Arial" w:cs="Arial"/>
          <w:bCs/>
          <w:sz w:val="22"/>
          <w:szCs w:val="22"/>
        </w:rPr>
      </w:pPr>
    </w:p>
    <w:p w14:paraId="1B6E9923" w14:textId="77777777" w:rsidR="00F61256" w:rsidRPr="00277F26" w:rsidRDefault="00F61256" w:rsidP="004C0E1E">
      <w:pPr>
        <w:rPr>
          <w:rFonts w:ascii="Arial" w:hAnsi="Arial" w:cs="Arial"/>
          <w:bCs/>
          <w:sz w:val="22"/>
          <w:szCs w:val="22"/>
        </w:rPr>
      </w:pPr>
    </w:p>
    <w:p w14:paraId="7CF59A4B" w14:textId="77777777" w:rsidR="00F61256" w:rsidRDefault="00F61256" w:rsidP="004C0E1E">
      <w:pPr>
        <w:rPr>
          <w:rFonts w:ascii="Arial" w:hAnsi="Arial" w:cs="Arial"/>
          <w:bCs/>
          <w:sz w:val="22"/>
          <w:szCs w:val="22"/>
        </w:rPr>
      </w:pPr>
    </w:p>
    <w:p w14:paraId="752D337E" w14:textId="77777777" w:rsidR="00E002FA" w:rsidRDefault="00E002FA" w:rsidP="004C0E1E">
      <w:pPr>
        <w:rPr>
          <w:rFonts w:ascii="Arial" w:hAnsi="Arial" w:cs="Arial"/>
          <w:bCs/>
          <w:sz w:val="22"/>
          <w:szCs w:val="22"/>
        </w:rPr>
      </w:pPr>
    </w:p>
    <w:p w14:paraId="621D598A" w14:textId="77777777" w:rsidR="00E002FA" w:rsidRDefault="00E002FA" w:rsidP="004C0E1E">
      <w:pPr>
        <w:rPr>
          <w:rFonts w:ascii="Arial" w:hAnsi="Arial" w:cs="Arial"/>
          <w:bCs/>
          <w:sz w:val="22"/>
          <w:szCs w:val="22"/>
        </w:rPr>
      </w:pPr>
    </w:p>
    <w:p w14:paraId="1B00EB36" w14:textId="77777777" w:rsidR="00E002FA" w:rsidRDefault="00E002FA" w:rsidP="004C0E1E">
      <w:pPr>
        <w:rPr>
          <w:rFonts w:ascii="Arial" w:hAnsi="Arial" w:cs="Arial"/>
          <w:bCs/>
          <w:sz w:val="22"/>
          <w:szCs w:val="22"/>
        </w:rPr>
      </w:pPr>
    </w:p>
    <w:p w14:paraId="0D4C358F" w14:textId="77777777" w:rsidR="00E002FA" w:rsidRDefault="00E002FA" w:rsidP="004C0E1E">
      <w:pPr>
        <w:rPr>
          <w:rFonts w:ascii="Arial" w:hAnsi="Arial" w:cs="Arial"/>
          <w:bCs/>
          <w:sz w:val="22"/>
          <w:szCs w:val="22"/>
        </w:rPr>
      </w:pPr>
    </w:p>
    <w:p w14:paraId="3FAF789B" w14:textId="77777777" w:rsidR="008F130A" w:rsidRDefault="008F130A" w:rsidP="004C0E1E">
      <w:pPr>
        <w:rPr>
          <w:rFonts w:ascii="Arial" w:hAnsi="Arial" w:cs="Arial"/>
          <w:bCs/>
          <w:sz w:val="22"/>
          <w:szCs w:val="22"/>
        </w:rPr>
      </w:pPr>
    </w:p>
    <w:p w14:paraId="49B29AFD" w14:textId="77777777" w:rsidR="008F130A" w:rsidRDefault="008F130A" w:rsidP="004C0E1E">
      <w:pPr>
        <w:rPr>
          <w:rFonts w:ascii="Arial" w:hAnsi="Arial" w:cs="Arial"/>
          <w:bCs/>
          <w:sz w:val="22"/>
          <w:szCs w:val="22"/>
        </w:rPr>
      </w:pPr>
    </w:p>
    <w:p w14:paraId="63F0BD17" w14:textId="77777777" w:rsidR="0062319E" w:rsidRPr="00277F26" w:rsidRDefault="0062319E" w:rsidP="00B81009">
      <w:pPr>
        <w:tabs>
          <w:tab w:val="left" w:pos="5812"/>
        </w:tabs>
        <w:rPr>
          <w:rFonts w:ascii="Arial" w:hAnsi="Arial" w:cs="Arial"/>
          <w:b/>
          <w:sz w:val="22"/>
          <w:szCs w:val="22"/>
        </w:rPr>
      </w:pPr>
    </w:p>
    <w:p w14:paraId="25930BC0" w14:textId="77777777" w:rsidR="0062319E" w:rsidRPr="00277F26" w:rsidRDefault="0062319E" w:rsidP="000E67B6">
      <w:pPr>
        <w:tabs>
          <w:tab w:val="left" w:pos="5812"/>
        </w:tabs>
        <w:jc w:val="right"/>
        <w:rPr>
          <w:rFonts w:ascii="Arial" w:hAnsi="Arial" w:cs="Arial"/>
          <w:b/>
          <w:sz w:val="22"/>
          <w:szCs w:val="22"/>
        </w:rPr>
      </w:pPr>
    </w:p>
    <w:p w14:paraId="2852D496"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C72BEE">
        <w:rPr>
          <w:rFonts w:ascii="Arial" w:hAnsi="Arial" w:cs="Arial"/>
          <w:b/>
          <w:sz w:val="22"/>
          <w:szCs w:val="22"/>
        </w:rPr>
        <w:t>6</w:t>
      </w:r>
      <w:r w:rsidRPr="00277F26">
        <w:rPr>
          <w:rFonts w:ascii="Arial" w:hAnsi="Arial" w:cs="Arial"/>
          <w:b/>
          <w:sz w:val="22"/>
          <w:szCs w:val="22"/>
        </w:rPr>
        <w:t xml:space="preserve"> do SWZ</w:t>
      </w:r>
    </w:p>
    <w:p w14:paraId="0CB25723"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3FE295F3" w14:textId="77777777" w:rsidTr="00D7118E">
        <w:trPr>
          <w:cantSplit/>
          <w:trHeight w:val="1266"/>
        </w:trPr>
        <w:tc>
          <w:tcPr>
            <w:tcW w:w="1937" w:type="dxa"/>
            <w:vMerge w:val="restart"/>
            <w:shd w:val="clear" w:color="auto" w:fill="FFFFFF"/>
            <w:vAlign w:val="center"/>
          </w:tcPr>
          <w:p w14:paraId="30C5889F" w14:textId="77777777"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14A26949" wp14:editId="35ADD1C3">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6855012D" wp14:editId="201B054C">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42DC075D" w14:textId="77777777" w:rsidR="000355AE" w:rsidRDefault="000355A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55012D"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42DC075D" w14:textId="77777777" w:rsidR="000355AE" w:rsidRDefault="000355A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25170A5D"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7FF55A03"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28B2931" w14:textId="77777777"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6C0F66">
              <w:rPr>
                <w:rFonts w:ascii="Arial" w:hAnsi="Arial" w:cs="Arial"/>
                <w:noProof/>
                <w:sz w:val="22"/>
                <w:szCs w:val="22"/>
              </w:rPr>
              <w:t>55</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6C0F66">
              <w:rPr>
                <w:rFonts w:ascii="Arial" w:hAnsi="Arial" w:cs="Arial"/>
                <w:noProof/>
                <w:sz w:val="22"/>
                <w:szCs w:val="22"/>
              </w:rPr>
              <w:t>58</w:t>
            </w:r>
            <w:r w:rsidRPr="00277F26">
              <w:rPr>
                <w:rFonts w:ascii="Arial" w:hAnsi="Arial" w:cs="Arial"/>
                <w:sz w:val="22"/>
                <w:szCs w:val="22"/>
              </w:rPr>
              <w:fldChar w:fldCharType="end"/>
            </w:r>
          </w:p>
          <w:p w14:paraId="2FB7F945"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5AD1F5A0" w14:textId="77777777" w:rsidTr="00D7118E">
        <w:trPr>
          <w:cantSplit/>
          <w:trHeight w:hRule="exact" w:val="296"/>
        </w:trPr>
        <w:tc>
          <w:tcPr>
            <w:tcW w:w="1937" w:type="dxa"/>
            <w:vMerge/>
            <w:shd w:val="clear" w:color="auto" w:fill="FFFFFF"/>
            <w:vAlign w:val="center"/>
          </w:tcPr>
          <w:p w14:paraId="729F5980"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39759D"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4561FA73" w14:textId="77777777" w:rsidR="00D7118E" w:rsidRPr="00277F26" w:rsidRDefault="00D7118E" w:rsidP="00F05033">
            <w:pPr>
              <w:rPr>
                <w:rFonts w:ascii="Arial" w:hAnsi="Arial" w:cs="Arial"/>
                <w:sz w:val="22"/>
                <w:szCs w:val="22"/>
              </w:rPr>
            </w:pPr>
          </w:p>
        </w:tc>
      </w:tr>
    </w:tbl>
    <w:p w14:paraId="43C8F1E3" w14:textId="77777777"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0EF4677C"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5132C79A" w14:textId="77777777"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24204AB2" w14:textId="77777777" w:rsidR="00D7118E" w:rsidRPr="00277F26" w:rsidRDefault="00D7118E" w:rsidP="00D7118E">
      <w:pPr>
        <w:ind w:left="-567"/>
        <w:jc w:val="both"/>
        <w:rPr>
          <w:rFonts w:ascii="Arial" w:eastAsia="Times New Roman" w:hAnsi="Arial" w:cs="Arial"/>
          <w:sz w:val="22"/>
          <w:szCs w:val="22"/>
        </w:rPr>
      </w:pPr>
    </w:p>
    <w:p w14:paraId="05DE49C9" w14:textId="77777777" w:rsidR="00D7118E" w:rsidRPr="00277F26" w:rsidRDefault="00D7118E" w:rsidP="00D7118E">
      <w:pPr>
        <w:ind w:left="-567" w:right="142"/>
        <w:jc w:val="both"/>
        <w:rPr>
          <w:rFonts w:ascii="Arial" w:hAnsi="Arial" w:cs="Arial"/>
          <w:sz w:val="22"/>
          <w:szCs w:val="22"/>
        </w:rPr>
      </w:pPr>
      <w:bookmarkStart w:id="13" w:name="_Toc22202054"/>
      <w:r w:rsidRPr="00277F26">
        <w:rPr>
          <w:rFonts w:ascii="Arial" w:hAnsi="Arial" w:cs="Arial"/>
          <w:sz w:val="22"/>
          <w:szCs w:val="22"/>
        </w:rPr>
        <w:t xml:space="preserve">Na podstawie art. 13 Rozporządzenie Parlamentu Europejskiego i Rady (UE) 2016/679 z dnia </w:t>
      </w:r>
      <w:r w:rsidR="00754B0D">
        <w:rPr>
          <w:rFonts w:ascii="Arial" w:hAnsi="Arial" w:cs="Arial"/>
          <w:sz w:val="22"/>
          <w:szCs w:val="22"/>
        </w:rPr>
        <w:t xml:space="preserve">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BC1638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w:t>
      </w:r>
      <w:r w:rsidR="00754B0D">
        <w:rPr>
          <w:rFonts w:ascii="Arial" w:hAnsi="Arial" w:cs="Arial"/>
          <w:sz w:val="22"/>
          <w:szCs w:val="22"/>
          <w:lang w:eastAsia="zh-CN"/>
        </w:rPr>
        <w:t xml:space="preserve">          </w:t>
      </w:r>
      <w:r w:rsidRPr="00277F26">
        <w:rPr>
          <w:rFonts w:ascii="Arial" w:hAnsi="Arial" w:cs="Arial"/>
          <w:sz w:val="22"/>
          <w:szCs w:val="22"/>
          <w:lang w:eastAsia="zh-CN"/>
        </w:rPr>
        <w:t xml:space="preserve">o udzielenie zamówienia publicznego </w:t>
      </w:r>
      <w:r w:rsidRPr="00277F26">
        <w:rPr>
          <w:rFonts w:ascii="Arial" w:hAnsi="Arial" w:cs="Arial"/>
          <w:sz w:val="22"/>
          <w:szCs w:val="22"/>
        </w:rPr>
        <w:t xml:space="preserve">Wielkopolskie Centrum Onkologii im. Marii Skłodowskiej-Curie </w:t>
      </w:r>
      <w:r w:rsidR="00754B0D">
        <w:rPr>
          <w:rFonts w:ascii="Arial" w:hAnsi="Arial" w:cs="Arial"/>
          <w:sz w:val="22"/>
          <w:szCs w:val="22"/>
        </w:rPr>
        <w:t xml:space="preserve">          </w:t>
      </w:r>
      <w:r w:rsidRPr="00277F26">
        <w:rPr>
          <w:rFonts w:ascii="Arial" w:hAnsi="Arial" w:cs="Arial"/>
          <w:sz w:val="22"/>
          <w:szCs w:val="22"/>
        </w:rPr>
        <w:t>z siedzibą w Poznaniu (61-866) przy ul. Garbary 15 będące samodzielnym publicznym zakładem opieki zdrowotnej (zwane dalej „Wielkopolskim Centrum Onkologii”).</w:t>
      </w:r>
    </w:p>
    <w:p w14:paraId="05153FFE"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55"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14:paraId="1B449AFD"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31FA99BA"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75E848C9"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6B3D4D83"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29D39C98"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362B2C64"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3152C282"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EFCC852"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56"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529DDC7C"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0D207411"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1115CAF"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021D7B5F"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40129E2A"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254A8302"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690B4BA"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6872049B"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7927A19F"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00703F83"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D4123A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7702D906"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434CA880"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6EE910F0"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13"/>
      <w:r w:rsidRPr="00277F26">
        <w:rPr>
          <w:rFonts w:ascii="Arial" w:hAnsi="Arial" w:cs="Arial"/>
          <w:sz w:val="22"/>
          <w:szCs w:val="22"/>
        </w:rPr>
        <w:t xml:space="preserve"> </w:t>
      </w:r>
    </w:p>
    <w:p w14:paraId="7E3BAA3D" w14:textId="77777777" w:rsidR="0030745C" w:rsidRPr="00277F26" w:rsidRDefault="0030745C" w:rsidP="0030745C">
      <w:pPr>
        <w:ind w:left="708"/>
        <w:rPr>
          <w:rFonts w:ascii="Arial" w:hAnsi="Arial" w:cs="Arial"/>
          <w:b/>
          <w:color w:val="000000"/>
          <w:sz w:val="22"/>
          <w:szCs w:val="22"/>
        </w:rPr>
      </w:pPr>
    </w:p>
    <w:p w14:paraId="51FEEB75" w14:textId="77777777" w:rsidR="0030745C" w:rsidRPr="00277F26" w:rsidRDefault="0030745C" w:rsidP="0030745C">
      <w:pPr>
        <w:ind w:left="708"/>
        <w:rPr>
          <w:rFonts w:ascii="Arial" w:hAnsi="Arial" w:cs="Arial"/>
          <w:b/>
          <w:color w:val="000000"/>
          <w:sz w:val="22"/>
          <w:szCs w:val="22"/>
        </w:rPr>
      </w:pPr>
    </w:p>
    <w:p w14:paraId="3B9BC6BD" w14:textId="77777777" w:rsidR="0030745C" w:rsidRPr="00277F26" w:rsidRDefault="0030745C" w:rsidP="0030745C">
      <w:pPr>
        <w:ind w:left="708"/>
        <w:rPr>
          <w:rFonts w:ascii="Arial" w:hAnsi="Arial" w:cs="Arial"/>
          <w:b/>
          <w:color w:val="000000"/>
          <w:sz w:val="22"/>
          <w:szCs w:val="22"/>
        </w:rPr>
      </w:pPr>
    </w:p>
    <w:p w14:paraId="62241554" w14:textId="77777777" w:rsidR="0030745C" w:rsidRPr="00277F26" w:rsidRDefault="0030745C" w:rsidP="0030745C">
      <w:pPr>
        <w:ind w:left="708"/>
        <w:rPr>
          <w:rFonts w:ascii="Arial" w:hAnsi="Arial" w:cs="Arial"/>
          <w:b/>
          <w:color w:val="000000"/>
          <w:sz w:val="22"/>
          <w:szCs w:val="22"/>
        </w:rPr>
      </w:pPr>
    </w:p>
    <w:p w14:paraId="1D531B19" w14:textId="77777777" w:rsidR="006418FA" w:rsidRPr="00277F26" w:rsidRDefault="006418FA" w:rsidP="0030745C">
      <w:pPr>
        <w:ind w:left="708"/>
        <w:rPr>
          <w:rFonts w:ascii="Arial" w:hAnsi="Arial" w:cs="Arial"/>
          <w:b/>
          <w:color w:val="000000"/>
          <w:sz w:val="22"/>
          <w:szCs w:val="22"/>
        </w:rPr>
      </w:pPr>
    </w:p>
    <w:p w14:paraId="184350EC" w14:textId="77777777" w:rsidR="003824AA" w:rsidRPr="00277F26" w:rsidRDefault="003824AA" w:rsidP="0030745C">
      <w:pPr>
        <w:ind w:left="708"/>
        <w:rPr>
          <w:rFonts w:ascii="Arial" w:hAnsi="Arial" w:cs="Arial"/>
          <w:b/>
          <w:color w:val="000000"/>
          <w:sz w:val="22"/>
          <w:szCs w:val="22"/>
        </w:rPr>
      </w:pPr>
    </w:p>
    <w:p w14:paraId="6984221B" w14:textId="77777777" w:rsidR="003824AA" w:rsidRPr="00277F26" w:rsidRDefault="003824AA" w:rsidP="0030745C">
      <w:pPr>
        <w:ind w:left="708"/>
        <w:rPr>
          <w:rFonts w:ascii="Arial" w:hAnsi="Arial" w:cs="Arial"/>
          <w:b/>
          <w:color w:val="000000"/>
          <w:sz w:val="22"/>
          <w:szCs w:val="22"/>
        </w:rPr>
      </w:pPr>
    </w:p>
    <w:p w14:paraId="0D1D64BE" w14:textId="77777777" w:rsidR="003824AA" w:rsidRPr="00277F26" w:rsidRDefault="003824AA" w:rsidP="0030745C">
      <w:pPr>
        <w:ind w:left="708"/>
        <w:rPr>
          <w:rFonts w:ascii="Arial" w:hAnsi="Arial" w:cs="Arial"/>
          <w:b/>
          <w:color w:val="000000"/>
          <w:sz w:val="22"/>
          <w:szCs w:val="22"/>
        </w:rPr>
      </w:pPr>
    </w:p>
    <w:p w14:paraId="3BAE74F6" w14:textId="77777777" w:rsidR="003824AA" w:rsidRPr="00277F26" w:rsidRDefault="003824AA" w:rsidP="0030745C">
      <w:pPr>
        <w:ind w:left="708"/>
        <w:rPr>
          <w:rFonts w:ascii="Arial" w:hAnsi="Arial" w:cs="Arial"/>
          <w:b/>
          <w:color w:val="000000"/>
          <w:sz w:val="22"/>
          <w:szCs w:val="22"/>
        </w:rPr>
      </w:pPr>
    </w:p>
    <w:p w14:paraId="2EC9D417" w14:textId="77777777" w:rsidR="003824AA" w:rsidRPr="00277F26" w:rsidRDefault="003824AA" w:rsidP="0030745C">
      <w:pPr>
        <w:ind w:left="708"/>
        <w:rPr>
          <w:rFonts w:ascii="Arial" w:hAnsi="Arial" w:cs="Arial"/>
          <w:b/>
          <w:color w:val="000000"/>
          <w:sz w:val="22"/>
          <w:szCs w:val="22"/>
        </w:rPr>
      </w:pPr>
    </w:p>
    <w:p w14:paraId="0FDA3E37" w14:textId="77777777" w:rsidR="003824AA" w:rsidRPr="00277F26" w:rsidRDefault="003824AA" w:rsidP="0030745C">
      <w:pPr>
        <w:ind w:left="708"/>
        <w:rPr>
          <w:rFonts w:ascii="Arial" w:hAnsi="Arial" w:cs="Arial"/>
          <w:b/>
          <w:color w:val="000000"/>
          <w:sz w:val="22"/>
          <w:szCs w:val="22"/>
        </w:rPr>
      </w:pPr>
    </w:p>
    <w:p w14:paraId="42917EE0" w14:textId="77777777" w:rsidR="003824AA" w:rsidRPr="00277F26" w:rsidRDefault="003824AA" w:rsidP="0030745C">
      <w:pPr>
        <w:ind w:left="708"/>
        <w:rPr>
          <w:rFonts w:ascii="Arial" w:hAnsi="Arial" w:cs="Arial"/>
          <w:b/>
          <w:color w:val="000000"/>
          <w:sz w:val="22"/>
          <w:szCs w:val="22"/>
        </w:rPr>
      </w:pPr>
    </w:p>
    <w:p w14:paraId="62BD285F" w14:textId="77777777" w:rsidR="003824AA" w:rsidRPr="00277F26" w:rsidRDefault="003824AA" w:rsidP="0030745C">
      <w:pPr>
        <w:ind w:left="708"/>
        <w:rPr>
          <w:rFonts w:ascii="Arial" w:hAnsi="Arial" w:cs="Arial"/>
          <w:b/>
          <w:color w:val="000000"/>
          <w:sz w:val="22"/>
          <w:szCs w:val="22"/>
        </w:rPr>
      </w:pPr>
    </w:p>
    <w:p w14:paraId="0DC2ABEB" w14:textId="77777777" w:rsidR="00813289" w:rsidRDefault="00813289" w:rsidP="0030745C">
      <w:pPr>
        <w:tabs>
          <w:tab w:val="left" w:pos="5812"/>
        </w:tabs>
        <w:jc w:val="right"/>
        <w:rPr>
          <w:rFonts w:ascii="Arial" w:hAnsi="Arial" w:cs="Arial"/>
          <w:b/>
          <w:sz w:val="22"/>
          <w:szCs w:val="22"/>
        </w:rPr>
      </w:pPr>
    </w:p>
    <w:p w14:paraId="0049FCF7" w14:textId="77777777" w:rsidR="00813289" w:rsidRDefault="00813289" w:rsidP="0030745C">
      <w:pPr>
        <w:tabs>
          <w:tab w:val="left" w:pos="5812"/>
        </w:tabs>
        <w:jc w:val="right"/>
        <w:rPr>
          <w:rFonts w:ascii="Arial" w:hAnsi="Arial" w:cs="Arial"/>
          <w:b/>
          <w:sz w:val="22"/>
          <w:szCs w:val="22"/>
        </w:rPr>
      </w:pPr>
    </w:p>
    <w:p w14:paraId="317A31C0" w14:textId="77777777" w:rsidR="00813289" w:rsidRDefault="00813289" w:rsidP="0030745C">
      <w:pPr>
        <w:tabs>
          <w:tab w:val="left" w:pos="5812"/>
        </w:tabs>
        <w:jc w:val="right"/>
        <w:rPr>
          <w:rFonts w:ascii="Arial" w:hAnsi="Arial" w:cs="Arial"/>
          <w:b/>
          <w:sz w:val="22"/>
          <w:szCs w:val="22"/>
        </w:rPr>
      </w:pPr>
    </w:p>
    <w:p w14:paraId="37D35810" w14:textId="77777777" w:rsidR="00E002FA" w:rsidRDefault="00E002FA" w:rsidP="0030745C">
      <w:pPr>
        <w:tabs>
          <w:tab w:val="left" w:pos="5812"/>
        </w:tabs>
        <w:jc w:val="right"/>
        <w:rPr>
          <w:rFonts w:ascii="Arial" w:hAnsi="Arial" w:cs="Arial"/>
          <w:b/>
          <w:sz w:val="22"/>
          <w:szCs w:val="22"/>
        </w:rPr>
      </w:pPr>
    </w:p>
    <w:p w14:paraId="41E62059" w14:textId="77777777" w:rsidR="00813289" w:rsidRDefault="00813289" w:rsidP="0030745C">
      <w:pPr>
        <w:tabs>
          <w:tab w:val="left" w:pos="5812"/>
        </w:tabs>
        <w:jc w:val="right"/>
        <w:rPr>
          <w:rFonts w:ascii="Arial" w:hAnsi="Arial" w:cs="Arial"/>
          <w:b/>
          <w:sz w:val="22"/>
          <w:szCs w:val="22"/>
        </w:rPr>
      </w:pPr>
    </w:p>
    <w:p w14:paraId="3473DB90" w14:textId="77777777" w:rsidR="00813289" w:rsidRDefault="00813289" w:rsidP="0030745C">
      <w:pPr>
        <w:tabs>
          <w:tab w:val="left" w:pos="5812"/>
        </w:tabs>
        <w:jc w:val="right"/>
        <w:rPr>
          <w:rFonts w:ascii="Arial" w:hAnsi="Arial" w:cs="Arial"/>
          <w:b/>
          <w:sz w:val="22"/>
          <w:szCs w:val="22"/>
        </w:rPr>
      </w:pPr>
    </w:p>
    <w:p w14:paraId="5BBAE5FF" w14:textId="77777777" w:rsidR="00754B0D" w:rsidRDefault="00754B0D" w:rsidP="0030745C">
      <w:pPr>
        <w:tabs>
          <w:tab w:val="left" w:pos="5812"/>
        </w:tabs>
        <w:jc w:val="right"/>
        <w:rPr>
          <w:rFonts w:ascii="Arial" w:hAnsi="Arial" w:cs="Arial"/>
          <w:b/>
          <w:sz w:val="22"/>
          <w:szCs w:val="22"/>
        </w:rPr>
      </w:pPr>
    </w:p>
    <w:p w14:paraId="2C165ACE" w14:textId="77777777" w:rsidR="00754B0D" w:rsidRDefault="00754B0D" w:rsidP="0030745C">
      <w:pPr>
        <w:tabs>
          <w:tab w:val="left" w:pos="5812"/>
        </w:tabs>
        <w:jc w:val="right"/>
        <w:rPr>
          <w:rFonts w:ascii="Arial" w:hAnsi="Arial" w:cs="Arial"/>
          <w:b/>
          <w:sz w:val="22"/>
          <w:szCs w:val="22"/>
        </w:rPr>
      </w:pPr>
    </w:p>
    <w:p w14:paraId="70A64B47" w14:textId="77777777" w:rsidR="00754B0D" w:rsidRDefault="00754B0D" w:rsidP="0030745C">
      <w:pPr>
        <w:tabs>
          <w:tab w:val="left" w:pos="5812"/>
        </w:tabs>
        <w:jc w:val="right"/>
        <w:rPr>
          <w:rFonts w:ascii="Arial" w:hAnsi="Arial" w:cs="Arial"/>
          <w:b/>
          <w:sz w:val="22"/>
          <w:szCs w:val="22"/>
        </w:rPr>
      </w:pPr>
    </w:p>
    <w:p w14:paraId="36A2D6B5" w14:textId="77777777" w:rsidR="00754B0D" w:rsidRDefault="00754B0D" w:rsidP="0030745C">
      <w:pPr>
        <w:tabs>
          <w:tab w:val="left" w:pos="5812"/>
        </w:tabs>
        <w:jc w:val="right"/>
        <w:rPr>
          <w:rFonts w:ascii="Arial" w:hAnsi="Arial" w:cs="Arial"/>
          <w:b/>
          <w:sz w:val="22"/>
          <w:szCs w:val="22"/>
        </w:rPr>
      </w:pPr>
    </w:p>
    <w:p w14:paraId="2013B798" w14:textId="77777777" w:rsidR="00813289" w:rsidRDefault="00813289" w:rsidP="0030745C">
      <w:pPr>
        <w:tabs>
          <w:tab w:val="left" w:pos="5812"/>
        </w:tabs>
        <w:jc w:val="right"/>
        <w:rPr>
          <w:rFonts w:ascii="Arial" w:hAnsi="Arial" w:cs="Arial"/>
          <w:b/>
          <w:sz w:val="22"/>
          <w:szCs w:val="22"/>
        </w:rPr>
      </w:pPr>
    </w:p>
    <w:p w14:paraId="2F7713E4" w14:textId="77777777" w:rsidR="00813289" w:rsidRDefault="00813289" w:rsidP="0030745C">
      <w:pPr>
        <w:tabs>
          <w:tab w:val="left" w:pos="5812"/>
        </w:tabs>
        <w:jc w:val="right"/>
        <w:rPr>
          <w:rFonts w:ascii="Arial" w:hAnsi="Arial" w:cs="Arial"/>
          <w:b/>
          <w:sz w:val="22"/>
          <w:szCs w:val="22"/>
        </w:rPr>
      </w:pPr>
    </w:p>
    <w:p w14:paraId="0642EB39"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00C72BEE">
        <w:rPr>
          <w:rFonts w:ascii="Arial" w:hAnsi="Arial" w:cs="Arial"/>
          <w:b/>
          <w:sz w:val="22"/>
          <w:szCs w:val="22"/>
        </w:rPr>
        <w:t>7</w:t>
      </w:r>
      <w:r w:rsidR="0030745C" w:rsidRPr="00277F26">
        <w:rPr>
          <w:rFonts w:ascii="Arial" w:hAnsi="Arial" w:cs="Arial"/>
          <w:b/>
          <w:sz w:val="22"/>
          <w:szCs w:val="22"/>
        </w:rPr>
        <w:t xml:space="preserve"> do SWZ</w:t>
      </w:r>
    </w:p>
    <w:p w14:paraId="50469191"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698B3075" w14:textId="77777777" w:rsidTr="004D555E">
        <w:trPr>
          <w:cantSplit/>
          <w:trHeight w:val="1266"/>
        </w:trPr>
        <w:tc>
          <w:tcPr>
            <w:tcW w:w="1870" w:type="dxa"/>
            <w:vMerge w:val="restart"/>
            <w:shd w:val="clear" w:color="auto" w:fill="FFFFFF"/>
            <w:vAlign w:val="center"/>
          </w:tcPr>
          <w:p w14:paraId="3E4B59CB"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47A7084E" wp14:editId="6DF66E0D">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21E8E122" wp14:editId="7E11AB4A">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190C53FF" w14:textId="77777777" w:rsidR="000355AE" w:rsidRDefault="000355A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E8E122"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190C53FF" w14:textId="77777777" w:rsidR="000355AE" w:rsidRDefault="000355A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6BC08CB9"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54E37617"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353624F3"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79345AE3" w14:textId="77777777"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6C0F66">
              <w:rPr>
                <w:rFonts w:ascii="Arial" w:hAnsi="Arial" w:cs="Arial"/>
                <w:noProof/>
                <w:sz w:val="22"/>
                <w:szCs w:val="22"/>
              </w:rPr>
              <w:t>57</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6C0F66">
              <w:rPr>
                <w:rFonts w:ascii="Arial" w:hAnsi="Arial" w:cs="Arial"/>
                <w:noProof/>
                <w:sz w:val="22"/>
                <w:szCs w:val="22"/>
              </w:rPr>
              <w:t>58</w:t>
            </w:r>
            <w:r w:rsidRPr="00277F26">
              <w:rPr>
                <w:rFonts w:ascii="Arial" w:hAnsi="Arial" w:cs="Arial"/>
                <w:sz w:val="22"/>
                <w:szCs w:val="22"/>
              </w:rPr>
              <w:fldChar w:fldCharType="end"/>
            </w:r>
          </w:p>
          <w:p w14:paraId="688FA3C8"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09BEA043" w14:textId="77777777" w:rsidTr="004D555E">
        <w:trPr>
          <w:cantSplit/>
          <w:trHeight w:hRule="exact" w:val="296"/>
        </w:trPr>
        <w:tc>
          <w:tcPr>
            <w:tcW w:w="1870" w:type="dxa"/>
            <w:vMerge/>
            <w:shd w:val="clear" w:color="auto" w:fill="FFFFFF"/>
            <w:vAlign w:val="center"/>
          </w:tcPr>
          <w:p w14:paraId="1BCEDB90"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69C9DBBB"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7FFF8C84" w14:textId="77777777" w:rsidR="004D555E" w:rsidRPr="00277F26" w:rsidRDefault="004D555E" w:rsidP="004D555E">
            <w:pPr>
              <w:rPr>
                <w:rFonts w:ascii="Arial" w:hAnsi="Arial" w:cs="Arial"/>
                <w:sz w:val="22"/>
                <w:szCs w:val="22"/>
              </w:rPr>
            </w:pPr>
          </w:p>
        </w:tc>
      </w:tr>
    </w:tbl>
    <w:p w14:paraId="7116EB00" w14:textId="77777777" w:rsidR="0030745C" w:rsidRPr="00277F26" w:rsidRDefault="0030745C" w:rsidP="0030745C">
      <w:pPr>
        <w:spacing w:line="276" w:lineRule="auto"/>
        <w:jc w:val="center"/>
        <w:rPr>
          <w:rFonts w:ascii="Arial" w:hAnsi="Arial" w:cs="Arial"/>
          <w:b/>
          <w:smallCaps/>
          <w:sz w:val="22"/>
          <w:szCs w:val="22"/>
        </w:rPr>
      </w:pPr>
    </w:p>
    <w:p w14:paraId="174255D7"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E3CFE0" w14:textId="77777777" w:rsidR="004D555E" w:rsidRPr="00277F26" w:rsidRDefault="004D555E" w:rsidP="004D555E">
      <w:pPr>
        <w:jc w:val="both"/>
        <w:rPr>
          <w:rFonts w:ascii="Arial" w:eastAsia="Times New Roman" w:hAnsi="Arial" w:cs="Arial"/>
          <w:sz w:val="22"/>
          <w:szCs w:val="22"/>
          <w:u w:val="single"/>
        </w:rPr>
      </w:pPr>
    </w:p>
    <w:p w14:paraId="4CAABC1C"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4CFF620D"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7C616B6E" w14:textId="77777777" w:rsidR="004D555E" w:rsidRPr="00277F26" w:rsidRDefault="004D555E" w:rsidP="004D555E">
      <w:pPr>
        <w:ind w:left="-426"/>
        <w:jc w:val="both"/>
        <w:rPr>
          <w:rFonts w:ascii="Arial" w:eastAsia="Times New Roman" w:hAnsi="Arial" w:cs="Arial"/>
          <w:sz w:val="22"/>
          <w:szCs w:val="22"/>
        </w:rPr>
      </w:pPr>
    </w:p>
    <w:p w14:paraId="40634B94"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3C5746E8"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7B47F976"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33A1324"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7"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14:paraId="35FCF584"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44638D96" w14:textId="77777777"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3A3B9C05" w14:textId="77777777"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 xml:space="preserve">tj. Pani/Pana numer telefonu i/lub adres </w:t>
      </w:r>
      <w:r w:rsidR="00754B0D">
        <w:rPr>
          <w:rFonts w:ascii="Arial" w:hAnsi="Arial" w:cs="Arial"/>
          <w:sz w:val="22"/>
          <w:szCs w:val="22"/>
        </w:rPr>
        <w:t xml:space="preserve">         </w:t>
      </w:r>
      <w:r w:rsidRPr="00277F26">
        <w:rPr>
          <w:rFonts w:ascii="Arial" w:hAnsi="Arial" w:cs="Arial"/>
          <w:sz w:val="22"/>
          <w:szCs w:val="22"/>
        </w:rPr>
        <w:t>e-mail.</w:t>
      </w:r>
    </w:p>
    <w:p w14:paraId="1BDD2E35"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0F42582F"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7F3DCE00"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Jeżeli Wielkopolskie Centrum Onkologii nie pozyskało Pani/Pana danych osobowych bezpośrednio od Pani/Pana podczas podpisywania umowy/porozumienia/zlecenia, o którym mowa </w:t>
      </w:r>
      <w:r w:rsidR="00754B0D">
        <w:rPr>
          <w:rFonts w:ascii="Arial" w:hAnsi="Arial" w:cs="Arial"/>
          <w:sz w:val="22"/>
          <w:szCs w:val="22"/>
        </w:rPr>
        <w:t xml:space="preserve">           </w:t>
      </w:r>
      <w:r w:rsidRPr="00277F26">
        <w:rPr>
          <w:rFonts w:ascii="Arial" w:hAnsi="Arial" w:cs="Arial"/>
          <w:sz w:val="22"/>
          <w:szCs w:val="22"/>
        </w:rPr>
        <w:t>w pkt. 3 niniejszej klauzuli, Wielkopolskie Centrum Onkologii informuje, że Pani/Pana dane osobowe zostały pozyskane od Pani/Pana Pracodawcy.</w:t>
      </w:r>
    </w:p>
    <w:p w14:paraId="0114C86B"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8" w:history="1">
        <w:r w:rsidRPr="00277F26">
          <w:rPr>
            <w:rStyle w:val="Hipercze"/>
            <w:rFonts w:ascii="Arial" w:hAnsi="Arial" w:cs="Arial"/>
            <w:sz w:val="22"/>
            <w:szCs w:val="22"/>
          </w:rPr>
          <w:t>daneosobowe@wco.pl</w:t>
        </w:r>
      </w:hyperlink>
      <w:r w:rsidRPr="00277F26">
        <w:rPr>
          <w:rFonts w:ascii="Arial" w:hAnsi="Arial" w:cs="Arial"/>
          <w:sz w:val="22"/>
          <w:szCs w:val="22"/>
        </w:rPr>
        <w:t xml:space="preserve">. W zakresie, w jakim Pani/Pana dane osobowe są przetwarzane zgodnie </w:t>
      </w:r>
      <w:r w:rsidR="00754B0D">
        <w:rPr>
          <w:rFonts w:ascii="Arial" w:hAnsi="Arial" w:cs="Arial"/>
          <w:sz w:val="22"/>
          <w:szCs w:val="22"/>
        </w:rPr>
        <w:t xml:space="preserve">                </w:t>
      </w:r>
      <w:r w:rsidRPr="00277F26">
        <w:rPr>
          <w:rFonts w:ascii="Arial" w:hAnsi="Arial" w:cs="Arial"/>
          <w:sz w:val="22"/>
          <w:szCs w:val="22"/>
        </w:rPr>
        <w:t>z podstawami prawnymi wskazanymi w klauzuli informacyjnej, nie przysługuje Pani/Panu prawo do przenoszenia Pani/Pana danych osobowych.</w:t>
      </w:r>
    </w:p>
    <w:p w14:paraId="15597270"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2387E3B2"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754B0D">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2F36DAB3"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70DB9B"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754B0D">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12A5B1F3"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79A870F8" w14:textId="77777777"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E02D50D" w14:textId="77777777" w:rsidR="00E002FA" w:rsidRPr="00277F26" w:rsidRDefault="00E002FA" w:rsidP="00370564">
      <w:pPr>
        <w:pStyle w:val="western"/>
        <w:ind w:left="-426"/>
        <w:jc w:val="both"/>
        <w:rPr>
          <w:rFonts w:ascii="Arial" w:hAnsi="Arial" w:cs="Arial"/>
          <w:sz w:val="22"/>
          <w:szCs w:val="22"/>
        </w:rPr>
      </w:pPr>
    </w:p>
    <w:p w14:paraId="5DB43068"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64B1FA11" w14:textId="77777777" w:rsidR="00182685" w:rsidRDefault="00182685" w:rsidP="00E22708">
      <w:pPr>
        <w:tabs>
          <w:tab w:val="left" w:pos="5812"/>
        </w:tabs>
        <w:rPr>
          <w:rFonts w:ascii="Arial" w:eastAsia="Arial Unicode MS" w:hAnsi="Arial" w:cs="Arial"/>
          <w:b/>
          <w:sz w:val="22"/>
          <w:szCs w:val="22"/>
        </w:rPr>
      </w:pPr>
    </w:p>
    <w:sectPr w:rsidR="00182685" w:rsidSect="009C4AA6">
      <w:pgSz w:w="11906" w:h="16838"/>
      <w:pgMar w:top="992" w:right="851" w:bottom="1276"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CD5A" w14:textId="77777777" w:rsidR="000355AE" w:rsidRDefault="000355AE" w:rsidP="004C0E1E">
      <w:r>
        <w:separator/>
      </w:r>
    </w:p>
  </w:endnote>
  <w:endnote w:type="continuationSeparator" w:id="0">
    <w:p w14:paraId="268BAD9B" w14:textId="77777777" w:rsidR="000355AE" w:rsidRDefault="000355AE"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insta">
    <w:altName w:val="Times New Roman"/>
    <w:panose1 w:val="00000000000000000000"/>
    <w:charset w:val="00"/>
    <w:family w:val="roman"/>
    <w:notTrueType/>
    <w:pitch w:val="default"/>
  </w:font>
  <w:font w:name="Humnst777LtEU">
    <w:altName w:val="Courier New"/>
    <w:charset w:val="EE"/>
    <w:family w:val="auto"/>
    <w:pitch w:val="variable"/>
    <w:sig w:usb0="00000001" w:usb1="5000004A" w:usb2="00000000" w:usb3="00000000" w:csb0="00000193" w:csb1="00000000"/>
  </w:font>
  <w:font w:name="HiraginoSans-W3">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2A3D" w14:textId="77777777" w:rsidR="000355AE" w:rsidRDefault="000355AE" w:rsidP="0066613D">
    <w:r>
      <w:fldChar w:fldCharType="begin"/>
    </w:r>
    <w:r>
      <w:instrText xml:space="preserve">PAGE  </w:instrText>
    </w:r>
    <w:r>
      <w:fldChar w:fldCharType="end"/>
    </w:r>
  </w:p>
  <w:p w14:paraId="0CD57188" w14:textId="77777777" w:rsidR="000355AE" w:rsidRDefault="000355AE"/>
  <w:p w14:paraId="73711C2F" w14:textId="77777777" w:rsidR="000355AE" w:rsidRDefault="000355AE"/>
  <w:p w14:paraId="5553369A" w14:textId="77777777" w:rsidR="000355AE" w:rsidRDefault="000355AE"/>
  <w:p w14:paraId="746291C7" w14:textId="77777777" w:rsidR="000355AE" w:rsidRDefault="000355AE"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47F6559" w14:textId="77777777" w:rsidR="000355AE" w:rsidRPr="00807343" w:rsidRDefault="000355AE" w:rsidP="00666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192234"/>
      <w:docPartObj>
        <w:docPartGallery w:val="Page Numbers (Bottom of Page)"/>
        <w:docPartUnique/>
      </w:docPartObj>
    </w:sdtPr>
    <w:sdtEndPr/>
    <w:sdtContent>
      <w:p w14:paraId="43D8CE7D" w14:textId="314400EE" w:rsidR="000355AE" w:rsidRDefault="000355AE">
        <w:pPr>
          <w:pStyle w:val="Stopka"/>
          <w:jc w:val="right"/>
        </w:pPr>
        <w:r>
          <w:fldChar w:fldCharType="begin"/>
        </w:r>
        <w:r>
          <w:instrText>PAGE   \* MERGEFORMAT</w:instrText>
        </w:r>
        <w:r>
          <w:fldChar w:fldCharType="separate"/>
        </w:r>
        <w:r w:rsidR="00964B53">
          <w:rPr>
            <w:noProof/>
          </w:rPr>
          <w:t>18</w:t>
        </w:r>
        <w:r>
          <w:fldChar w:fldCharType="end"/>
        </w:r>
      </w:p>
    </w:sdtContent>
  </w:sdt>
  <w:p w14:paraId="6F766E18" w14:textId="77777777" w:rsidR="000355AE" w:rsidRDefault="000355AE" w:rsidP="0066613D">
    <w:pPr>
      <w:pStyle w:val="LP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974724"/>
      <w:docPartObj>
        <w:docPartGallery w:val="Page Numbers (Bottom of Page)"/>
        <w:docPartUnique/>
      </w:docPartObj>
    </w:sdtPr>
    <w:sdtEndPr/>
    <w:sdtContent>
      <w:p w14:paraId="6A30B9F7" w14:textId="1D8E7FB1" w:rsidR="000355AE" w:rsidRDefault="000355AE">
        <w:pPr>
          <w:pStyle w:val="Stopka"/>
          <w:jc w:val="right"/>
        </w:pPr>
        <w:r>
          <w:fldChar w:fldCharType="begin"/>
        </w:r>
        <w:r>
          <w:instrText>PAGE   \* MERGEFORMAT</w:instrText>
        </w:r>
        <w:r>
          <w:fldChar w:fldCharType="separate"/>
        </w:r>
        <w:r w:rsidR="008576CD">
          <w:rPr>
            <w:noProof/>
          </w:rPr>
          <w:t>22</w:t>
        </w:r>
        <w:r>
          <w:fldChar w:fldCharType="end"/>
        </w:r>
      </w:p>
    </w:sdtContent>
  </w:sdt>
  <w:p w14:paraId="6A5B3B8E" w14:textId="77777777" w:rsidR="000355AE" w:rsidRDefault="000355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238E0" w14:textId="77777777" w:rsidR="000355AE" w:rsidRDefault="000355AE" w:rsidP="004C0E1E">
      <w:r>
        <w:separator/>
      </w:r>
    </w:p>
  </w:footnote>
  <w:footnote w:type="continuationSeparator" w:id="0">
    <w:p w14:paraId="63AA9F18" w14:textId="77777777" w:rsidR="000355AE" w:rsidRDefault="000355AE"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8375C4"/>
    <w:multiLevelType w:val="hybridMultilevel"/>
    <w:tmpl w:val="08F4F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F21"/>
    <w:multiLevelType w:val="hybridMultilevel"/>
    <w:tmpl w:val="F1E69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8" w15:restartNumberingAfterBreak="0">
    <w:nsid w:val="0D787638"/>
    <w:multiLevelType w:val="hybridMultilevel"/>
    <w:tmpl w:val="5ED2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0" w15:restartNumberingAfterBreak="0">
    <w:nsid w:val="107C0939"/>
    <w:multiLevelType w:val="hybridMultilevel"/>
    <w:tmpl w:val="5FC208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48A8270">
      <w:start w:val="1"/>
      <w:numFmt w:val="lowerLetter"/>
      <w:lvlText w:val="%3."/>
      <w:lvlJc w:val="left"/>
      <w:pPr>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5E760C2"/>
    <w:multiLevelType w:val="hybridMultilevel"/>
    <w:tmpl w:val="01AA0FCA"/>
    <w:lvl w:ilvl="0" w:tplc="5BF8BD1E">
      <w:start w:val="1"/>
      <w:numFmt w:val="decimal"/>
      <w:lvlText w:val="%1."/>
      <w:lvlJc w:val="left"/>
      <w:pPr>
        <w:tabs>
          <w:tab w:val="num" w:pos="851"/>
        </w:tabs>
        <w:ind w:left="851" w:hanging="49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84D6F66"/>
    <w:multiLevelType w:val="hybridMultilevel"/>
    <w:tmpl w:val="DA686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5"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B3440AA"/>
    <w:multiLevelType w:val="hybridMultilevel"/>
    <w:tmpl w:val="DB644A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BEC5838"/>
    <w:multiLevelType w:val="hybridMultilevel"/>
    <w:tmpl w:val="E0140188"/>
    <w:lvl w:ilvl="0" w:tplc="19F29D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F23816"/>
    <w:multiLevelType w:val="hybridMultilevel"/>
    <w:tmpl w:val="D0667582"/>
    <w:lvl w:ilvl="0" w:tplc="39F28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A52C82"/>
    <w:multiLevelType w:val="hybridMultilevel"/>
    <w:tmpl w:val="80C6A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D765A8"/>
    <w:multiLevelType w:val="hybridMultilevel"/>
    <w:tmpl w:val="BD2CB9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2B71206"/>
    <w:multiLevelType w:val="hybridMultilevel"/>
    <w:tmpl w:val="1DC8F2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7" w15:restartNumberingAfterBreak="0">
    <w:nsid w:val="2BA212CB"/>
    <w:multiLevelType w:val="hybridMultilevel"/>
    <w:tmpl w:val="15CA48B2"/>
    <w:lvl w:ilvl="0" w:tplc="2FB6AB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9"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2"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F9E5817"/>
    <w:multiLevelType w:val="hybridMultilevel"/>
    <w:tmpl w:val="774AF150"/>
    <w:lvl w:ilvl="0" w:tplc="7D7EBB6A">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BA76DB"/>
    <w:multiLevelType w:val="hybridMultilevel"/>
    <w:tmpl w:val="DA686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756657"/>
    <w:multiLevelType w:val="hybridMultilevel"/>
    <w:tmpl w:val="A91289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6F84FF8"/>
    <w:multiLevelType w:val="hybridMultilevel"/>
    <w:tmpl w:val="DA686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4" w15:restartNumberingAfterBreak="0">
    <w:nsid w:val="51F433FF"/>
    <w:multiLevelType w:val="multilevel"/>
    <w:tmpl w:val="1AFED76A"/>
    <w:lvl w:ilvl="0">
      <w:start w:val="1"/>
      <w:numFmt w:val="decimal"/>
      <w:lvlText w:val="%1."/>
      <w:lvlJc w:val="left"/>
      <w:pPr>
        <w:ind w:left="1428" w:hanging="72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5" w15:restartNumberingAfterBreak="0">
    <w:nsid w:val="584B0841"/>
    <w:multiLevelType w:val="hybridMultilevel"/>
    <w:tmpl w:val="0040D9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2A5641"/>
    <w:multiLevelType w:val="hybridMultilevel"/>
    <w:tmpl w:val="DA686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29B2858"/>
    <w:multiLevelType w:val="hybridMultilevel"/>
    <w:tmpl w:val="7D74514A"/>
    <w:lvl w:ilvl="0" w:tplc="1AE2CD1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15:restartNumberingAfterBreak="0">
    <w:nsid w:val="64DE5D20"/>
    <w:multiLevelType w:val="hybridMultilevel"/>
    <w:tmpl w:val="DAFEBD8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5" w15:restartNumberingAfterBreak="0">
    <w:nsid w:val="68821E86"/>
    <w:multiLevelType w:val="multilevel"/>
    <w:tmpl w:val="1AFED76A"/>
    <w:lvl w:ilvl="0">
      <w:start w:val="1"/>
      <w:numFmt w:val="decimal"/>
      <w:lvlText w:val="%1."/>
      <w:lvlJc w:val="left"/>
      <w:pPr>
        <w:ind w:left="1428" w:hanging="72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6" w15:restartNumberingAfterBreak="0">
    <w:nsid w:val="69083687"/>
    <w:multiLevelType w:val="hybridMultilevel"/>
    <w:tmpl w:val="FFFFFFFF"/>
    <w:lvl w:ilvl="0" w:tplc="A65E0AF8">
      <w:start w:val="1"/>
      <w:numFmt w:val="decimal"/>
      <w:lvlText w:val="%1."/>
      <w:lvlJc w:val="left"/>
      <w:pPr>
        <w:ind w:left="720" w:hanging="360"/>
      </w:pPr>
    </w:lvl>
    <w:lvl w:ilvl="1" w:tplc="1F123948">
      <w:start w:val="1"/>
      <w:numFmt w:val="lowerLetter"/>
      <w:lvlText w:val="%2."/>
      <w:lvlJc w:val="left"/>
      <w:pPr>
        <w:ind w:left="1440" w:hanging="360"/>
      </w:pPr>
    </w:lvl>
    <w:lvl w:ilvl="2" w:tplc="04105336">
      <w:start w:val="1"/>
      <w:numFmt w:val="lowerRoman"/>
      <w:lvlText w:val="%3."/>
      <w:lvlJc w:val="right"/>
      <w:pPr>
        <w:ind w:left="2160" w:hanging="180"/>
      </w:pPr>
    </w:lvl>
    <w:lvl w:ilvl="3" w:tplc="AD0ADB3A">
      <w:start w:val="1"/>
      <w:numFmt w:val="decimal"/>
      <w:lvlText w:val="%4."/>
      <w:lvlJc w:val="left"/>
      <w:pPr>
        <w:ind w:left="2880" w:hanging="360"/>
      </w:pPr>
    </w:lvl>
    <w:lvl w:ilvl="4" w:tplc="FEDA793A">
      <w:start w:val="1"/>
      <w:numFmt w:val="lowerLetter"/>
      <w:lvlText w:val="%5."/>
      <w:lvlJc w:val="left"/>
      <w:pPr>
        <w:ind w:left="3600" w:hanging="360"/>
      </w:pPr>
    </w:lvl>
    <w:lvl w:ilvl="5" w:tplc="1DE63FFE">
      <w:start w:val="1"/>
      <w:numFmt w:val="lowerRoman"/>
      <w:lvlText w:val="%6."/>
      <w:lvlJc w:val="right"/>
      <w:pPr>
        <w:ind w:left="4320" w:hanging="180"/>
      </w:pPr>
    </w:lvl>
    <w:lvl w:ilvl="6" w:tplc="57BAE10E">
      <w:start w:val="1"/>
      <w:numFmt w:val="decimal"/>
      <w:lvlText w:val="%7."/>
      <w:lvlJc w:val="left"/>
      <w:pPr>
        <w:ind w:left="5040" w:hanging="360"/>
      </w:pPr>
    </w:lvl>
    <w:lvl w:ilvl="7" w:tplc="549EC8E2">
      <w:start w:val="1"/>
      <w:numFmt w:val="lowerLetter"/>
      <w:lvlText w:val="%8."/>
      <w:lvlJc w:val="left"/>
      <w:pPr>
        <w:ind w:left="5760" w:hanging="360"/>
      </w:pPr>
    </w:lvl>
    <w:lvl w:ilvl="8" w:tplc="19C88EA4">
      <w:start w:val="1"/>
      <w:numFmt w:val="lowerRoman"/>
      <w:lvlText w:val="%9."/>
      <w:lvlJc w:val="right"/>
      <w:pPr>
        <w:ind w:left="6480" w:hanging="180"/>
      </w:pPr>
    </w:lvl>
  </w:abstractNum>
  <w:abstractNum w:abstractNumId="67" w15:restartNumberingAfterBreak="0">
    <w:nsid w:val="6A1B58B2"/>
    <w:multiLevelType w:val="hybridMultilevel"/>
    <w:tmpl w:val="B6F423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9" w15:restartNumberingAfterBreak="0">
    <w:nsid w:val="6E1E37FA"/>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1" w15:restartNumberingAfterBreak="0">
    <w:nsid w:val="6EEF8E56"/>
    <w:multiLevelType w:val="hybridMultilevel"/>
    <w:tmpl w:val="FFFFFFFF"/>
    <w:lvl w:ilvl="0" w:tplc="A65E0AF8">
      <w:start w:val="1"/>
      <w:numFmt w:val="decimal"/>
      <w:lvlText w:val="%1."/>
      <w:lvlJc w:val="left"/>
      <w:pPr>
        <w:ind w:left="720" w:hanging="360"/>
      </w:pPr>
    </w:lvl>
    <w:lvl w:ilvl="1" w:tplc="1F123948">
      <w:start w:val="1"/>
      <w:numFmt w:val="lowerLetter"/>
      <w:lvlText w:val="%2."/>
      <w:lvlJc w:val="left"/>
      <w:pPr>
        <w:ind w:left="1440" w:hanging="360"/>
      </w:pPr>
    </w:lvl>
    <w:lvl w:ilvl="2" w:tplc="04105336">
      <w:start w:val="1"/>
      <w:numFmt w:val="lowerRoman"/>
      <w:lvlText w:val="%3."/>
      <w:lvlJc w:val="right"/>
      <w:pPr>
        <w:ind w:left="2160" w:hanging="180"/>
      </w:pPr>
    </w:lvl>
    <w:lvl w:ilvl="3" w:tplc="AD0ADB3A">
      <w:start w:val="1"/>
      <w:numFmt w:val="decimal"/>
      <w:lvlText w:val="%4."/>
      <w:lvlJc w:val="left"/>
      <w:pPr>
        <w:ind w:left="2880" w:hanging="360"/>
      </w:pPr>
    </w:lvl>
    <w:lvl w:ilvl="4" w:tplc="FEDA793A">
      <w:start w:val="1"/>
      <w:numFmt w:val="lowerLetter"/>
      <w:lvlText w:val="%5."/>
      <w:lvlJc w:val="left"/>
      <w:pPr>
        <w:ind w:left="3600" w:hanging="360"/>
      </w:pPr>
    </w:lvl>
    <w:lvl w:ilvl="5" w:tplc="1DE63FFE">
      <w:start w:val="1"/>
      <w:numFmt w:val="lowerRoman"/>
      <w:lvlText w:val="%6."/>
      <w:lvlJc w:val="right"/>
      <w:pPr>
        <w:ind w:left="4320" w:hanging="180"/>
      </w:pPr>
    </w:lvl>
    <w:lvl w:ilvl="6" w:tplc="57BAE10E">
      <w:start w:val="1"/>
      <w:numFmt w:val="decimal"/>
      <w:lvlText w:val="%7."/>
      <w:lvlJc w:val="left"/>
      <w:pPr>
        <w:ind w:left="5040" w:hanging="360"/>
      </w:pPr>
    </w:lvl>
    <w:lvl w:ilvl="7" w:tplc="549EC8E2">
      <w:start w:val="1"/>
      <w:numFmt w:val="lowerLetter"/>
      <w:lvlText w:val="%8."/>
      <w:lvlJc w:val="left"/>
      <w:pPr>
        <w:ind w:left="5760" w:hanging="360"/>
      </w:pPr>
    </w:lvl>
    <w:lvl w:ilvl="8" w:tplc="19C88EA4">
      <w:start w:val="1"/>
      <w:numFmt w:val="lowerRoman"/>
      <w:lvlText w:val="%9."/>
      <w:lvlJc w:val="right"/>
      <w:pPr>
        <w:ind w:left="6480" w:hanging="180"/>
      </w:pPr>
    </w:lvl>
  </w:abstractNum>
  <w:abstractNum w:abstractNumId="72" w15:restartNumberingAfterBreak="0">
    <w:nsid w:val="6F362C5B"/>
    <w:multiLevelType w:val="hybridMultilevel"/>
    <w:tmpl w:val="A7248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A8E612E"/>
    <w:multiLevelType w:val="hybridMultilevel"/>
    <w:tmpl w:val="DA686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437B99"/>
    <w:multiLevelType w:val="multilevel"/>
    <w:tmpl w:val="1AFED76A"/>
    <w:lvl w:ilvl="0">
      <w:start w:val="1"/>
      <w:numFmt w:val="decimal"/>
      <w:lvlText w:val="%1."/>
      <w:lvlJc w:val="left"/>
      <w:pPr>
        <w:ind w:left="1428" w:hanging="72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8" w15:restartNumberingAfterBreak="0">
    <w:nsid w:val="7B7471F4"/>
    <w:multiLevelType w:val="multilevel"/>
    <w:tmpl w:val="E0F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3"/>
  </w:num>
  <w:num w:numId="8">
    <w:abstractNumId w:val="40"/>
  </w:num>
  <w:num w:numId="9">
    <w:abstractNumId w:val="52"/>
  </w:num>
  <w:num w:numId="10">
    <w:abstractNumId w:val="21"/>
  </w:num>
  <w:num w:numId="11">
    <w:abstractNumId w:val="35"/>
  </w:num>
  <w:num w:numId="12">
    <w:abstractNumId w:val="36"/>
  </w:num>
  <w:num w:numId="13">
    <w:abstractNumId w:val="68"/>
  </w:num>
  <w:num w:numId="14">
    <w:abstractNumId w:val="62"/>
  </w:num>
  <w:num w:numId="15">
    <w:abstractNumId w:val="53"/>
  </w:num>
  <w:num w:numId="16">
    <w:abstractNumId w:val="25"/>
  </w:num>
  <w:num w:numId="17">
    <w:abstractNumId w:val="38"/>
  </w:num>
  <w:num w:numId="18">
    <w:abstractNumId w:val="57"/>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9"/>
  </w:num>
  <w:num w:numId="20">
    <w:abstractNumId w:val="79"/>
    <w:lvlOverride w:ilvl="1">
      <w:lvl w:ilvl="1">
        <w:numFmt w:val="lowerLetter"/>
        <w:lvlText w:val="%2."/>
        <w:lvlJc w:val="left"/>
      </w:lvl>
    </w:lvlOverride>
  </w:num>
  <w:num w:numId="21">
    <w:abstractNumId w:val="51"/>
    <w:lvlOverride w:ilvl="1">
      <w:lvl w:ilvl="1">
        <w:numFmt w:val="lowerLetter"/>
        <w:lvlText w:val="%2."/>
        <w:lvlJc w:val="left"/>
        <w:rPr>
          <w:b/>
        </w:rPr>
      </w:lvl>
    </w:lvlOverride>
  </w:num>
  <w:num w:numId="22">
    <w:abstractNumId w:val="31"/>
  </w:num>
  <w:num w:numId="23">
    <w:abstractNumId w:val="73"/>
  </w:num>
  <w:num w:numId="24">
    <w:abstractNumId w:val="14"/>
  </w:num>
  <w:num w:numId="25">
    <w:abstractNumId w:val="42"/>
  </w:num>
  <w:num w:numId="26">
    <w:abstractNumId w:val="3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4"/>
  </w:num>
  <w:num w:numId="30">
    <w:abstractNumId w:val="41"/>
  </w:num>
  <w:num w:numId="31">
    <w:abstractNumId w:val="17"/>
  </w:num>
  <w:num w:numId="32">
    <w:abstractNumId w:val="43"/>
  </w:num>
  <w:num w:numId="33">
    <w:abstractNumId w:val="44"/>
  </w:num>
  <w:num w:numId="34">
    <w:abstractNumId w:val="13"/>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58"/>
  </w:num>
  <w:num w:numId="38">
    <w:abstractNumId w:val="70"/>
  </w:num>
  <w:num w:numId="39">
    <w:abstractNumId w:val="61"/>
  </w:num>
  <w:num w:numId="40">
    <w:abstractNumId w:val="15"/>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63"/>
  </w:num>
  <w:num w:numId="45">
    <w:abstractNumId w:val="69"/>
  </w:num>
  <w:num w:numId="46">
    <w:abstractNumId w:val="45"/>
  </w:num>
  <w:num w:numId="47">
    <w:abstractNumId w:val="28"/>
  </w:num>
  <w:num w:numId="48">
    <w:abstractNumId w:val="78"/>
  </w:num>
  <w:num w:numId="49">
    <w:abstractNumId w:val="72"/>
  </w:num>
  <w:num w:numId="50">
    <w:abstractNumId w:val="71"/>
  </w:num>
  <w:num w:numId="51">
    <w:abstractNumId w:val="29"/>
  </w:num>
  <w:num w:numId="52">
    <w:abstractNumId w:val="30"/>
  </w:num>
  <w:num w:numId="53">
    <w:abstractNumId w:val="16"/>
  </w:num>
  <w:num w:numId="54">
    <w:abstractNumId w:val="66"/>
  </w:num>
  <w:num w:numId="55">
    <w:abstractNumId w:val="18"/>
  </w:num>
  <w:num w:numId="56">
    <w:abstractNumId w:val="67"/>
  </w:num>
  <w:num w:numId="57">
    <w:abstractNumId w:val="55"/>
  </w:num>
  <w:num w:numId="58">
    <w:abstractNumId w:val="27"/>
  </w:num>
  <w:num w:numId="59">
    <w:abstractNumId w:val="54"/>
  </w:num>
  <w:num w:numId="60">
    <w:abstractNumId w:val="77"/>
  </w:num>
  <w:num w:numId="61">
    <w:abstractNumId w:val="65"/>
  </w:num>
  <w:num w:numId="62">
    <w:abstractNumId w:val="22"/>
  </w:num>
  <w:num w:numId="63">
    <w:abstractNumId w:val="20"/>
  </w:num>
  <w:num w:numId="64">
    <w:abstractNumId w:val="32"/>
  </w:num>
  <w:num w:numId="65">
    <w:abstractNumId w:val="26"/>
  </w:num>
  <w:num w:numId="66">
    <w:abstractNumId w:val="76"/>
  </w:num>
  <w:num w:numId="67">
    <w:abstractNumId w:val="56"/>
  </w:num>
  <w:num w:numId="68">
    <w:abstractNumId w:val="46"/>
  </w:num>
  <w:num w:numId="69">
    <w:abstractNumId w:val="23"/>
  </w:num>
  <w:num w:numId="70">
    <w:abstractNumId w:val="50"/>
  </w:num>
  <w:num w:numId="71">
    <w:abstractNumId w:val="11"/>
  </w:num>
  <w:num w:numId="72">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55AE"/>
    <w:rsid w:val="0003780C"/>
    <w:rsid w:val="00037BFC"/>
    <w:rsid w:val="00045694"/>
    <w:rsid w:val="00047348"/>
    <w:rsid w:val="00047C91"/>
    <w:rsid w:val="000504A8"/>
    <w:rsid w:val="00055F29"/>
    <w:rsid w:val="00056148"/>
    <w:rsid w:val="000564B3"/>
    <w:rsid w:val="00056B8A"/>
    <w:rsid w:val="00060DAA"/>
    <w:rsid w:val="00061A7A"/>
    <w:rsid w:val="00063ABA"/>
    <w:rsid w:val="000657F0"/>
    <w:rsid w:val="00080D0C"/>
    <w:rsid w:val="00086B75"/>
    <w:rsid w:val="00093AB7"/>
    <w:rsid w:val="0009407D"/>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0F79FA"/>
    <w:rsid w:val="00102156"/>
    <w:rsid w:val="00103C57"/>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28E"/>
    <w:rsid w:val="001C09A3"/>
    <w:rsid w:val="001C2BC8"/>
    <w:rsid w:val="001C6A1F"/>
    <w:rsid w:val="001D1CE8"/>
    <w:rsid w:val="001D400C"/>
    <w:rsid w:val="001D612B"/>
    <w:rsid w:val="001D788B"/>
    <w:rsid w:val="001E5610"/>
    <w:rsid w:val="001E6AA7"/>
    <w:rsid w:val="001F15D3"/>
    <w:rsid w:val="001F288F"/>
    <w:rsid w:val="001F2B02"/>
    <w:rsid w:val="001F3A9B"/>
    <w:rsid w:val="002005AD"/>
    <w:rsid w:val="00200F0E"/>
    <w:rsid w:val="00201A2C"/>
    <w:rsid w:val="00205B9D"/>
    <w:rsid w:val="00214403"/>
    <w:rsid w:val="002176A2"/>
    <w:rsid w:val="00223736"/>
    <w:rsid w:val="00225F91"/>
    <w:rsid w:val="002260B0"/>
    <w:rsid w:val="002315E9"/>
    <w:rsid w:val="0023489B"/>
    <w:rsid w:val="00235527"/>
    <w:rsid w:val="002355DF"/>
    <w:rsid w:val="00237D4D"/>
    <w:rsid w:val="00240046"/>
    <w:rsid w:val="00244D22"/>
    <w:rsid w:val="00253F1F"/>
    <w:rsid w:val="00255E14"/>
    <w:rsid w:val="002577F5"/>
    <w:rsid w:val="00260893"/>
    <w:rsid w:val="00264577"/>
    <w:rsid w:val="00271BEB"/>
    <w:rsid w:val="00274A41"/>
    <w:rsid w:val="00275CD7"/>
    <w:rsid w:val="00277C4C"/>
    <w:rsid w:val="00277F26"/>
    <w:rsid w:val="0028140E"/>
    <w:rsid w:val="002825AA"/>
    <w:rsid w:val="00285342"/>
    <w:rsid w:val="00286B97"/>
    <w:rsid w:val="00295A11"/>
    <w:rsid w:val="00297485"/>
    <w:rsid w:val="002A165D"/>
    <w:rsid w:val="002A720B"/>
    <w:rsid w:val="002B05C6"/>
    <w:rsid w:val="002B176F"/>
    <w:rsid w:val="002B3E0F"/>
    <w:rsid w:val="002B41A9"/>
    <w:rsid w:val="002D016E"/>
    <w:rsid w:val="002D2118"/>
    <w:rsid w:val="002D2BC6"/>
    <w:rsid w:val="002D341D"/>
    <w:rsid w:val="002E09AB"/>
    <w:rsid w:val="002E38FE"/>
    <w:rsid w:val="002E4282"/>
    <w:rsid w:val="002E557D"/>
    <w:rsid w:val="002F1A7E"/>
    <w:rsid w:val="002F1DE6"/>
    <w:rsid w:val="002F1EEC"/>
    <w:rsid w:val="002F3373"/>
    <w:rsid w:val="0030745C"/>
    <w:rsid w:val="0031466D"/>
    <w:rsid w:val="00314896"/>
    <w:rsid w:val="00315241"/>
    <w:rsid w:val="00315952"/>
    <w:rsid w:val="00323497"/>
    <w:rsid w:val="003252D4"/>
    <w:rsid w:val="003263EA"/>
    <w:rsid w:val="00333CE4"/>
    <w:rsid w:val="00334357"/>
    <w:rsid w:val="00352823"/>
    <w:rsid w:val="0035309A"/>
    <w:rsid w:val="00354BC1"/>
    <w:rsid w:val="00363790"/>
    <w:rsid w:val="00363EBD"/>
    <w:rsid w:val="00364E1A"/>
    <w:rsid w:val="00367C62"/>
    <w:rsid w:val="00370564"/>
    <w:rsid w:val="00370ECA"/>
    <w:rsid w:val="00371883"/>
    <w:rsid w:val="0038151A"/>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D16A7"/>
    <w:rsid w:val="003D4189"/>
    <w:rsid w:val="003D6383"/>
    <w:rsid w:val="003E3DA7"/>
    <w:rsid w:val="003E3F62"/>
    <w:rsid w:val="003F08B0"/>
    <w:rsid w:val="003F18B8"/>
    <w:rsid w:val="00401340"/>
    <w:rsid w:val="00401E4B"/>
    <w:rsid w:val="0040347A"/>
    <w:rsid w:val="00407013"/>
    <w:rsid w:val="004074B2"/>
    <w:rsid w:val="004127AE"/>
    <w:rsid w:val="00412B05"/>
    <w:rsid w:val="00413277"/>
    <w:rsid w:val="00413C9A"/>
    <w:rsid w:val="004279F4"/>
    <w:rsid w:val="00431CAE"/>
    <w:rsid w:val="00437D68"/>
    <w:rsid w:val="00440294"/>
    <w:rsid w:val="00446088"/>
    <w:rsid w:val="004478BD"/>
    <w:rsid w:val="004520A0"/>
    <w:rsid w:val="004632CE"/>
    <w:rsid w:val="00466670"/>
    <w:rsid w:val="00466885"/>
    <w:rsid w:val="00476FB6"/>
    <w:rsid w:val="00480530"/>
    <w:rsid w:val="00480FC2"/>
    <w:rsid w:val="004828A3"/>
    <w:rsid w:val="0048554C"/>
    <w:rsid w:val="0049006F"/>
    <w:rsid w:val="00491B2E"/>
    <w:rsid w:val="00495F92"/>
    <w:rsid w:val="004A03E9"/>
    <w:rsid w:val="004A23FF"/>
    <w:rsid w:val="004A65E4"/>
    <w:rsid w:val="004C0289"/>
    <w:rsid w:val="004C0E1E"/>
    <w:rsid w:val="004D2BFB"/>
    <w:rsid w:val="004D555E"/>
    <w:rsid w:val="004D614C"/>
    <w:rsid w:val="004E11B2"/>
    <w:rsid w:val="004E2FB9"/>
    <w:rsid w:val="004E34C7"/>
    <w:rsid w:val="004E34F8"/>
    <w:rsid w:val="004F6E2F"/>
    <w:rsid w:val="00505480"/>
    <w:rsid w:val="00505945"/>
    <w:rsid w:val="00507EFE"/>
    <w:rsid w:val="00513597"/>
    <w:rsid w:val="005237E3"/>
    <w:rsid w:val="005244B7"/>
    <w:rsid w:val="005273F3"/>
    <w:rsid w:val="005363F3"/>
    <w:rsid w:val="00542C14"/>
    <w:rsid w:val="005437C2"/>
    <w:rsid w:val="00545727"/>
    <w:rsid w:val="005463DA"/>
    <w:rsid w:val="0055623E"/>
    <w:rsid w:val="00557366"/>
    <w:rsid w:val="00557BDE"/>
    <w:rsid w:val="00557CB8"/>
    <w:rsid w:val="005636C5"/>
    <w:rsid w:val="005676E5"/>
    <w:rsid w:val="00574879"/>
    <w:rsid w:val="00576831"/>
    <w:rsid w:val="005775C2"/>
    <w:rsid w:val="00581A22"/>
    <w:rsid w:val="005834F5"/>
    <w:rsid w:val="005871F3"/>
    <w:rsid w:val="0058772C"/>
    <w:rsid w:val="00595673"/>
    <w:rsid w:val="00596F4E"/>
    <w:rsid w:val="005A0C3B"/>
    <w:rsid w:val="005A5BF2"/>
    <w:rsid w:val="005B134F"/>
    <w:rsid w:val="005B460F"/>
    <w:rsid w:val="005C10BA"/>
    <w:rsid w:val="005C7818"/>
    <w:rsid w:val="005C78D7"/>
    <w:rsid w:val="005D0D59"/>
    <w:rsid w:val="005D20FB"/>
    <w:rsid w:val="005D613F"/>
    <w:rsid w:val="005E1007"/>
    <w:rsid w:val="005E1F01"/>
    <w:rsid w:val="005E3F3B"/>
    <w:rsid w:val="005F10C6"/>
    <w:rsid w:val="005F3F3D"/>
    <w:rsid w:val="005F4159"/>
    <w:rsid w:val="005F5FE9"/>
    <w:rsid w:val="006047E2"/>
    <w:rsid w:val="00604B0F"/>
    <w:rsid w:val="00613993"/>
    <w:rsid w:val="006204F7"/>
    <w:rsid w:val="00622823"/>
    <w:rsid w:val="0062319E"/>
    <w:rsid w:val="00623618"/>
    <w:rsid w:val="00623E2F"/>
    <w:rsid w:val="00632885"/>
    <w:rsid w:val="006418FA"/>
    <w:rsid w:val="00643320"/>
    <w:rsid w:val="006479AF"/>
    <w:rsid w:val="0065016E"/>
    <w:rsid w:val="00650DB2"/>
    <w:rsid w:val="00650EF6"/>
    <w:rsid w:val="00655B9C"/>
    <w:rsid w:val="00655BA2"/>
    <w:rsid w:val="00661EF6"/>
    <w:rsid w:val="0066320D"/>
    <w:rsid w:val="00663D91"/>
    <w:rsid w:val="006649CB"/>
    <w:rsid w:val="0066613D"/>
    <w:rsid w:val="00667792"/>
    <w:rsid w:val="0067375D"/>
    <w:rsid w:val="006743D4"/>
    <w:rsid w:val="00685059"/>
    <w:rsid w:val="006864E2"/>
    <w:rsid w:val="006917DA"/>
    <w:rsid w:val="006963F9"/>
    <w:rsid w:val="0069756E"/>
    <w:rsid w:val="00697AF4"/>
    <w:rsid w:val="006A184C"/>
    <w:rsid w:val="006A4D83"/>
    <w:rsid w:val="006A74AA"/>
    <w:rsid w:val="006A7CDB"/>
    <w:rsid w:val="006B0CE9"/>
    <w:rsid w:val="006C0F66"/>
    <w:rsid w:val="006C2760"/>
    <w:rsid w:val="006C3EC3"/>
    <w:rsid w:val="006D1663"/>
    <w:rsid w:val="006D60A5"/>
    <w:rsid w:val="006E7DB9"/>
    <w:rsid w:val="006F351D"/>
    <w:rsid w:val="006F6DEC"/>
    <w:rsid w:val="006F6F40"/>
    <w:rsid w:val="006F75C2"/>
    <w:rsid w:val="00702122"/>
    <w:rsid w:val="0070486A"/>
    <w:rsid w:val="007075CA"/>
    <w:rsid w:val="00707DC7"/>
    <w:rsid w:val="0071061A"/>
    <w:rsid w:val="00712916"/>
    <w:rsid w:val="00715704"/>
    <w:rsid w:val="0072166C"/>
    <w:rsid w:val="0072592B"/>
    <w:rsid w:val="00725E48"/>
    <w:rsid w:val="0073052F"/>
    <w:rsid w:val="00731AB1"/>
    <w:rsid w:val="007326D9"/>
    <w:rsid w:val="00732B93"/>
    <w:rsid w:val="00735060"/>
    <w:rsid w:val="00736DF5"/>
    <w:rsid w:val="00752185"/>
    <w:rsid w:val="00752D2E"/>
    <w:rsid w:val="00754B0D"/>
    <w:rsid w:val="00755DA1"/>
    <w:rsid w:val="0075728E"/>
    <w:rsid w:val="00757BEA"/>
    <w:rsid w:val="00760B55"/>
    <w:rsid w:val="00760DFF"/>
    <w:rsid w:val="00761355"/>
    <w:rsid w:val="00762E28"/>
    <w:rsid w:val="00763BF8"/>
    <w:rsid w:val="007647D5"/>
    <w:rsid w:val="00771803"/>
    <w:rsid w:val="00771926"/>
    <w:rsid w:val="00773BE3"/>
    <w:rsid w:val="00773EC2"/>
    <w:rsid w:val="00781BB3"/>
    <w:rsid w:val="00787211"/>
    <w:rsid w:val="007912AF"/>
    <w:rsid w:val="007947A4"/>
    <w:rsid w:val="007963DF"/>
    <w:rsid w:val="007A48BF"/>
    <w:rsid w:val="007A758C"/>
    <w:rsid w:val="007B079E"/>
    <w:rsid w:val="007B4260"/>
    <w:rsid w:val="007B6ECC"/>
    <w:rsid w:val="007C2536"/>
    <w:rsid w:val="007C52D5"/>
    <w:rsid w:val="007C5B5F"/>
    <w:rsid w:val="007C7FBC"/>
    <w:rsid w:val="007D0469"/>
    <w:rsid w:val="007D0FC1"/>
    <w:rsid w:val="007D20E0"/>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42F6"/>
    <w:rsid w:val="008161C9"/>
    <w:rsid w:val="00817F93"/>
    <w:rsid w:val="008222CF"/>
    <w:rsid w:val="00825942"/>
    <w:rsid w:val="008271E9"/>
    <w:rsid w:val="008320B6"/>
    <w:rsid w:val="008342E5"/>
    <w:rsid w:val="0083784A"/>
    <w:rsid w:val="00841748"/>
    <w:rsid w:val="008427CC"/>
    <w:rsid w:val="008429FE"/>
    <w:rsid w:val="00843909"/>
    <w:rsid w:val="00843A73"/>
    <w:rsid w:val="00845B31"/>
    <w:rsid w:val="00845C68"/>
    <w:rsid w:val="008538A7"/>
    <w:rsid w:val="00854AC0"/>
    <w:rsid w:val="0085647F"/>
    <w:rsid w:val="008576CD"/>
    <w:rsid w:val="00864267"/>
    <w:rsid w:val="00864CE9"/>
    <w:rsid w:val="00864FA4"/>
    <w:rsid w:val="00865A55"/>
    <w:rsid w:val="00865B7A"/>
    <w:rsid w:val="00870A6A"/>
    <w:rsid w:val="00874D7F"/>
    <w:rsid w:val="008820FA"/>
    <w:rsid w:val="00885130"/>
    <w:rsid w:val="00887D49"/>
    <w:rsid w:val="00890713"/>
    <w:rsid w:val="00892603"/>
    <w:rsid w:val="00893A4D"/>
    <w:rsid w:val="008976E8"/>
    <w:rsid w:val="008B48AF"/>
    <w:rsid w:val="008B5348"/>
    <w:rsid w:val="008B7C68"/>
    <w:rsid w:val="008B7DB5"/>
    <w:rsid w:val="008C1AC1"/>
    <w:rsid w:val="008C3D03"/>
    <w:rsid w:val="008C50E2"/>
    <w:rsid w:val="008D0D9D"/>
    <w:rsid w:val="008D14E0"/>
    <w:rsid w:val="008D1CE2"/>
    <w:rsid w:val="008E03AC"/>
    <w:rsid w:val="008E62F6"/>
    <w:rsid w:val="008F08BE"/>
    <w:rsid w:val="008F130A"/>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5387C"/>
    <w:rsid w:val="0095744B"/>
    <w:rsid w:val="00960C1E"/>
    <w:rsid w:val="00964B53"/>
    <w:rsid w:val="00966E9A"/>
    <w:rsid w:val="00970435"/>
    <w:rsid w:val="0097738A"/>
    <w:rsid w:val="009811D1"/>
    <w:rsid w:val="00981265"/>
    <w:rsid w:val="00990782"/>
    <w:rsid w:val="009A32F7"/>
    <w:rsid w:val="009A41E4"/>
    <w:rsid w:val="009A54FE"/>
    <w:rsid w:val="009A71E5"/>
    <w:rsid w:val="009A79F1"/>
    <w:rsid w:val="009B38E0"/>
    <w:rsid w:val="009B7E22"/>
    <w:rsid w:val="009C125B"/>
    <w:rsid w:val="009C1B0B"/>
    <w:rsid w:val="009C23CE"/>
    <w:rsid w:val="009C2CBB"/>
    <w:rsid w:val="009C48C3"/>
    <w:rsid w:val="009C4AA6"/>
    <w:rsid w:val="009C4C18"/>
    <w:rsid w:val="009C71CB"/>
    <w:rsid w:val="009C7502"/>
    <w:rsid w:val="009D2F0E"/>
    <w:rsid w:val="009D32E1"/>
    <w:rsid w:val="009D517B"/>
    <w:rsid w:val="009D6A68"/>
    <w:rsid w:val="009E0BE6"/>
    <w:rsid w:val="009E2E69"/>
    <w:rsid w:val="009E3288"/>
    <w:rsid w:val="009F096D"/>
    <w:rsid w:val="009F3768"/>
    <w:rsid w:val="009F3852"/>
    <w:rsid w:val="00A00B77"/>
    <w:rsid w:val="00A01BC0"/>
    <w:rsid w:val="00A04994"/>
    <w:rsid w:val="00A06261"/>
    <w:rsid w:val="00A166C5"/>
    <w:rsid w:val="00A17673"/>
    <w:rsid w:val="00A21F0C"/>
    <w:rsid w:val="00A23E74"/>
    <w:rsid w:val="00A24173"/>
    <w:rsid w:val="00A24200"/>
    <w:rsid w:val="00A2554C"/>
    <w:rsid w:val="00A3430D"/>
    <w:rsid w:val="00A3703A"/>
    <w:rsid w:val="00A376AF"/>
    <w:rsid w:val="00A41464"/>
    <w:rsid w:val="00A50209"/>
    <w:rsid w:val="00A57AE5"/>
    <w:rsid w:val="00A611C1"/>
    <w:rsid w:val="00A623B3"/>
    <w:rsid w:val="00A6453A"/>
    <w:rsid w:val="00A7577F"/>
    <w:rsid w:val="00A7660E"/>
    <w:rsid w:val="00A77CFC"/>
    <w:rsid w:val="00A863DF"/>
    <w:rsid w:val="00A87DF4"/>
    <w:rsid w:val="00A94292"/>
    <w:rsid w:val="00A95E9D"/>
    <w:rsid w:val="00A96981"/>
    <w:rsid w:val="00AA0F1E"/>
    <w:rsid w:val="00AA5C39"/>
    <w:rsid w:val="00AB749B"/>
    <w:rsid w:val="00AB7C0E"/>
    <w:rsid w:val="00AC1870"/>
    <w:rsid w:val="00AC20CF"/>
    <w:rsid w:val="00AC44C3"/>
    <w:rsid w:val="00AC5A4F"/>
    <w:rsid w:val="00AC65E3"/>
    <w:rsid w:val="00AD027D"/>
    <w:rsid w:val="00AD33BC"/>
    <w:rsid w:val="00AE0CC3"/>
    <w:rsid w:val="00AE1C60"/>
    <w:rsid w:val="00AF5805"/>
    <w:rsid w:val="00AF6C58"/>
    <w:rsid w:val="00B034A7"/>
    <w:rsid w:val="00B03AA7"/>
    <w:rsid w:val="00B045A7"/>
    <w:rsid w:val="00B0583D"/>
    <w:rsid w:val="00B116FC"/>
    <w:rsid w:val="00B152E7"/>
    <w:rsid w:val="00B16AEA"/>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84945"/>
    <w:rsid w:val="00B870E0"/>
    <w:rsid w:val="00B9092E"/>
    <w:rsid w:val="00B92F0F"/>
    <w:rsid w:val="00B94081"/>
    <w:rsid w:val="00B950A3"/>
    <w:rsid w:val="00BA0A0E"/>
    <w:rsid w:val="00BA2125"/>
    <w:rsid w:val="00BA50E4"/>
    <w:rsid w:val="00BB3011"/>
    <w:rsid w:val="00BC51B9"/>
    <w:rsid w:val="00BD6FB8"/>
    <w:rsid w:val="00BE2E37"/>
    <w:rsid w:val="00BE690E"/>
    <w:rsid w:val="00BF5AD6"/>
    <w:rsid w:val="00C0108F"/>
    <w:rsid w:val="00C01BEB"/>
    <w:rsid w:val="00C02137"/>
    <w:rsid w:val="00C02604"/>
    <w:rsid w:val="00C039C6"/>
    <w:rsid w:val="00C03E0B"/>
    <w:rsid w:val="00C06304"/>
    <w:rsid w:val="00C07C31"/>
    <w:rsid w:val="00C11B19"/>
    <w:rsid w:val="00C12C03"/>
    <w:rsid w:val="00C12E70"/>
    <w:rsid w:val="00C23075"/>
    <w:rsid w:val="00C31EFE"/>
    <w:rsid w:val="00C4645E"/>
    <w:rsid w:val="00C56977"/>
    <w:rsid w:val="00C57C2F"/>
    <w:rsid w:val="00C65F58"/>
    <w:rsid w:val="00C65FEC"/>
    <w:rsid w:val="00C72BEE"/>
    <w:rsid w:val="00C738AB"/>
    <w:rsid w:val="00C76753"/>
    <w:rsid w:val="00C819FC"/>
    <w:rsid w:val="00C84DA7"/>
    <w:rsid w:val="00C876B7"/>
    <w:rsid w:val="00C92192"/>
    <w:rsid w:val="00CA34EB"/>
    <w:rsid w:val="00CA35BF"/>
    <w:rsid w:val="00CA4A69"/>
    <w:rsid w:val="00CA78E8"/>
    <w:rsid w:val="00CB5DA6"/>
    <w:rsid w:val="00CC1AEF"/>
    <w:rsid w:val="00CC23F9"/>
    <w:rsid w:val="00CC3E34"/>
    <w:rsid w:val="00CC5F7A"/>
    <w:rsid w:val="00CC756E"/>
    <w:rsid w:val="00CE1197"/>
    <w:rsid w:val="00CE180D"/>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431A4"/>
    <w:rsid w:val="00D454C0"/>
    <w:rsid w:val="00D4589C"/>
    <w:rsid w:val="00D504A7"/>
    <w:rsid w:val="00D51BA1"/>
    <w:rsid w:val="00D6019B"/>
    <w:rsid w:val="00D60521"/>
    <w:rsid w:val="00D7118E"/>
    <w:rsid w:val="00D74411"/>
    <w:rsid w:val="00D8206D"/>
    <w:rsid w:val="00D83EAC"/>
    <w:rsid w:val="00D8497C"/>
    <w:rsid w:val="00D84FB0"/>
    <w:rsid w:val="00D87929"/>
    <w:rsid w:val="00D93131"/>
    <w:rsid w:val="00D93A72"/>
    <w:rsid w:val="00DA0ECE"/>
    <w:rsid w:val="00DA317D"/>
    <w:rsid w:val="00DA461B"/>
    <w:rsid w:val="00DA7903"/>
    <w:rsid w:val="00DB643C"/>
    <w:rsid w:val="00DC1361"/>
    <w:rsid w:val="00DC2F6A"/>
    <w:rsid w:val="00DC34E6"/>
    <w:rsid w:val="00DC3E0B"/>
    <w:rsid w:val="00DC63C0"/>
    <w:rsid w:val="00DC660C"/>
    <w:rsid w:val="00DD5B83"/>
    <w:rsid w:val="00DE55D5"/>
    <w:rsid w:val="00DE6BCA"/>
    <w:rsid w:val="00DF2F39"/>
    <w:rsid w:val="00DF3634"/>
    <w:rsid w:val="00DF3C51"/>
    <w:rsid w:val="00DF4FAB"/>
    <w:rsid w:val="00DF6B60"/>
    <w:rsid w:val="00E002FA"/>
    <w:rsid w:val="00E02635"/>
    <w:rsid w:val="00E17A47"/>
    <w:rsid w:val="00E216C3"/>
    <w:rsid w:val="00E22708"/>
    <w:rsid w:val="00E27127"/>
    <w:rsid w:val="00E30838"/>
    <w:rsid w:val="00E30A92"/>
    <w:rsid w:val="00E37795"/>
    <w:rsid w:val="00E40255"/>
    <w:rsid w:val="00E43C33"/>
    <w:rsid w:val="00E5275D"/>
    <w:rsid w:val="00E56734"/>
    <w:rsid w:val="00E56F52"/>
    <w:rsid w:val="00E600B4"/>
    <w:rsid w:val="00E62FC4"/>
    <w:rsid w:val="00E66D18"/>
    <w:rsid w:val="00E67284"/>
    <w:rsid w:val="00E70125"/>
    <w:rsid w:val="00E76E38"/>
    <w:rsid w:val="00E83EC3"/>
    <w:rsid w:val="00E9269B"/>
    <w:rsid w:val="00E946C9"/>
    <w:rsid w:val="00E946CC"/>
    <w:rsid w:val="00E9493F"/>
    <w:rsid w:val="00E9530F"/>
    <w:rsid w:val="00E95401"/>
    <w:rsid w:val="00E9675F"/>
    <w:rsid w:val="00E96C21"/>
    <w:rsid w:val="00EA2BF5"/>
    <w:rsid w:val="00EA446A"/>
    <w:rsid w:val="00EA53F4"/>
    <w:rsid w:val="00EA6FDA"/>
    <w:rsid w:val="00EB0952"/>
    <w:rsid w:val="00EB124A"/>
    <w:rsid w:val="00EB18A8"/>
    <w:rsid w:val="00EB1E70"/>
    <w:rsid w:val="00EC0673"/>
    <w:rsid w:val="00EC556C"/>
    <w:rsid w:val="00ED2016"/>
    <w:rsid w:val="00ED2531"/>
    <w:rsid w:val="00ED32B4"/>
    <w:rsid w:val="00ED5C04"/>
    <w:rsid w:val="00EE0381"/>
    <w:rsid w:val="00EE19FE"/>
    <w:rsid w:val="00EE1FC6"/>
    <w:rsid w:val="00EE5724"/>
    <w:rsid w:val="00EE5922"/>
    <w:rsid w:val="00EF1F35"/>
    <w:rsid w:val="00EF29DA"/>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65D9"/>
    <w:rsid w:val="00F56E56"/>
    <w:rsid w:val="00F606CA"/>
    <w:rsid w:val="00F61256"/>
    <w:rsid w:val="00F6129D"/>
    <w:rsid w:val="00F637F0"/>
    <w:rsid w:val="00F66385"/>
    <w:rsid w:val="00F70DB1"/>
    <w:rsid w:val="00F72569"/>
    <w:rsid w:val="00F746AA"/>
    <w:rsid w:val="00F747D3"/>
    <w:rsid w:val="00F81C3D"/>
    <w:rsid w:val="00F83B27"/>
    <w:rsid w:val="00F84D08"/>
    <w:rsid w:val="00F854E9"/>
    <w:rsid w:val="00F909EC"/>
    <w:rsid w:val="00FA0626"/>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8FE05"/>
  <w15:docId w15:val="{03001FB3-B528-4936-9D0F-A39B3B55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340"/>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72"/>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37"/>
      </w:numPr>
    </w:pPr>
  </w:style>
  <w:style w:type="numbering" w:customStyle="1" w:styleId="WW8Num2">
    <w:name w:val="WW8Num2"/>
    <w:basedOn w:val="Bezlisty"/>
    <w:rsid w:val="00371883"/>
    <w:pPr>
      <w:numPr>
        <w:numId w:val="38"/>
      </w:numPr>
    </w:pPr>
  </w:style>
  <w:style w:type="paragraph" w:styleId="Nagwekspisutreci">
    <w:name w:val="TOC Heading"/>
    <w:basedOn w:val="Nagwek1"/>
    <w:next w:val="Normalny"/>
    <w:uiPriority w:val="39"/>
    <w:unhideWhenUsed/>
    <w:qFormat/>
    <w:rsid w:val="001C6A1F"/>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Nierozpoznanawzmianka7">
    <w:name w:val="Nierozpoznana wzmianka7"/>
    <w:basedOn w:val="Domylnaczcionkaakapitu"/>
    <w:uiPriority w:val="99"/>
    <w:semiHidden/>
    <w:unhideWhenUsed/>
    <w:rsid w:val="00505945"/>
    <w:rPr>
      <w:color w:val="605E5C"/>
      <w:shd w:val="clear" w:color="auto" w:fill="E1DFDD"/>
    </w:rPr>
  </w:style>
  <w:style w:type="character" w:customStyle="1" w:styleId="UnresolvedMention">
    <w:name w:val="Unresolved Mention"/>
    <w:basedOn w:val="Domylnaczcionkaakapitu"/>
    <w:uiPriority w:val="99"/>
    <w:semiHidden/>
    <w:unhideWhenUsed/>
    <w:rsid w:val="0082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6798795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47" Type="http://schemas.openxmlformats.org/officeDocument/2006/relationships/hyperlink" Target="mailto:marcin.zerko@wco.pl" TargetMode="External"/><Relationship Id="rId50" Type="http://schemas.openxmlformats.org/officeDocument/2006/relationships/hyperlink" Target="mailto:dariusz.kowalczyk@wco.pl" TargetMode="External"/><Relationship Id="rId55" Type="http://schemas.openxmlformats.org/officeDocument/2006/relationships/hyperlink" Target="mailto:daneosobowe@wco.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mailto:maciej.woloszyn@wco.p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ciej.woloszyn@wco.pl" TargetMode="External"/><Relationship Id="rId41" Type="http://schemas.openxmlformats.org/officeDocument/2006/relationships/footer" Target="footer1.xm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www.podatki.gov.pl" TargetMode="External"/><Relationship Id="rId45" Type="http://schemas.openxmlformats.org/officeDocument/2006/relationships/hyperlink" Target="mailto:miroslawa.mocydlarz-adamcewicz@wco.pl" TargetMode="External"/><Relationship Id="rId53" Type="http://schemas.openxmlformats.org/officeDocument/2006/relationships/hyperlink" Target="mailto:marcin.zerko@wco.pl" TargetMode="External"/><Relationship Id="rId58"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miroslawa.mocydlarz-adamcewicz@wco.pl" TargetMode="External"/><Relationship Id="rId36" Type="http://schemas.openxmlformats.org/officeDocument/2006/relationships/hyperlink" Target="http://www.platformazakupowa.pl/pn/wco%20do%20dnia%20........23.01.2024%20r........" TargetMode="External"/><Relationship Id="rId49" Type="http://schemas.openxmlformats.org/officeDocument/2006/relationships/hyperlink" Target="https://brokerpefexpert.efaktura.gov.pl" TargetMode="External"/><Relationship Id="rId57" Type="http://schemas.openxmlformats.org/officeDocument/2006/relationships/hyperlink" Target="mailto:daneosobowe@wco.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mailto:zaopatrzenie@wco.pl" TargetMode="External"/><Relationship Id="rId44" Type="http://schemas.openxmlformats.org/officeDocument/2006/relationships/hyperlink" Target="mailto:dariusz.kowalczyk@wco.pl" TargetMode="External"/><Relationship Id="rId52" Type="http://schemas.openxmlformats.org/officeDocument/2006/relationships/hyperlink" Target="mailto:maciej.woloszyn@wco.p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ariusz.kowalczyk@wco.pl" TargetMode="External"/><Relationship Id="rId30" Type="http://schemas.openxmlformats.org/officeDocument/2006/relationships/hyperlink" Target="mailto:marcin.zerko@wco.pl" TargetMode="External"/><Relationship Id="rId35" Type="http://schemas.openxmlformats.org/officeDocument/2006/relationships/hyperlink" Target="http://www.platformazakupowa.pl" TargetMode="External"/><Relationship Id="rId43" Type="http://schemas.openxmlformats.org/officeDocument/2006/relationships/footer" Target="footer3.xml"/><Relationship Id="rId48" Type="http://schemas.openxmlformats.org/officeDocument/2006/relationships/hyperlink" Target="mailto:faktury@wco.pl" TargetMode="External"/><Relationship Id="rId56" Type="http://schemas.openxmlformats.org/officeDocument/2006/relationships/hyperlink" Target="mailto:daneosobowe@wco.pl" TargetMode="External"/><Relationship Id="rId8" Type="http://schemas.openxmlformats.org/officeDocument/2006/relationships/image" Target="media/image1.png"/><Relationship Id="rId51" Type="http://schemas.openxmlformats.org/officeDocument/2006/relationships/hyperlink" Target="mailto:miroslawa.mocydlarz-adamcewicz@wc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65BF4-F16D-4031-84AD-21DCEDB7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21399</Words>
  <Characters>128400</Characters>
  <Application>Microsoft Office Word</Application>
  <DocSecurity>0</DocSecurity>
  <Lines>1070</Lines>
  <Paragraphs>298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149501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2</cp:revision>
  <cp:lastPrinted>2023-12-06T09:37:00Z</cp:lastPrinted>
  <dcterms:created xsi:type="dcterms:W3CDTF">2023-12-12T12:49:00Z</dcterms:created>
  <dcterms:modified xsi:type="dcterms:W3CDTF">2023-12-12T12:49:00Z</dcterms:modified>
</cp:coreProperties>
</file>