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9BC18" w14:textId="5A6F81D6" w:rsidR="00265A99" w:rsidRPr="00C02469" w:rsidRDefault="00315660" w:rsidP="00E97566">
      <w:pPr>
        <w:spacing w:before="100" w:beforeAutospacing="1" w:after="100" w:afterAutospacing="1"/>
        <w:rPr>
          <w:rFonts w:asciiTheme="minorHAnsi" w:hAnsiTheme="minorHAnsi" w:cstheme="minorHAnsi"/>
        </w:rPr>
      </w:pPr>
      <w:r w:rsidRPr="00C02469">
        <w:rPr>
          <w:rFonts w:asciiTheme="minorHAnsi" w:hAnsiTheme="minorHAnsi" w:cstheme="minorHAnsi"/>
        </w:rPr>
        <w:t>Serwer</w:t>
      </w:r>
      <w:r w:rsidR="00E97566" w:rsidRPr="00C02469">
        <w:rPr>
          <w:rFonts w:asciiTheme="minorHAnsi" w:hAnsiTheme="minorHAnsi" w:cstheme="minorHAnsi"/>
        </w:rPr>
        <w:t xml:space="preserve"> typu NAS – 1 sztuka</w:t>
      </w:r>
    </w:p>
    <w:tbl>
      <w:tblPr>
        <w:tblStyle w:val="Zwykatabela1"/>
        <w:tblW w:w="9072" w:type="dxa"/>
        <w:tblInd w:w="-5" w:type="dxa"/>
        <w:tblLook w:val="0420" w:firstRow="1" w:lastRow="0" w:firstColumn="0" w:lastColumn="0" w:noHBand="0" w:noVBand="1"/>
      </w:tblPr>
      <w:tblGrid>
        <w:gridCol w:w="2552"/>
        <w:gridCol w:w="6520"/>
      </w:tblGrid>
      <w:tr w:rsidR="00C02469" w:rsidRPr="00C02469" w14:paraId="1E204BB5" w14:textId="77777777" w:rsidTr="003550A5">
        <w:trPr>
          <w:cnfStyle w:val="100000000000" w:firstRow="1" w:lastRow="0" w:firstColumn="0" w:lastColumn="0" w:oddVBand="0" w:evenVBand="0" w:oddHBand="0" w:evenHBand="0" w:firstRowFirstColumn="0" w:firstRowLastColumn="0" w:lastRowFirstColumn="0" w:lastRowLastColumn="0"/>
          <w:trHeight w:val="499"/>
        </w:trPr>
        <w:tc>
          <w:tcPr>
            <w:tcW w:w="2552" w:type="dxa"/>
            <w:hideMark/>
          </w:tcPr>
          <w:p w14:paraId="49A2B071"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Procesor</w:t>
            </w:r>
          </w:p>
        </w:tc>
        <w:tc>
          <w:tcPr>
            <w:tcW w:w="6520" w:type="dxa"/>
            <w:hideMark/>
          </w:tcPr>
          <w:p w14:paraId="0157BDFD" w14:textId="04531094" w:rsidR="00C02469" w:rsidRPr="00C02469" w:rsidRDefault="00B6248D" w:rsidP="003550A5">
            <w:pPr>
              <w:spacing w:line="276" w:lineRule="auto"/>
              <w:rPr>
                <w:rFonts w:asciiTheme="minorHAnsi" w:eastAsia="Times New Roman" w:hAnsiTheme="minorHAnsi" w:cstheme="minorHAnsi"/>
                <w:szCs w:val="22"/>
              </w:rPr>
            </w:pPr>
            <w:r>
              <w:rPr>
                <w:rFonts w:asciiTheme="minorHAnsi" w:eastAsia="Times New Roman" w:hAnsiTheme="minorHAnsi" w:cstheme="minorHAnsi"/>
                <w:szCs w:val="22"/>
              </w:rPr>
              <w:t>minimum</w:t>
            </w:r>
            <w:r w:rsidR="00C02469" w:rsidRPr="00C02469">
              <w:rPr>
                <w:rFonts w:asciiTheme="minorHAnsi" w:eastAsia="Times New Roman" w:hAnsiTheme="minorHAnsi" w:cstheme="minorHAnsi"/>
                <w:szCs w:val="22"/>
              </w:rPr>
              <w:t xml:space="preserve"> 4-rdzeniowy/8-wątkowy o taktowaniu </w:t>
            </w:r>
            <w:r>
              <w:rPr>
                <w:rFonts w:asciiTheme="minorHAnsi" w:eastAsia="Times New Roman" w:hAnsiTheme="minorHAnsi" w:cstheme="minorHAnsi"/>
                <w:szCs w:val="22"/>
              </w:rPr>
              <w:t xml:space="preserve">minimum </w:t>
            </w:r>
            <w:r w:rsidR="00C02469" w:rsidRPr="00C02469">
              <w:rPr>
                <w:rFonts w:asciiTheme="minorHAnsi" w:eastAsia="Times New Roman" w:hAnsiTheme="minorHAnsi" w:cstheme="minorHAnsi"/>
                <w:szCs w:val="22"/>
              </w:rPr>
              <w:t>2,2 GHz</w:t>
            </w:r>
            <w:r w:rsidR="00F328D7">
              <w:rPr>
                <w:rFonts w:asciiTheme="minorHAnsi" w:eastAsia="Times New Roman" w:hAnsiTheme="minorHAnsi" w:cstheme="minorHAnsi"/>
                <w:szCs w:val="22"/>
              </w:rPr>
              <w:t xml:space="preserve"> </w:t>
            </w:r>
          </w:p>
        </w:tc>
      </w:tr>
      <w:tr w:rsidR="00C02469" w:rsidRPr="00C02469" w14:paraId="37486E0B" w14:textId="77777777" w:rsidTr="003550A5">
        <w:trPr>
          <w:cnfStyle w:val="000000100000" w:firstRow="0" w:lastRow="0" w:firstColumn="0" w:lastColumn="0" w:oddVBand="0" w:evenVBand="0" w:oddHBand="1" w:evenHBand="0" w:firstRowFirstColumn="0" w:firstRowLastColumn="0" w:lastRowFirstColumn="0" w:lastRowLastColumn="0"/>
          <w:trHeight w:val="499"/>
        </w:trPr>
        <w:tc>
          <w:tcPr>
            <w:tcW w:w="2552" w:type="dxa"/>
          </w:tcPr>
          <w:p w14:paraId="58052C74"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Architektura procesora</w:t>
            </w:r>
          </w:p>
        </w:tc>
        <w:tc>
          <w:tcPr>
            <w:tcW w:w="6520" w:type="dxa"/>
          </w:tcPr>
          <w:p w14:paraId="59875157" w14:textId="77777777" w:rsidR="00C02469" w:rsidRPr="00C02469" w:rsidRDefault="00C02469" w:rsidP="003550A5">
            <w:pPr>
              <w:spacing w:line="276" w:lineRule="auto"/>
              <w:rPr>
                <w:rFonts w:asciiTheme="minorHAnsi" w:hAnsiTheme="minorHAnsi" w:cstheme="minorHAnsi"/>
                <w:szCs w:val="22"/>
              </w:rPr>
            </w:pPr>
            <w:r w:rsidRPr="00C02469">
              <w:rPr>
                <w:rFonts w:asciiTheme="minorHAnsi" w:hAnsiTheme="minorHAnsi" w:cstheme="minorHAnsi"/>
                <w:szCs w:val="22"/>
              </w:rPr>
              <w:t>64-bitowy x86</w:t>
            </w:r>
          </w:p>
        </w:tc>
      </w:tr>
      <w:tr w:rsidR="00C02469" w:rsidRPr="00C02469" w14:paraId="26259DEC" w14:textId="77777777" w:rsidTr="003550A5">
        <w:trPr>
          <w:trHeight w:val="499"/>
        </w:trPr>
        <w:tc>
          <w:tcPr>
            <w:tcW w:w="2552" w:type="dxa"/>
            <w:hideMark/>
          </w:tcPr>
          <w:p w14:paraId="70B26400"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Obudowa</w:t>
            </w:r>
          </w:p>
        </w:tc>
        <w:tc>
          <w:tcPr>
            <w:tcW w:w="6520" w:type="dxa"/>
            <w:hideMark/>
          </w:tcPr>
          <w:p w14:paraId="06B34333" w14:textId="5E51E663" w:rsidR="00C02469" w:rsidRPr="00C02469" w:rsidRDefault="00C02469" w:rsidP="003550A5">
            <w:pPr>
              <w:spacing w:line="276" w:lineRule="auto"/>
              <w:rPr>
                <w:rFonts w:asciiTheme="minorHAnsi" w:eastAsia="Times New Roman" w:hAnsiTheme="minorHAnsi" w:cstheme="minorHAnsi"/>
                <w:szCs w:val="22"/>
              </w:rPr>
            </w:pPr>
            <w:r>
              <w:rPr>
                <w:rFonts w:asciiTheme="minorHAnsi" w:eastAsia="Times New Roman" w:hAnsiTheme="minorHAnsi" w:cstheme="minorHAnsi"/>
                <w:szCs w:val="22"/>
              </w:rPr>
              <w:t xml:space="preserve">Maksymalnie typu rack </w:t>
            </w:r>
            <w:r w:rsidRPr="00C02469">
              <w:rPr>
                <w:rFonts w:asciiTheme="minorHAnsi" w:eastAsia="Times New Roman" w:hAnsiTheme="minorHAnsi" w:cstheme="minorHAnsi"/>
                <w:szCs w:val="22"/>
              </w:rPr>
              <w:t xml:space="preserve">2U </w:t>
            </w:r>
          </w:p>
        </w:tc>
      </w:tr>
      <w:tr w:rsidR="00C02469" w:rsidRPr="00C02469" w14:paraId="5F7E0063" w14:textId="77777777" w:rsidTr="003550A5">
        <w:trPr>
          <w:cnfStyle w:val="000000100000" w:firstRow="0" w:lastRow="0" w:firstColumn="0" w:lastColumn="0" w:oddVBand="0" w:evenVBand="0" w:oddHBand="1" w:evenHBand="0" w:firstRowFirstColumn="0" w:firstRowLastColumn="0" w:lastRowFirstColumn="0" w:lastRowLastColumn="0"/>
          <w:trHeight w:val="499"/>
        </w:trPr>
        <w:tc>
          <w:tcPr>
            <w:tcW w:w="2552" w:type="dxa"/>
          </w:tcPr>
          <w:p w14:paraId="0C282886"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Pamięć RAM</w:t>
            </w:r>
          </w:p>
        </w:tc>
        <w:tc>
          <w:tcPr>
            <w:tcW w:w="6520" w:type="dxa"/>
          </w:tcPr>
          <w:p w14:paraId="7BA76296"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hAnsiTheme="minorHAnsi" w:cstheme="minorHAnsi"/>
                <w:szCs w:val="22"/>
              </w:rPr>
              <w:t>8GB SO-DIMM DDR4</w:t>
            </w:r>
            <w:r w:rsidRPr="00C02469">
              <w:rPr>
                <w:rFonts w:asciiTheme="minorHAnsi" w:eastAsia="Times New Roman" w:hAnsiTheme="minorHAnsi" w:cstheme="minorHAnsi"/>
                <w:szCs w:val="22"/>
              </w:rPr>
              <w:t>, możliwość rozszerzenia pamięci RAM do 64GB</w:t>
            </w:r>
          </w:p>
        </w:tc>
      </w:tr>
      <w:tr w:rsidR="00C02469" w:rsidRPr="00C02469" w14:paraId="6B9894C2" w14:textId="77777777" w:rsidTr="003550A5">
        <w:trPr>
          <w:trHeight w:val="499"/>
        </w:trPr>
        <w:tc>
          <w:tcPr>
            <w:tcW w:w="2552" w:type="dxa"/>
            <w:hideMark/>
          </w:tcPr>
          <w:p w14:paraId="7FE1C561"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Ilość obsługiwanych dysków</w:t>
            </w:r>
          </w:p>
        </w:tc>
        <w:tc>
          <w:tcPr>
            <w:tcW w:w="6520" w:type="dxa"/>
            <w:hideMark/>
          </w:tcPr>
          <w:p w14:paraId="135E1E44"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8 dysków 2.5/3.5-calowych SATA 6Gb/s o maksymalnej pojemności 20 TB każdy</w:t>
            </w:r>
          </w:p>
          <w:p w14:paraId="1CBBCC48"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2 dyski M.2 2280 (PCIe Gen3 x 1)</w:t>
            </w:r>
          </w:p>
        </w:tc>
      </w:tr>
      <w:tr w:rsidR="00C02469" w:rsidRPr="00C02469" w14:paraId="0A574E75" w14:textId="77777777" w:rsidTr="003550A5">
        <w:trPr>
          <w:cnfStyle w:val="000000100000" w:firstRow="0" w:lastRow="0" w:firstColumn="0" w:lastColumn="0" w:oddVBand="0" w:evenVBand="0" w:oddHBand="1" w:evenHBand="0" w:firstRowFirstColumn="0" w:firstRowLastColumn="0" w:lastRowFirstColumn="0" w:lastRowLastColumn="0"/>
          <w:trHeight w:val="499"/>
        </w:trPr>
        <w:tc>
          <w:tcPr>
            <w:tcW w:w="2552" w:type="dxa"/>
            <w:hideMark/>
          </w:tcPr>
          <w:p w14:paraId="578FD5EE"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Zainstalowane dyski</w:t>
            </w:r>
          </w:p>
        </w:tc>
        <w:tc>
          <w:tcPr>
            <w:tcW w:w="6520" w:type="dxa"/>
            <w:hideMark/>
          </w:tcPr>
          <w:p w14:paraId="440EE440" w14:textId="34747372"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8 dysków o pojemności minimum 8TB</w:t>
            </w:r>
            <w:r w:rsidR="00F142AC">
              <w:rPr>
                <w:rFonts w:asciiTheme="minorHAnsi" w:eastAsia="Times New Roman" w:hAnsiTheme="minorHAnsi" w:cstheme="minorHAnsi"/>
                <w:szCs w:val="22"/>
              </w:rPr>
              <w:t>/szt.</w:t>
            </w:r>
            <w:r w:rsidRPr="00C02469">
              <w:rPr>
                <w:rFonts w:asciiTheme="minorHAnsi" w:eastAsia="Times New Roman" w:hAnsiTheme="minorHAnsi" w:cstheme="minorHAnsi"/>
                <w:szCs w:val="22"/>
              </w:rPr>
              <w:t xml:space="preserve"> dedykowany</w:t>
            </w:r>
            <w:r>
              <w:rPr>
                <w:rFonts w:asciiTheme="minorHAnsi" w:eastAsia="Times New Roman" w:hAnsiTheme="minorHAnsi" w:cstheme="minorHAnsi"/>
                <w:szCs w:val="22"/>
              </w:rPr>
              <w:t>ch</w:t>
            </w:r>
            <w:r w:rsidRPr="00C02469">
              <w:rPr>
                <w:rFonts w:asciiTheme="minorHAnsi" w:eastAsia="Times New Roman" w:hAnsiTheme="minorHAnsi" w:cstheme="minorHAnsi"/>
                <w:szCs w:val="22"/>
              </w:rPr>
              <w:t xml:space="preserve"> dla danego serwera NAS</w:t>
            </w:r>
          </w:p>
        </w:tc>
      </w:tr>
      <w:tr w:rsidR="00C02469" w:rsidRPr="00C02469" w14:paraId="5A13B665" w14:textId="77777777" w:rsidTr="003550A5">
        <w:trPr>
          <w:trHeight w:val="499"/>
        </w:trPr>
        <w:tc>
          <w:tcPr>
            <w:tcW w:w="2552" w:type="dxa"/>
          </w:tcPr>
          <w:p w14:paraId="5269A4DC"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Interfejsy sieciowe</w:t>
            </w:r>
          </w:p>
        </w:tc>
        <w:tc>
          <w:tcPr>
            <w:tcW w:w="6520" w:type="dxa"/>
          </w:tcPr>
          <w:p w14:paraId="39E67B44"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2 x 2,5GbE (RJ45)</w:t>
            </w:r>
          </w:p>
        </w:tc>
      </w:tr>
      <w:tr w:rsidR="00C02469" w:rsidRPr="00C02469" w14:paraId="029260AF" w14:textId="77777777" w:rsidTr="003550A5">
        <w:trPr>
          <w:cnfStyle w:val="000000100000" w:firstRow="0" w:lastRow="0" w:firstColumn="0" w:lastColumn="0" w:oddVBand="0" w:evenVBand="0" w:oddHBand="1" w:evenHBand="0" w:firstRowFirstColumn="0" w:firstRowLastColumn="0" w:lastRowFirstColumn="0" w:lastRowLastColumn="0"/>
          <w:trHeight w:val="306"/>
        </w:trPr>
        <w:tc>
          <w:tcPr>
            <w:tcW w:w="2552" w:type="dxa"/>
            <w:hideMark/>
          </w:tcPr>
          <w:p w14:paraId="4149209A"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 xml:space="preserve">Gniazdo </w:t>
            </w:r>
          </w:p>
          <w:p w14:paraId="2D747A9B"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 xml:space="preserve">PCIe  </w:t>
            </w:r>
          </w:p>
        </w:tc>
        <w:tc>
          <w:tcPr>
            <w:tcW w:w="6520" w:type="dxa"/>
            <w:hideMark/>
          </w:tcPr>
          <w:p w14:paraId="68904ACC"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hAnsiTheme="minorHAnsi" w:cstheme="minorHAnsi"/>
                <w:szCs w:val="22"/>
              </w:rPr>
              <w:t>1x PCIe Gen3 x8</w:t>
            </w:r>
          </w:p>
        </w:tc>
      </w:tr>
      <w:tr w:rsidR="00C02469" w:rsidRPr="00C02469" w14:paraId="5087C5E2" w14:textId="77777777" w:rsidTr="003550A5">
        <w:trPr>
          <w:trHeight w:val="499"/>
        </w:trPr>
        <w:tc>
          <w:tcPr>
            <w:tcW w:w="2552" w:type="dxa"/>
          </w:tcPr>
          <w:p w14:paraId="4493D49E"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Porty USB</w:t>
            </w:r>
          </w:p>
        </w:tc>
        <w:tc>
          <w:tcPr>
            <w:tcW w:w="6520" w:type="dxa"/>
          </w:tcPr>
          <w:p w14:paraId="76509055" w14:textId="77777777" w:rsidR="00C02469" w:rsidRPr="00C02469" w:rsidRDefault="00C02469" w:rsidP="003550A5">
            <w:pPr>
              <w:spacing w:line="276" w:lineRule="auto"/>
              <w:rPr>
                <w:rFonts w:asciiTheme="minorHAnsi" w:hAnsiTheme="minorHAnsi" w:cstheme="minorHAnsi"/>
                <w:szCs w:val="22"/>
                <w:lang w:val="en-GB"/>
              </w:rPr>
            </w:pPr>
            <w:r w:rsidRPr="00C02469">
              <w:rPr>
                <w:rFonts w:asciiTheme="minorHAnsi" w:eastAsia="Times New Roman" w:hAnsiTheme="minorHAnsi" w:cstheme="minorHAnsi"/>
                <w:szCs w:val="22"/>
                <w:lang w:val="en-GB"/>
              </w:rPr>
              <w:t xml:space="preserve">2 x </w:t>
            </w:r>
            <w:r w:rsidRPr="00C02469">
              <w:rPr>
                <w:rFonts w:asciiTheme="minorHAnsi" w:hAnsiTheme="minorHAnsi" w:cstheme="minorHAnsi"/>
                <w:szCs w:val="22"/>
                <w:lang w:val="en-GB"/>
              </w:rPr>
              <w:t>USB Typu-C 3.2 Gen 2 (10Gb/s)</w:t>
            </w:r>
          </w:p>
          <w:p w14:paraId="0BBE030B" w14:textId="77777777" w:rsidR="00C02469" w:rsidRPr="00C02469" w:rsidRDefault="00C02469" w:rsidP="003550A5">
            <w:pPr>
              <w:spacing w:line="276" w:lineRule="auto"/>
              <w:rPr>
                <w:rFonts w:asciiTheme="minorHAnsi" w:hAnsiTheme="minorHAnsi" w:cstheme="minorHAnsi"/>
                <w:szCs w:val="22"/>
                <w:lang w:val="en-GB"/>
              </w:rPr>
            </w:pPr>
            <w:r w:rsidRPr="00C02469">
              <w:rPr>
                <w:rFonts w:asciiTheme="minorHAnsi" w:hAnsiTheme="minorHAnsi" w:cstheme="minorHAnsi"/>
                <w:szCs w:val="22"/>
                <w:lang w:val="en-GB"/>
              </w:rPr>
              <w:t>2 x USB Typu-A 3.2 Gen 2 (10Gb/s)</w:t>
            </w:r>
          </w:p>
          <w:p w14:paraId="138781B5" w14:textId="77777777" w:rsidR="00C02469" w:rsidRPr="00C02469" w:rsidRDefault="00C02469" w:rsidP="003550A5">
            <w:pPr>
              <w:spacing w:line="276" w:lineRule="auto"/>
              <w:rPr>
                <w:rFonts w:asciiTheme="minorHAnsi" w:hAnsiTheme="minorHAnsi" w:cstheme="minorHAnsi"/>
                <w:szCs w:val="22"/>
                <w:lang w:val="en-US"/>
              </w:rPr>
            </w:pPr>
          </w:p>
        </w:tc>
      </w:tr>
      <w:tr w:rsidR="00C02469" w:rsidRPr="00C02469" w14:paraId="28494F5B" w14:textId="77777777" w:rsidTr="003550A5">
        <w:trPr>
          <w:cnfStyle w:val="000000100000" w:firstRow="0" w:lastRow="0" w:firstColumn="0" w:lastColumn="0" w:oddVBand="0" w:evenVBand="0" w:oddHBand="1" w:evenHBand="0" w:firstRowFirstColumn="0" w:firstRowLastColumn="0" w:lastRowFirstColumn="0" w:lastRowLastColumn="0"/>
          <w:trHeight w:val="499"/>
        </w:trPr>
        <w:tc>
          <w:tcPr>
            <w:tcW w:w="2552" w:type="dxa"/>
            <w:hideMark/>
          </w:tcPr>
          <w:p w14:paraId="03BF53BC"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Obsługa RAID</w:t>
            </w:r>
          </w:p>
        </w:tc>
        <w:tc>
          <w:tcPr>
            <w:tcW w:w="6520" w:type="dxa"/>
            <w:hideMark/>
          </w:tcPr>
          <w:p w14:paraId="5DFC0499" w14:textId="77777777" w:rsidR="00C02469" w:rsidRPr="00C02469" w:rsidRDefault="00C02469" w:rsidP="003550A5">
            <w:pPr>
              <w:spacing w:line="276" w:lineRule="auto"/>
              <w:rPr>
                <w:rFonts w:asciiTheme="minorHAnsi" w:hAnsiTheme="minorHAnsi" w:cstheme="minorHAnsi"/>
                <w:szCs w:val="22"/>
                <w:lang w:val="en-US"/>
              </w:rPr>
            </w:pPr>
            <w:r w:rsidRPr="00C02469">
              <w:rPr>
                <w:rFonts w:asciiTheme="minorHAnsi" w:eastAsia="Times New Roman" w:hAnsiTheme="minorHAnsi" w:cstheme="minorHAnsi"/>
                <w:szCs w:val="22"/>
                <w:lang w:val="en-US"/>
              </w:rPr>
              <w:t>EXT4: Pojedynczy dysk, JBOD, RAID 0, 1, 5, 6, 10, 50, 60</w:t>
            </w:r>
            <w:r w:rsidRPr="00C02469">
              <w:rPr>
                <w:rFonts w:asciiTheme="minorHAnsi" w:eastAsia="Times New Roman" w:hAnsiTheme="minorHAnsi" w:cstheme="minorHAnsi"/>
                <w:szCs w:val="22"/>
                <w:lang w:val="en-US"/>
              </w:rPr>
              <w:br/>
              <w:t>ZFS: Tripple Mirror, Tripple Parity</w:t>
            </w:r>
          </w:p>
        </w:tc>
      </w:tr>
      <w:tr w:rsidR="00C02469" w:rsidRPr="00C02469" w14:paraId="4D571AA5" w14:textId="77777777" w:rsidTr="003550A5">
        <w:trPr>
          <w:trHeight w:val="304"/>
        </w:trPr>
        <w:tc>
          <w:tcPr>
            <w:tcW w:w="2552" w:type="dxa"/>
            <w:hideMark/>
          </w:tcPr>
          <w:p w14:paraId="1F760D82"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Funkcja Hot Spare</w:t>
            </w:r>
          </w:p>
        </w:tc>
        <w:tc>
          <w:tcPr>
            <w:tcW w:w="6520" w:type="dxa"/>
            <w:hideMark/>
          </w:tcPr>
          <w:p w14:paraId="0EF0F797" w14:textId="77777777" w:rsidR="00C02469" w:rsidRPr="00C02469" w:rsidRDefault="00C02469" w:rsidP="003550A5">
            <w:pPr>
              <w:spacing w:line="276" w:lineRule="auto"/>
              <w:rPr>
                <w:rFonts w:asciiTheme="minorHAnsi" w:eastAsia="Times New Roman" w:hAnsiTheme="minorHAnsi" w:cstheme="minorHAnsi"/>
                <w:szCs w:val="22"/>
                <w:lang w:val="en-US"/>
              </w:rPr>
            </w:pPr>
            <w:r w:rsidRPr="00C02469">
              <w:rPr>
                <w:rFonts w:asciiTheme="minorHAnsi" w:hAnsiTheme="minorHAnsi" w:cstheme="minorHAnsi"/>
                <w:szCs w:val="22"/>
                <w:lang w:val="en-GB"/>
              </w:rPr>
              <w:t>RAID Hot Spare oraz Global Hot Spare</w:t>
            </w:r>
          </w:p>
        </w:tc>
      </w:tr>
      <w:tr w:rsidR="00C02469" w:rsidRPr="00C02469" w14:paraId="6DED3EE0" w14:textId="77777777" w:rsidTr="003550A5">
        <w:trPr>
          <w:cnfStyle w:val="000000100000" w:firstRow="0" w:lastRow="0" w:firstColumn="0" w:lastColumn="0" w:oddVBand="0" w:evenVBand="0" w:oddHBand="1" w:evenHBand="0" w:firstRowFirstColumn="0" w:firstRowLastColumn="0" w:lastRowFirstColumn="0" w:lastRowLastColumn="0"/>
          <w:trHeight w:val="212"/>
        </w:trPr>
        <w:tc>
          <w:tcPr>
            <w:tcW w:w="2552" w:type="dxa"/>
          </w:tcPr>
          <w:p w14:paraId="21A60E06"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Szyfrowanie</w:t>
            </w:r>
          </w:p>
        </w:tc>
        <w:tc>
          <w:tcPr>
            <w:tcW w:w="6520" w:type="dxa"/>
          </w:tcPr>
          <w:p w14:paraId="7A74CD19"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Możliwość szyfrowania folderów i wolumenów kluczem AES 256-bit.</w:t>
            </w:r>
          </w:p>
        </w:tc>
      </w:tr>
      <w:tr w:rsidR="00C02469" w:rsidRPr="00C02469" w14:paraId="7922C6AF" w14:textId="77777777" w:rsidTr="003550A5">
        <w:trPr>
          <w:trHeight w:val="134"/>
        </w:trPr>
        <w:tc>
          <w:tcPr>
            <w:tcW w:w="2552" w:type="dxa"/>
            <w:hideMark/>
          </w:tcPr>
          <w:p w14:paraId="41920EE3"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Wspierane Systemy Operacyjne</w:t>
            </w:r>
          </w:p>
        </w:tc>
        <w:tc>
          <w:tcPr>
            <w:tcW w:w="6520" w:type="dxa"/>
            <w:hideMark/>
          </w:tcPr>
          <w:p w14:paraId="1B51E984" w14:textId="77777777" w:rsidR="00C02469" w:rsidRPr="00C02469" w:rsidRDefault="00C02469" w:rsidP="00C02469">
            <w:pPr>
              <w:pStyle w:val="Akapitzlist"/>
              <w:numPr>
                <w:ilvl w:val="0"/>
                <w:numId w:val="8"/>
              </w:numPr>
              <w:spacing w:line="276" w:lineRule="auto"/>
              <w:rPr>
                <w:rFonts w:asciiTheme="minorHAnsi" w:hAnsiTheme="minorHAnsi" w:cstheme="minorHAnsi"/>
                <w:szCs w:val="22"/>
              </w:rPr>
            </w:pPr>
            <w:r w:rsidRPr="00C02469">
              <w:rPr>
                <w:rFonts w:asciiTheme="minorHAnsi" w:hAnsiTheme="minorHAnsi" w:cstheme="minorHAnsi"/>
                <w:szCs w:val="22"/>
              </w:rPr>
              <w:t>Apple Mac OS 10.10 lub nowszy</w:t>
            </w:r>
          </w:p>
          <w:p w14:paraId="307838A2" w14:textId="77777777" w:rsidR="00C02469" w:rsidRPr="00C02469" w:rsidRDefault="00C02469" w:rsidP="00C02469">
            <w:pPr>
              <w:pStyle w:val="Akapitzlist"/>
              <w:numPr>
                <w:ilvl w:val="0"/>
                <w:numId w:val="8"/>
              </w:numPr>
              <w:spacing w:line="276" w:lineRule="auto"/>
              <w:rPr>
                <w:rFonts w:asciiTheme="minorHAnsi" w:hAnsiTheme="minorHAnsi" w:cstheme="minorHAnsi"/>
                <w:szCs w:val="22"/>
              </w:rPr>
            </w:pPr>
            <w:r w:rsidRPr="00C02469">
              <w:rPr>
                <w:rFonts w:asciiTheme="minorHAnsi" w:hAnsiTheme="minorHAnsi" w:cstheme="minorHAnsi"/>
                <w:szCs w:val="22"/>
              </w:rPr>
              <w:t>Ubuntu 14.04, CentOS 7, RHEL 6.6, SUSE 12 lub nowszy Linux</w:t>
            </w:r>
          </w:p>
          <w:p w14:paraId="0F2163DD" w14:textId="77777777" w:rsidR="00C02469" w:rsidRPr="00C02469" w:rsidRDefault="00C02469" w:rsidP="00C02469">
            <w:pPr>
              <w:pStyle w:val="Akapitzlist"/>
              <w:numPr>
                <w:ilvl w:val="0"/>
                <w:numId w:val="8"/>
              </w:numPr>
              <w:spacing w:line="276" w:lineRule="auto"/>
              <w:rPr>
                <w:rFonts w:asciiTheme="minorHAnsi" w:hAnsiTheme="minorHAnsi" w:cstheme="minorHAnsi"/>
                <w:szCs w:val="22"/>
              </w:rPr>
            </w:pPr>
            <w:r w:rsidRPr="00C02469">
              <w:rPr>
                <w:rFonts w:asciiTheme="minorHAnsi" w:hAnsiTheme="minorHAnsi" w:cstheme="minorHAnsi"/>
                <w:szCs w:val="22"/>
              </w:rPr>
              <w:t>IBM AIX 7, Solaris 10 lub nowszy UNIX</w:t>
            </w:r>
          </w:p>
          <w:p w14:paraId="0F00D3EE" w14:textId="77777777" w:rsidR="00C02469" w:rsidRPr="00C02469" w:rsidRDefault="00C02469" w:rsidP="00C02469">
            <w:pPr>
              <w:pStyle w:val="Akapitzlist"/>
              <w:numPr>
                <w:ilvl w:val="0"/>
                <w:numId w:val="8"/>
              </w:numPr>
              <w:spacing w:line="276" w:lineRule="auto"/>
              <w:rPr>
                <w:rFonts w:asciiTheme="minorHAnsi" w:hAnsiTheme="minorHAnsi" w:cstheme="minorHAnsi"/>
                <w:szCs w:val="22"/>
              </w:rPr>
            </w:pPr>
            <w:r w:rsidRPr="00C02469">
              <w:rPr>
                <w:rFonts w:asciiTheme="minorHAnsi" w:hAnsiTheme="minorHAnsi" w:cstheme="minorHAnsi"/>
                <w:szCs w:val="22"/>
              </w:rPr>
              <w:t>Microsoft Windows 7, 8, 10 oraz 11</w:t>
            </w:r>
          </w:p>
          <w:p w14:paraId="2DCEFF3E" w14:textId="77777777" w:rsidR="00C02469" w:rsidRPr="00C02469" w:rsidRDefault="00C02469" w:rsidP="003550A5">
            <w:pPr>
              <w:spacing w:line="276" w:lineRule="auto"/>
              <w:rPr>
                <w:rFonts w:asciiTheme="minorHAnsi" w:eastAsia="Times New Roman" w:hAnsiTheme="minorHAnsi" w:cstheme="minorHAnsi"/>
                <w:szCs w:val="22"/>
                <w:lang w:val="en-US"/>
              </w:rPr>
            </w:pPr>
            <w:r w:rsidRPr="00C02469">
              <w:rPr>
                <w:rFonts w:asciiTheme="minorHAnsi" w:hAnsiTheme="minorHAnsi" w:cstheme="minorHAnsi"/>
                <w:szCs w:val="22"/>
                <w:lang w:val="en-US"/>
              </w:rPr>
              <w:t>Microsoft Windows Server 2008 R2, 2012, 2012 R2 and 2016, 2019</w:t>
            </w:r>
          </w:p>
        </w:tc>
      </w:tr>
      <w:tr w:rsidR="00C02469" w:rsidRPr="00C02469" w14:paraId="6F96D676" w14:textId="77777777" w:rsidTr="003550A5">
        <w:trPr>
          <w:cnfStyle w:val="000000100000" w:firstRow="0" w:lastRow="0" w:firstColumn="0" w:lastColumn="0" w:oddVBand="0" w:evenVBand="0" w:oddHBand="1" w:evenHBand="0" w:firstRowFirstColumn="0" w:firstRowLastColumn="0" w:lastRowFirstColumn="0" w:lastRowLastColumn="0"/>
          <w:trHeight w:val="499"/>
        </w:trPr>
        <w:tc>
          <w:tcPr>
            <w:tcW w:w="2552" w:type="dxa"/>
            <w:hideMark/>
          </w:tcPr>
          <w:p w14:paraId="462D2D9F"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Protokoły</w:t>
            </w:r>
          </w:p>
        </w:tc>
        <w:tc>
          <w:tcPr>
            <w:tcW w:w="6520" w:type="dxa"/>
            <w:hideMark/>
          </w:tcPr>
          <w:p w14:paraId="4E3C04F4" w14:textId="77777777" w:rsidR="00C02469" w:rsidRPr="00C02469" w:rsidRDefault="00C02469" w:rsidP="00C02469">
            <w:pPr>
              <w:pStyle w:val="Akapitzlist"/>
              <w:numPr>
                <w:ilvl w:val="0"/>
                <w:numId w:val="8"/>
              </w:num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CIFS, SMB, AFP, FTP, WebDAV, iSCSI, Telnet, SSH, SNMP</w:t>
            </w:r>
          </w:p>
        </w:tc>
      </w:tr>
      <w:tr w:rsidR="00C02469" w:rsidRPr="00C02469" w14:paraId="246E062E" w14:textId="77777777" w:rsidTr="003550A5">
        <w:trPr>
          <w:trHeight w:val="162"/>
        </w:trPr>
        <w:tc>
          <w:tcPr>
            <w:tcW w:w="2552" w:type="dxa"/>
            <w:hideMark/>
          </w:tcPr>
          <w:p w14:paraId="08AE5432"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Usługi</w:t>
            </w:r>
          </w:p>
        </w:tc>
        <w:tc>
          <w:tcPr>
            <w:tcW w:w="6520" w:type="dxa"/>
            <w:hideMark/>
          </w:tcPr>
          <w:p w14:paraId="22E0C839"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Stacja monitoringu, Windows ACL, Serwer plików, Manager plików przez WWW, Obsługa plików QPKG, Funkcja Virtual Disk umożliwiająca zwiększenie pojemności serwera przy pomocy inicjatora iSCSI, Montowanie obrazów ISO, Klient LDAP, Serwer Syslog, Server VPN,  Obsługa kontenerów (LXC, Docker), Migawki (min. 1024)</w:t>
            </w:r>
          </w:p>
        </w:tc>
      </w:tr>
      <w:tr w:rsidR="00C02469" w:rsidRPr="00C02469" w14:paraId="69515EA1" w14:textId="77777777" w:rsidTr="003550A5">
        <w:trPr>
          <w:cnfStyle w:val="000000100000" w:firstRow="0" w:lastRow="0" w:firstColumn="0" w:lastColumn="0" w:oddVBand="0" w:evenVBand="0" w:oddHBand="1" w:evenHBand="0" w:firstRowFirstColumn="0" w:firstRowLastColumn="0" w:lastRowFirstColumn="0" w:lastRowLastColumn="0"/>
          <w:trHeight w:val="499"/>
        </w:trPr>
        <w:tc>
          <w:tcPr>
            <w:tcW w:w="2552" w:type="dxa"/>
            <w:hideMark/>
          </w:tcPr>
          <w:p w14:paraId="2BEFD387"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hAnsiTheme="minorHAnsi" w:cstheme="minorHAnsi"/>
                <w:szCs w:val="22"/>
              </w:rPr>
              <w:lastRenderedPageBreak/>
              <w:t>Wirtualizacja</w:t>
            </w:r>
          </w:p>
        </w:tc>
        <w:tc>
          <w:tcPr>
            <w:tcW w:w="6520" w:type="dxa"/>
            <w:hideMark/>
          </w:tcPr>
          <w:p w14:paraId="2A929A17" w14:textId="77777777" w:rsidR="00C02469" w:rsidRPr="00C02469" w:rsidRDefault="00C02469" w:rsidP="003550A5">
            <w:pPr>
              <w:spacing w:line="276" w:lineRule="auto"/>
              <w:rPr>
                <w:rFonts w:asciiTheme="minorHAnsi" w:eastAsia="Times New Roman" w:hAnsiTheme="minorHAnsi" w:cstheme="minorHAnsi"/>
                <w:szCs w:val="22"/>
                <w:lang w:val="en-GB"/>
              </w:rPr>
            </w:pPr>
            <w:r w:rsidRPr="00C02469">
              <w:rPr>
                <w:rFonts w:asciiTheme="minorHAnsi" w:hAnsiTheme="minorHAnsi" w:cstheme="minorHAnsi"/>
                <w:szCs w:val="22"/>
                <w:lang w:val="en-US"/>
              </w:rPr>
              <w:t>Certyfikaty: Windows Server 2019, Citrix Ready 8.x, Veeam Ready Repository</w:t>
            </w:r>
          </w:p>
          <w:p w14:paraId="552E3919" w14:textId="77777777" w:rsidR="00C02469" w:rsidRPr="00C02469" w:rsidRDefault="00C02469" w:rsidP="003550A5">
            <w:pPr>
              <w:spacing w:line="276" w:lineRule="auto"/>
              <w:rPr>
                <w:rFonts w:asciiTheme="minorHAnsi" w:eastAsia="Times New Roman" w:hAnsiTheme="minorHAnsi" w:cstheme="minorHAnsi"/>
                <w:szCs w:val="22"/>
                <w:lang w:val="en-US"/>
              </w:rPr>
            </w:pPr>
          </w:p>
        </w:tc>
      </w:tr>
      <w:tr w:rsidR="00C02469" w:rsidRPr="00C02469" w14:paraId="12A1FE6E" w14:textId="77777777" w:rsidTr="003550A5">
        <w:trPr>
          <w:trHeight w:val="499"/>
        </w:trPr>
        <w:tc>
          <w:tcPr>
            <w:tcW w:w="2552" w:type="dxa"/>
          </w:tcPr>
          <w:p w14:paraId="71A82B90"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Zarządzanie dyskami</w:t>
            </w:r>
          </w:p>
        </w:tc>
        <w:tc>
          <w:tcPr>
            <w:tcW w:w="6520" w:type="dxa"/>
          </w:tcPr>
          <w:p w14:paraId="5B9C34CA"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 xml:space="preserve">Skanowanie w poszukiwaniu złych sektorów, odczyt S.M.A.R.T </w:t>
            </w:r>
          </w:p>
        </w:tc>
      </w:tr>
      <w:tr w:rsidR="00C02469" w:rsidRPr="00C02469" w14:paraId="46C2C6D0" w14:textId="77777777" w:rsidTr="003550A5">
        <w:trPr>
          <w:cnfStyle w:val="000000100000" w:firstRow="0" w:lastRow="0" w:firstColumn="0" w:lastColumn="0" w:oddVBand="0" w:evenVBand="0" w:oddHBand="1" w:evenHBand="0" w:firstRowFirstColumn="0" w:firstRowLastColumn="0" w:lastRowFirstColumn="0" w:lastRowLastColumn="0"/>
          <w:trHeight w:val="90"/>
        </w:trPr>
        <w:tc>
          <w:tcPr>
            <w:tcW w:w="2552" w:type="dxa"/>
            <w:hideMark/>
          </w:tcPr>
          <w:p w14:paraId="6BAA7BA7"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Język GUI</w:t>
            </w:r>
          </w:p>
        </w:tc>
        <w:tc>
          <w:tcPr>
            <w:tcW w:w="6520" w:type="dxa"/>
            <w:hideMark/>
          </w:tcPr>
          <w:p w14:paraId="0656B0A1"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Polski</w:t>
            </w:r>
          </w:p>
        </w:tc>
      </w:tr>
      <w:tr w:rsidR="00C02469" w:rsidRPr="00C02469" w14:paraId="606EA45F" w14:textId="77777777" w:rsidTr="003550A5">
        <w:trPr>
          <w:trHeight w:val="70"/>
        </w:trPr>
        <w:tc>
          <w:tcPr>
            <w:tcW w:w="2552" w:type="dxa"/>
            <w:hideMark/>
          </w:tcPr>
          <w:p w14:paraId="3951E77D"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Gwarancja</w:t>
            </w:r>
          </w:p>
        </w:tc>
        <w:tc>
          <w:tcPr>
            <w:tcW w:w="6520" w:type="dxa"/>
            <w:hideMark/>
          </w:tcPr>
          <w:p w14:paraId="162A7CA8" w14:textId="77777777" w:rsidR="00C02469" w:rsidRPr="00C02469" w:rsidRDefault="00C02469" w:rsidP="003550A5">
            <w:pPr>
              <w:rPr>
                <w:rFonts w:asciiTheme="minorHAnsi" w:eastAsia="Times New Roman" w:hAnsiTheme="minorHAnsi" w:cstheme="minorHAnsi"/>
                <w:color w:val="000000" w:themeColor="text1"/>
                <w:szCs w:val="22"/>
              </w:rPr>
            </w:pPr>
            <w:r w:rsidRPr="00C02469">
              <w:rPr>
                <w:rFonts w:asciiTheme="minorHAnsi" w:eastAsia="Times New Roman" w:hAnsiTheme="minorHAnsi" w:cstheme="minorHAnsi"/>
                <w:color w:val="000000" w:themeColor="text1"/>
                <w:szCs w:val="22"/>
              </w:rPr>
              <w:t>36 miesięcy producenta</w:t>
            </w:r>
          </w:p>
          <w:p w14:paraId="76FCEF20" w14:textId="77777777" w:rsidR="00C02469" w:rsidRPr="00C02469" w:rsidRDefault="00C02469" w:rsidP="003550A5">
            <w:pPr>
              <w:spacing w:line="276" w:lineRule="auto"/>
              <w:rPr>
                <w:rFonts w:asciiTheme="minorHAnsi" w:eastAsia="Times New Roman" w:hAnsiTheme="minorHAnsi" w:cstheme="minorHAnsi"/>
                <w:szCs w:val="22"/>
              </w:rPr>
            </w:pPr>
          </w:p>
        </w:tc>
      </w:tr>
      <w:tr w:rsidR="00C02469" w:rsidRPr="00C02469" w14:paraId="5F7D8EA2" w14:textId="77777777" w:rsidTr="003550A5">
        <w:trPr>
          <w:cnfStyle w:val="000000100000" w:firstRow="0" w:lastRow="0" w:firstColumn="0" w:lastColumn="0" w:oddVBand="0" w:evenVBand="0" w:oddHBand="1" w:evenHBand="0" w:firstRowFirstColumn="0" w:firstRowLastColumn="0" w:lastRowFirstColumn="0" w:lastRowLastColumn="0"/>
          <w:trHeight w:val="70"/>
        </w:trPr>
        <w:tc>
          <w:tcPr>
            <w:tcW w:w="2552" w:type="dxa"/>
          </w:tcPr>
          <w:p w14:paraId="0FA4B332"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Waga netto</w:t>
            </w:r>
          </w:p>
        </w:tc>
        <w:tc>
          <w:tcPr>
            <w:tcW w:w="6520" w:type="dxa"/>
          </w:tcPr>
          <w:p w14:paraId="3C7B411B" w14:textId="77777777" w:rsidR="00C02469" w:rsidRPr="00C02469" w:rsidRDefault="00C02469" w:rsidP="003550A5">
            <w:pPr>
              <w:rPr>
                <w:rFonts w:asciiTheme="minorHAnsi" w:eastAsia="Times New Roman" w:hAnsiTheme="minorHAnsi" w:cstheme="minorHAnsi"/>
                <w:szCs w:val="22"/>
              </w:rPr>
            </w:pPr>
            <w:r w:rsidRPr="00C02469">
              <w:rPr>
                <w:rFonts w:asciiTheme="minorHAnsi" w:eastAsia="Times New Roman" w:hAnsiTheme="minorHAnsi" w:cstheme="minorHAnsi"/>
                <w:szCs w:val="22"/>
              </w:rPr>
              <w:t xml:space="preserve">Max. 9 kg </w:t>
            </w:r>
          </w:p>
        </w:tc>
      </w:tr>
      <w:tr w:rsidR="00C02469" w:rsidRPr="00C02469" w14:paraId="71A63D21" w14:textId="77777777" w:rsidTr="003550A5">
        <w:trPr>
          <w:trHeight w:val="88"/>
        </w:trPr>
        <w:tc>
          <w:tcPr>
            <w:tcW w:w="2552" w:type="dxa"/>
            <w:hideMark/>
          </w:tcPr>
          <w:p w14:paraId="6ED5D748"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System plików</w:t>
            </w:r>
          </w:p>
        </w:tc>
        <w:tc>
          <w:tcPr>
            <w:tcW w:w="6520" w:type="dxa"/>
            <w:hideMark/>
          </w:tcPr>
          <w:p w14:paraId="1CB0DDB8" w14:textId="77777777" w:rsidR="00C02469" w:rsidRPr="00C02469" w:rsidRDefault="00C02469" w:rsidP="003550A5">
            <w:pPr>
              <w:spacing w:line="276" w:lineRule="auto"/>
              <w:ind w:left="708" w:hanging="708"/>
              <w:rPr>
                <w:rFonts w:asciiTheme="minorHAnsi" w:eastAsia="Times New Roman" w:hAnsiTheme="minorHAnsi" w:cstheme="minorHAnsi"/>
                <w:szCs w:val="22"/>
              </w:rPr>
            </w:pPr>
            <w:r w:rsidRPr="00C02469">
              <w:rPr>
                <w:rFonts w:asciiTheme="minorHAnsi" w:eastAsia="Times New Roman" w:hAnsiTheme="minorHAnsi" w:cstheme="minorHAnsi"/>
                <w:szCs w:val="22"/>
              </w:rPr>
              <w:t>Dyski wewnętrzne ZFS lub EXT4</w:t>
            </w:r>
          </w:p>
          <w:p w14:paraId="4836995C"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Dyski zewnętrzne EXT3, EXT4, NTFS, FAT32, HFS+</w:t>
            </w:r>
          </w:p>
        </w:tc>
      </w:tr>
      <w:tr w:rsidR="00C02469" w:rsidRPr="00C02469" w14:paraId="43FCE9F6" w14:textId="77777777" w:rsidTr="003550A5">
        <w:trPr>
          <w:cnfStyle w:val="000000100000" w:firstRow="0" w:lastRow="0" w:firstColumn="0" w:lastColumn="0" w:oddVBand="0" w:evenVBand="0" w:oddHBand="1" w:evenHBand="0" w:firstRowFirstColumn="0" w:firstRowLastColumn="0" w:lastRowFirstColumn="0" w:lastRowLastColumn="0"/>
          <w:trHeight w:val="499"/>
        </w:trPr>
        <w:tc>
          <w:tcPr>
            <w:tcW w:w="2552" w:type="dxa"/>
            <w:hideMark/>
          </w:tcPr>
          <w:p w14:paraId="11840B9C"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Funkcje ZFS</w:t>
            </w:r>
            <w:r w:rsidRPr="00C02469">
              <w:rPr>
                <w:rFonts w:asciiTheme="minorHAnsi" w:eastAsia="Times New Roman" w:hAnsiTheme="minorHAnsi" w:cstheme="minorHAnsi"/>
                <w:szCs w:val="22"/>
              </w:rPr>
              <w:tab/>
            </w:r>
          </w:p>
        </w:tc>
        <w:tc>
          <w:tcPr>
            <w:tcW w:w="6520" w:type="dxa"/>
            <w:hideMark/>
          </w:tcPr>
          <w:p w14:paraId="11BE1373" w14:textId="77777777" w:rsidR="00C02469" w:rsidRPr="00C02469" w:rsidRDefault="00C02469" w:rsidP="003550A5">
            <w:pPr>
              <w:spacing w:line="276" w:lineRule="auto"/>
              <w:ind w:left="708" w:hanging="708"/>
              <w:rPr>
                <w:rFonts w:asciiTheme="minorHAnsi" w:eastAsia="Times New Roman" w:hAnsiTheme="minorHAnsi" w:cstheme="minorHAnsi"/>
                <w:szCs w:val="22"/>
              </w:rPr>
            </w:pPr>
            <w:r w:rsidRPr="00C02469">
              <w:rPr>
                <w:rFonts w:asciiTheme="minorHAnsi" w:eastAsia="Times New Roman" w:hAnsiTheme="minorHAnsi" w:cstheme="minorHAnsi"/>
                <w:szCs w:val="22"/>
              </w:rPr>
              <w:t>Liniowa deduplikacja, kompresja i kompakcja, Cache odczytu &amp; ZIL</w:t>
            </w:r>
          </w:p>
        </w:tc>
      </w:tr>
      <w:tr w:rsidR="00C02469" w:rsidRPr="00C02469" w14:paraId="38799833" w14:textId="77777777" w:rsidTr="003550A5">
        <w:trPr>
          <w:trHeight w:val="499"/>
        </w:trPr>
        <w:tc>
          <w:tcPr>
            <w:tcW w:w="2552" w:type="dxa"/>
          </w:tcPr>
          <w:p w14:paraId="58A84B45"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Zasilanie</w:t>
            </w:r>
          </w:p>
        </w:tc>
        <w:tc>
          <w:tcPr>
            <w:tcW w:w="6520" w:type="dxa"/>
          </w:tcPr>
          <w:p w14:paraId="4B5C8C27" w14:textId="77777777" w:rsidR="00C02469" w:rsidRPr="00C02469" w:rsidRDefault="00C02469" w:rsidP="003550A5">
            <w:pPr>
              <w:spacing w:line="276" w:lineRule="auto"/>
              <w:ind w:left="708" w:hanging="708"/>
              <w:rPr>
                <w:rFonts w:asciiTheme="minorHAnsi" w:eastAsia="Times New Roman" w:hAnsiTheme="minorHAnsi" w:cstheme="minorHAnsi"/>
                <w:szCs w:val="22"/>
              </w:rPr>
            </w:pPr>
            <w:r w:rsidRPr="00C02469">
              <w:rPr>
                <w:rFonts w:asciiTheme="minorHAnsi" w:eastAsia="Times New Roman" w:hAnsiTheme="minorHAnsi" w:cstheme="minorHAnsi"/>
                <w:szCs w:val="22"/>
              </w:rPr>
              <w:t xml:space="preserve"> Zasilacz wewnętrzny o mocy 300W PSU (x2), 100–240 V</w:t>
            </w:r>
          </w:p>
        </w:tc>
      </w:tr>
      <w:tr w:rsidR="00C02469" w:rsidRPr="00C02469" w14:paraId="4BAF2D37" w14:textId="77777777" w:rsidTr="003550A5">
        <w:trPr>
          <w:cnfStyle w:val="000000100000" w:firstRow="0" w:lastRow="0" w:firstColumn="0" w:lastColumn="0" w:oddVBand="0" w:evenVBand="0" w:oddHBand="1" w:evenHBand="0" w:firstRowFirstColumn="0" w:firstRowLastColumn="0" w:lastRowFirstColumn="0" w:lastRowLastColumn="0"/>
          <w:trHeight w:val="70"/>
        </w:trPr>
        <w:tc>
          <w:tcPr>
            <w:tcW w:w="2552" w:type="dxa"/>
            <w:hideMark/>
          </w:tcPr>
          <w:p w14:paraId="2BD0A2D0" w14:textId="77777777"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Wentylatory</w:t>
            </w:r>
          </w:p>
        </w:tc>
        <w:tc>
          <w:tcPr>
            <w:tcW w:w="6520" w:type="dxa"/>
            <w:hideMark/>
          </w:tcPr>
          <w:p w14:paraId="7E02C792" w14:textId="61E97FF6" w:rsidR="00C02469" w:rsidRPr="00C02469" w:rsidRDefault="00C02469" w:rsidP="003550A5">
            <w:pPr>
              <w:spacing w:line="276" w:lineRule="auto"/>
              <w:rPr>
                <w:rFonts w:asciiTheme="minorHAnsi" w:eastAsia="Times New Roman" w:hAnsiTheme="minorHAnsi" w:cstheme="minorHAnsi"/>
                <w:szCs w:val="22"/>
              </w:rPr>
            </w:pPr>
            <w:r w:rsidRPr="00C02469">
              <w:rPr>
                <w:rFonts w:asciiTheme="minorHAnsi" w:eastAsia="Times New Roman" w:hAnsiTheme="minorHAnsi" w:cstheme="minorHAnsi"/>
                <w:szCs w:val="22"/>
              </w:rPr>
              <w:t xml:space="preserve"> </w:t>
            </w:r>
            <w:r w:rsidR="00F142AC">
              <w:rPr>
                <w:rFonts w:asciiTheme="minorHAnsi" w:eastAsia="Times New Roman" w:hAnsiTheme="minorHAnsi" w:cstheme="minorHAnsi"/>
                <w:szCs w:val="22"/>
              </w:rPr>
              <w:t xml:space="preserve">Minimum </w:t>
            </w:r>
            <w:r w:rsidRPr="00C02469">
              <w:rPr>
                <w:rFonts w:asciiTheme="minorHAnsi" w:eastAsia="Times New Roman" w:hAnsiTheme="minorHAnsi" w:cstheme="minorHAnsi"/>
                <w:szCs w:val="22"/>
              </w:rPr>
              <w:t>3 szt. 60mm, 12V</w:t>
            </w:r>
          </w:p>
        </w:tc>
      </w:tr>
      <w:tr w:rsidR="00C02469" w:rsidRPr="00C02469" w14:paraId="35239B73" w14:textId="77777777" w:rsidTr="003550A5">
        <w:trPr>
          <w:trHeight w:val="334"/>
        </w:trPr>
        <w:tc>
          <w:tcPr>
            <w:tcW w:w="2552" w:type="dxa"/>
          </w:tcPr>
          <w:p w14:paraId="1A667684" w14:textId="77777777" w:rsidR="00C02469" w:rsidRPr="00C02469" w:rsidRDefault="00C02469" w:rsidP="003550A5">
            <w:pPr>
              <w:spacing w:line="276" w:lineRule="auto"/>
              <w:rPr>
                <w:rFonts w:asciiTheme="minorHAnsi" w:eastAsia="Times New Roman" w:hAnsiTheme="minorHAnsi" w:cstheme="minorHAnsi"/>
                <w:szCs w:val="22"/>
              </w:rPr>
            </w:pPr>
          </w:p>
        </w:tc>
        <w:tc>
          <w:tcPr>
            <w:tcW w:w="6520" w:type="dxa"/>
          </w:tcPr>
          <w:p w14:paraId="67DD7021" w14:textId="77777777" w:rsidR="00C02469" w:rsidRPr="00C02469" w:rsidRDefault="00C02469" w:rsidP="003550A5">
            <w:pPr>
              <w:spacing w:line="276" w:lineRule="auto"/>
              <w:rPr>
                <w:rFonts w:asciiTheme="minorHAnsi" w:eastAsia="Times New Roman" w:hAnsiTheme="minorHAnsi" w:cstheme="minorHAnsi"/>
                <w:szCs w:val="22"/>
              </w:rPr>
            </w:pPr>
          </w:p>
        </w:tc>
      </w:tr>
    </w:tbl>
    <w:p w14:paraId="28A70733" w14:textId="5C31A9B6" w:rsidR="00271349" w:rsidRPr="00C02469" w:rsidRDefault="00271349" w:rsidP="00271349">
      <w:pPr>
        <w:spacing w:before="100" w:beforeAutospacing="1" w:after="100" w:afterAutospacing="1"/>
        <w:rPr>
          <w:rFonts w:asciiTheme="minorHAnsi" w:hAnsiTheme="minorHAnsi" w:cstheme="minorHAnsi"/>
        </w:rPr>
      </w:pPr>
      <w:r w:rsidRPr="00C02469">
        <w:rPr>
          <w:rFonts w:asciiTheme="minorHAnsi" w:hAnsiTheme="minorHAnsi" w:cstheme="minorHAnsi"/>
        </w:rPr>
        <w:t>Dodatkowe wymagania:</w:t>
      </w:r>
    </w:p>
    <w:p w14:paraId="6BF2C1F9" w14:textId="7AE2885A" w:rsidR="00271349" w:rsidRPr="00A57806" w:rsidRDefault="00271349" w:rsidP="00CA1309">
      <w:pPr>
        <w:spacing w:before="100" w:beforeAutospacing="1" w:after="100" w:afterAutospacing="1"/>
        <w:jc w:val="both"/>
        <w:rPr>
          <w:rFonts w:asciiTheme="minorHAnsi" w:hAnsiTheme="minorHAnsi" w:cstheme="minorHAnsi"/>
          <w:color w:val="FF0000"/>
        </w:rPr>
      </w:pPr>
      <w:r w:rsidRPr="00A57806">
        <w:rPr>
          <w:rFonts w:asciiTheme="minorHAnsi" w:hAnsiTheme="minorHAnsi" w:cstheme="minorHAnsi"/>
          <w:color w:val="FF0000"/>
        </w:rPr>
        <w:t>- Wykonawca winien posiadać status partnera producenta oferowanego przez siebie rozwiązania</w:t>
      </w:r>
      <w:r w:rsidR="00CA1309">
        <w:rPr>
          <w:rFonts w:asciiTheme="minorHAnsi" w:hAnsiTheme="minorHAnsi" w:cstheme="minorHAnsi"/>
          <w:color w:val="FF0000"/>
        </w:rPr>
        <w:t xml:space="preserve">. Poświadczenie w formie certyfikatu bądź  inne przewidziane  przez producenta/dystrybutora – złożyć wraz z ofertą </w:t>
      </w:r>
    </w:p>
    <w:p w14:paraId="1554EDB1" w14:textId="67AEEEC2" w:rsidR="007C00F6" w:rsidRPr="00A57806" w:rsidRDefault="00271349" w:rsidP="00271349">
      <w:pPr>
        <w:spacing w:before="100" w:beforeAutospacing="1" w:after="100" w:afterAutospacing="1"/>
        <w:rPr>
          <w:rFonts w:asciiTheme="minorHAnsi" w:hAnsiTheme="minorHAnsi" w:cstheme="minorHAnsi"/>
          <w:color w:val="FF0000"/>
        </w:rPr>
      </w:pPr>
      <w:r w:rsidRPr="00A57806">
        <w:rPr>
          <w:rFonts w:asciiTheme="minorHAnsi" w:hAnsiTheme="minorHAnsi" w:cstheme="minorHAnsi"/>
          <w:color w:val="FF0000"/>
        </w:rPr>
        <w:t xml:space="preserve">- usługi instalacji i konfiguracji rozwiązania musi dokonywać specjalista posiadający certyfikat danego producenta poświadczający kompetencje w zakresie instalacji i konfiguracji. </w:t>
      </w:r>
    </w:p>
    <w:sectPr w:rsidR="007C00F6" w:rsidRPr="00A57806" w:rsidSect="000C1980">
      <w:headerReference w:type="even" r:id="rId7"/>
      <w:headerReference w:type="default" r:id="rId8"/>
      <w:footerReference w:type="even" r:id="rId9"/>
      <w:footerReference w:type="default" r:id="rId10"/>
      <w:headerReference w:type="first" r:id="rId11"/>
      <w:footerReference w:type="firs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2889" w14:textId="77777777" w:rsidR="00243BC2" w:rsidRDefault="00243BC2" w:rsidP="00C357E4">
      <w:r>
        <w:separator/>
      </w:r>
    </w:p>
  </w:endnote>
  <w:endnote w:type="continuationSeparator" w:id="0">
    <w:p w14:paraId="4C2B4990" w14:textId="77777777" w:rsidR="00243BC2" w:rsidRDefault="00243BC2" w:rsidP="00C3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F684" w14:textId="77777777" w:rsidR="00C357E4" w:rsidRDefault="00C357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717D" w14:textId="77777777" w:rsidR="00C357E4" w:rsidRDefault="00C357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849" w14:textId="77777777" w:rsidR="00C357E4" w:rsidRDefault="00C357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73CC" w14:textId="77777777" w:rsidR="00243BC2" w:rsidRDefault="00243BC2" w:rsidP="00C357E4">
      <w:r>
        <w:separator/>
      </w:r>
    </w:p>
  </w:footnote>
  <w:footnote w:type="continuationSeparator" w:id="0">
    <w:p w14:paraId="0F0EAD83" w14:textId="77777777" w:rsidR="00243BC2" w:rsidRDefault="00243BC2" w:rsidP="00C3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F9AA" w14:textId="77777777" w:rsidR="00C357E4" w:rsidRDefault="00C357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B937" w14:textId="6B366AFE" w:rsidR="00C357E4" w:rsidRDefault="00C357E4">
    <w:pPr>
      <w:pStyle w:val="Nagwek"/>
    </w:pPr>
    <w:r w:rsidRPr="00EC6B55">
      <w:rPr>
        <w:noProof/>
      </w:rPr>
      <w:drawing>
        <wp:inline distT="0" distB="0" distL="0" distR="0" wp14:anchorId="56DF4DA6" wp14:editId="7A4BEB97">
          <wp:extent cx="5760720" cy="70040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04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77CD" w14:textId="77777777" w:rsidR="00C357E4" w:rsidRDefault="00C35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F17"/>
    <w:multiLevelType w:val="hybridMultilevel"/>
    <w:tmpl w:val="5636C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A748A"/>
    <w:multiLevelType w:val="multilevel"/>
    <w:tmpl w:val="61489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BF1565"/>
    <w:multiLevelType w:val="multilevel"/>
    <w:tmpl w:val="4CC21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A50F78"/>
    <w:multiLevelType w:val="multilevel"/>
    <w:tmpl w:val="4CC21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ED497B"/>
    <w:multiLevelType w:val="hybridMultilevel"/>
    <w:tmpl w:val="94C83446"/>
    <w:lvl w:ilvl="0" w:tplc="AA061854">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6653B5"/>
    <w:multiLevelType w:val="hybridMultilevel"/>
    <w:tmpl w:val="A80A2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305DA8"/>
    <w:multiLevelType w:val="hybridMultilevel"/>
    <w:tmpl w:val="8E3290EC"/>
    <w:lvl w:ilvl="0" w:tplc="5E04280A">
      <w:start w:val="1"/>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A710F8"/>
    <w:multiLevelType w:val="hybridMultilevel"/>
    <w:tmpl w:val="7E9823DE"/>
    <w:lvl w:ilvl="0" w:tplc="9048B0C2">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58797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84110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7247942">
    <w:abstractNumId w:val="0"/>
  </w:num>
  <w:num w:numId="4" w16cid:durableId="562839469">
    <w:abstractNumId w:val="4"/>
  </w:num>
  <w:num w:numId="5" w16cid:durableId="1946568817">
    <w:abstractNumId w:val="6"/>
  </w:num>
  <w:num w:numId="6" w16cid:durableId="1089154930">
    <w:abstractNumId w:val="2"/>
  </w:num>
  <w:num w:numId="7" w16cid:durableId="534390566">
    <w:abstractNumId w:val="7"/>
  </w:num>
  <w:num w:numId="8" w16cid:durableId="901252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11F"/>
    <w:rsid w:val="0002794D"/>
    <w:rsid w:val="00054CB8"/>
    <w:rsid w:val="0007012D"/>
    <w:rsid w:val="0009592A"/>
    <w:rsid w:val="000C1980"/>
    <w:rsid w:val="000D3EFE"/>
    <w:rsid w:val="00116086"/>
    <w:rsid w:val="00134C6C"/>
    <w:rsid w:val="00212D75"/>
    <w:rsid w:val="00231D4D"/>
    <w:rsid w:val="002329F3"/>
    <w:rsid w:val="00243BC2"/>
    <w:rsid w:val="00265A99"/>
    <w:rsid w:val="00266F01"/>
    <w:rsid w:val="00271349"/>
    <w:rsid w:val="00281F13"/>
    <w:rsid w:val="00287D41"/>
    <w:rsid w:val="002A0B83"/>
    <w:rsid w:val="002D2AE1"/>
    <w:rsid w:val="002E111F"/>
    <w:rsid w:val="00315660"/>
    <w:rsid w:val="003726DB"/>
    <w:rsid w:val="003F0273"/>
    <w:rsid w:val="0040184F"/>
    <w:rsid w:val="004079A1"/>
    <w:rsid w:val="00417668"/>
    <w:rsid w:val="00456FD4"/>
    <w:rsid w:val="00480D4A"/>
    <w:rsid w:val="004A4D2D"/>
    <w:rsid w:val="00534E68"/>
    <w:rsid w:val="00545B3A"/>
    <w:rsid w:val="005F18CD"/>
    <w:rsid w:val="006536CA"/>
    <w:rsid w:val="006A08AC"/>
    <w:rsid w:val="006E00E2"/>
    <w:rsid w:val="007733C8"/>
    <w:rsid w:val="007C00F6"/>
    <w:rsid w:val="007F6DC1"/>
    <w:rsid w:val="007F7AB4"/>
    <w:rsid w:val="00863734"/>
    <w:rsid w:val="008F572E"/>
    <w:rsid w:val="00994ABE"/>
    <w:rsid w:val="009B4585"/>
    <w:rsid w:val="009E2F73"/>
    <w:rsid w:val="00A27998"/>
    <w:rsid w:val="00A54974"/>
    <w:rsid w:val="00A57806"/>
    <w:rsid w:val="00B318B5"/>
    <w:rsid w:val="00B6248D"/>
    <w:rsid w:val="00C02469"/>
    <w:rsid w:val="00C357E4"/>
    <w:rsid w:val="00C73B45"/>
    <w:rsid w:val="00C779EE"/>
    <w:rsid w:val="00C900FE"/>
    <w:rsid w:val="00CA1309"/>
    <w:rsid w:val="00CB51DD"/>
    <w:rsid w:val="00CC0344"/>
    <w:rsid w:val="00CC0F35"/>
    <w:rsid w:val="00CC269A"/>
    <w:rsid w:val="00CE4584"/>
    <w:rsid w:val="00D67A69"/>
    <w:rsid w:val="00D74572"/>
    <w:rsid w:val="00DB44F0"/>
    <w:rsid w:val="00DB5FEA"/>
    <w:rsid w:val="00DD3341"/>
    <w:rsid w:val="00DE36A9"/>
    <w:rsid w:val="00DE657D"/>
    <w:rsid w:val="00DE7A34"/>
    <w:rsid w:val="00DE7E92"/>
    <w:rsid w:val="00E324A6"/>
    <w:rsid w:val="00E33A04"/>
    <w:rsid w:val="00E974C3"/>
    <w:rsid w:val="00E97566"/>
    <w:rsid w:val="00ED11EF"/>
    <w:rsid w:val="00ED4308"/>
    <w:rsid w:val="00EF0470"/>
    <w:rsid w:val="00EF3CEE"/>
    <w:rsid w:val="00F0161B"/>
    <w:rsid w:val="00F142AC"/>
    <w:rsid w:val="00F17C67"/>
    <w:rsid w:val="00F328D7"/>
    <w:rsid w:val="00FB0C74"/>
    <w:rsid w:val="00FC5F0A"/>
    <w:rsid w:val="00FD3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94CF"/>
  <w15:chartTrackingRefBased/>
  <w15:docId w15:val="{998E9FE1-2521-4F90-B3AD-6417DCEA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5A99"/>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65A99"/>
    <w:rPr>
      <w:color w:val="0000FF"/>
      <w:u w:val="single"/>
    </w:rPr>
  </w:style>
  <w:style w:type="paragraph" w:styleId="NormalnyWeb">
    <w:name w:val="Normal (Web)"/>
    <w:basedOn w:val="Normalny"/>
    <w:uiPriority w:val="99"/>
    <w:semiHidden/>
    <w:unhideWhenUsed/>
    <w:rsid w:val="00265A99"/>
    <w:pPr>
      <w:spacing w:before="100" w:beforeAutospacing="1" w:after="100" w:afterAutospacing="1"/>
    </w:pPr>
  </w:style>
  <w:style w:type="paragraph" w:styleId="Akapitzlist">
    <w:name w:val="List Paragraph"/>
    <w:aliases w:val="Numerowanie,Akapit z listą BS,L1,sw tekst,Akapit z listą5,normalny tekst,Kolorowa lista — akcent 11,List Paragraph,lp1,Preambuła,Lista num,HŁ_Bullet1,Bulleted list,Colorful Shading - Accent 31,Light List - Accent 51,Akapit normalny"/>
    <w:basedOn w:val="Normalny"/>
    <w:link w:val="AkapitzlistZnak"/>
    <w:uiPriority w:val="34"/>
    <w:qFormat/>
    <w:rsid w:val="00315660"/>
    <w:pPr>
      <w:ind w:left="720"/>
      <w:contextualSpacing/>
    </w:pPr>
  </w:style>
  <w:style w:type="paragraph" w:customStyle="1" w:styleId="Default">
    <w:name w:val="Default"/>
    <w:rsid w:val="00FD344D"/>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Numerowanie Znak,Akapit z listą BS Znak,L1 Znak,sw tekst Znak,Akapit z listą5 Znak,normalny tekst Znak,Kolorowa lista — akcent 11 Znak,List Paragraph Znak,lp1 Znak,Preambuła Znak,Lista num Znak,HŁ_Bullet1 Znak,Bulleted list Znak"/>
    <w:link w:val="Akapitzlist"/>
    <w:uiPriority w:val="34"/>
    <w:qFormat/>
    <w:locked/>
    <w:rsid w:val="00C02469"/>
    <w:rPr>
      <w:rFonts w:ascii="Times New Roman" w:hAnsi="Times New Roman" w:cs="Times New Roman"/>
      <w:sz w:val="24"/>
      <w:szCs w:val="24"/>
      <w:lang w:eastAsia="pl-PL"/>
    </w:rPr>
  </w:style>
  <w:style w:type="table" w:styleId="Zwykatabela1">
    <w:name w:val="Plain Table 1"/>
    <w:basedOn w:val="Standardowy"/>
    <w:uiPriority w:val="41"/>
    <w:rsid w:val="00C02469"/>
    <w:pPr>
      <w:spacing w:after="0" w:line="240" w:lineRule="auto"/>
    </w:pPr>
    <w:rPr>
      <w:rFonts w:eastAsia="MS Mincho"/>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C357E4"/>
    <w:pPr>
      <w:tabs>
        <w:tab w:val="center" w:pos="4536"/>
        <w:tab w:val="right" w:pos="9072"/>
      </w:tabs>
    </w:pPr>
  </w:style>
  <w:style w:type="character" w:customStyle="1" w:styleId="NagwekZnak">
    <w:name w:val="Nagłówek Znak"/>
    <w:basedOn w:val="Domylnaczcionkaakapitu"/>
    <w:link w:val="Nagwek"/>
    <w:uiPriority w:val="99"/>
    <w:rsid w:val="00C357E4"/>
    <w:rPr>
      <w:rFonts w:ascii="Times New Roman" w:hAnsi="Times New Roman" w:cs="Times New Roman"/>
      <w:sz w:val="24"/>
      <w:szCs w:val="24"/>
      <w:lang w:eastAsia="pl-PL"/>
    </w:rPr>
  </w:style>
  <w:style w:type="paragraph" w:styleId="Stopka">
    <w:name w:val="footer"/>
    <w:basedOn w:val="Normalny"/>
    <w:link w:val="StopkaZnak"/>
    <w:uiPriority w:val="99"/>
    <w:unhideWhenUsed/>
    <w:rsid w:val="00C357E4"/>
    <w:pPr>
      <w:tabs>
        <w:tab w:val="center" w:pos="4536"/>
        <w:tab w:val="right" w:pos="9072"/>
      </w:tabs>
    </w:pPr>
  </w:style>
  <w:style w:type="character" w:customStyle="1" w:styleId="StopkaZnak">
    <w:name w:val="Stopka Znak"/>
    <w:basedOn w:val="Domylnaczcionkaakapitu"/>
    <w:link w:val="Stopka"/>
    <w:uiPriority w:val="99"/>
    <w:rsid w:val="00C357E4"/>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734">
      <w:bodyDiv w:val="1"/>
      <w:marLeft w:val="0"/>
      <w:marRight w:val="0"/>
      <w:marTop w:val="0"/>
      <w:marBottom w:val="0"/>
      <w:divBdr>
        <w:top w:val="none" w:sz="0" w:space="0" w:color="auto"/>
        <w:left w:val="none" w:sz="0" w:space="0" w:color="auto"/>
        <w:bottom w:val="none" w:sz="0" w:space="0" w:color="auto"/>
        <w:right w:val="none" w:sz="0" w:space="0" w:color="auto"/>
      </w:divBdr>
    </w:div>
    <w:div w:id="132018882">
      <w:bodyDiv w:val="1"/>
      <w:marLeft w:val="0"/>
      <w:marRight w:val="0"/>
      <w:marTop w:val="0"/>
      <w:marBottom w:val="0"/>
      <w:divBdr>
        <w:top w:val="none" w:sz="0" w:space="0" w:color="auto"/>
        <w:left w:val="none" w:sz="0" w:space="0" w:color="auto"/>
        <w:bottom w:val="none" w:sz="0" w:space="0" w:color="auto"/>
        <w:right w:val="none" w:sz="0" w:space="0" w:color="auto"/>
      </w:divBdr>
    </w:div>
    <w:div w:id="422334438">
      <w:bodyDiv w:val="1"/>
      <w:marLeft w:val="0"/>
      <w:marRight w:val="0"/>
      <w:marTop w:val="0"/>
      <w:marBottom w:val="0"/>
      <w:divBdr>
        <w:top w:val="none" w:sz="0" w:space="0" w:color="auto"/>
        <w:left w:val="none" w:sz="0" w:space="0" w:color="auto"/>
        <w:bottom w:val="none" w:sz="0" w:space="0" w:color="auto"/>
        <w:right w:val="none" w:sz="0" w:space="0" w:color="auto"/>
      </w:divBdr>
    </w:div>
    <w:div w:id="482965481">
      <w:bodyDiv w:val="1"/>
      <w:marLeft w:val="0"/>
      <w:marRight w:val="0"/>
      <w:marTop w:val="0"/>
      <w:marBottom w:val="0"/>
      <w:divBdr>
        <w:top w:val="none" w:sz="0" w:space="0" w:color="auto"/>
        <w:left w:val="none" w:sz="0" w:space="0" w:color="auto"/>
        <w:bottom w:val="none" w:sz="0" w:space="0" w:color="auto"/>
        <w:right w:val="none" w:sz="0" w:space="0" w:color="auto"/>
      </w:divBdr>
    </w:div>
    <w:div w:id="744109362">
      <w:bodyDiv w:val="1"/>
      <w:marLeft w:val="0"/>
      <w:marRight w:val="0"/>
      <w:marTop w:val="0"/>
      <w:marBottom w:val="0"/>
      <w:divBdr>
        <w:top w:val="none" w:sz="0" w:space="0" w:color="auto"/>
        <w:left w:val="none" w:sz="0" w:space="0" w:color="auto"/>
        <w:bottom w:val="none" w:sz="0" w:space="0" w:color="auto"/>
        <w:right w:val="none" w:sz="0" w:space="0" w:color="auto"/>
      </w:divBdr>
    </w:div>
    <w:div w:id="1204173767">
      <w:bodyDiv w:val="1"/>
      <w:marLeft w:val="0"/>
      <w:marRight w:val="0"/>
      <w:marTop w:val="0"/>
      <w:marBottom w:val="0"/>
      <w:divBdr>
        <w:top w:val="none" w:sz="0" w:space="0" w:color="auto"/>
        <w:left w:val="none" w:sz="0" w:space="0" w:color="auto"/>
        <w:bottom w:val="none" w:sz="0" w:space="0" w:color="auto"/>
        <w:right w:val="none" w:sz="0" w:space="0" w:color="auto"/>
      </w:divBdr>
    </w:div>
    <w:div w:id="1253900931">
      <w:bodyDiv w:val="1"/>
      <w:marLeft w:val="0"/>
      <w:marRight w:val="0"/>
      <w:marTop w:val="0"/>
      <w:marBottom w:val="0"/>
      <w:divBdr>
        <w:top w:val="none" w:sz="0" w:space="0" w:color="auto"/>
        <w:left w:val="none" w:sz="0" w:space="0" w:color="auto"/>
        <w:bottom w:val="none" w:sz="0" w:space="0" w:color="auto"/>
        <w:right w:val="none" w:sz="0" w:space="0" w:color="auto"/>
      </w:divBdr>
    </w:div>
    <w:div w:id="1473907996">
      <w:bodyDiv w:val="1"/>
      <w:marLeft w:val="0"/>
      <w:marRight w:val="0"/>
      <w:marTop w:val="0"/>
      <w:marBottom w:val="0"/>
      <w:divBdr>
        <w:top w:val="none" w:sz="0" w:space="0" w:color="auto"/>
        <w:left w:val="none" w:sz="0" w:space="0" w:color="auto"/>
        <w:bottom w:val="none" w:sz="0" w:space="0" w:color="auto"/>
        <w:right w:val="none" w:sz="0" w:space="0" w:color="auto"/>
      </w:divBdr>
    </w:div>
    <w:div w:id="1831864840">
      <w:bodyDiv w:val="1"/>
      <w:marLeft w:val="0"/>
      <w:marRight w:val="0"/>
      <w:marTop w:val="0"/>
      <w:marBottom w:val="0"/>
      <w:divBdr>
        <w:top w:val="none" w:sz="0" w:space="0" w:color="auto"/>
        <w:left w:val="none" w:sz="0" w:space="0" w:color="auto"/>
        <w:bottom w:val="none" w:sz="0" w:space="0" w:color="auto"/>
        <w:right w:val="none" w:sz="0" w:space="0" w:color="auto"/>
      </w:divBdr>
    </w:div>
    <w:div w:id="1946570768">
      <w:bodyDiv w:val="1"/>
      <w:marLeft w:val="0"/>
      <w:marRight w:val="0"/>
      <w:marTop w:val="0"/>
      <w:marBottom w:val="0"/>
      <w:divBdr>
        <w:top w:val="none" w:sz="0" w:space="0" w:color="auto"/>
        <w:left w:val="none" w:sz="0" w:space="0" w:color="auto"/>
        <w:bottom w:val="none" w:sz="0" w:space="0" w:color="auto"/>
        <w:right w:val="none" w:sz="0" w:space="0" w:color="auto"/>
      </w:divBdr>
    </w:div>
    <w:div w:id="20437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Tokarski</dc:creator>
  <cp:keywords/>
  <dc:description/>
  <cp:lastModifiedBy>Enmedia</cp:lastModifiedBy>
  <cp:revision>12</cp:revision>
  <dcterms:created xsi:type="dcterms:W3CDTF">2022-06-23T02:31:00Z</dcterms:created>
  <dcterms:modified xsi:type="dcterms:W3CDTF">2022-06-30T11:29:00Z</dcterms:modified>
</cp:coreProperties>
</file>