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1F871" w14:textId="77777777" w:rsidR="00EA4176" w:rsidRPr="00176FDD" w:rsidRDefault="00EA4176" w:rsidP="00176FDD">
      <w:pPr>
        <w:spacing w:after="0"/>
        <w:jc w:val="right"/>
      </w:pPr>
      <w:r w:rsidRPr="00176FDD">
        <w:t>Załącznik nr 1 do SWZ</w:t>
      </w:r>
      <w:r w:rsidR="00176FDD">
        <w:t xml:space="preserve"> – Opis przedmiotu zamówienia</w:t>
      </w:r>
    </w:p>
    <w:p w14:paraId="3144CF6F" w14:textId="5FE4EB1E" w:rsidR="00EA4176" w:rsidRPr="00EA4176" w:rsidRDefault="00EA4176" w:rsidP="00176FDD">
      <w:pPr>
        <w:spacing w:after="0"/>
        <w:jc w:val="right"/>
      </w:pPr>
      <w:r w:rsidRPr="00EA4176">
        <w:t>Nr ref. KPFR/SOPF/</w:t>
      </w:r>
      <w:r w:rsidR="00F83239">
        <w:t>3</w:t>
      </w:r>
      <w:r w:rsidRPr="00EA4176">
        <w:t>/2022</w:t>
      </w:r>
    </w:p>
    <w:p w14:paraId="37D69AA2" w14:textId="77777777" w:rsidR="00EA4176" w:rsidRDefault="00EA4176" w:rsidP="00EC6A90">
      <w:pPr>
        <w:spacing w:after="0"/>
        <w:jc w:val="center"/>
        <w:rPr>
          <w:b/>
        </w:rPr>
      </w:pPr>
    </w:p>
    <w:p w14:paraId="1BDF281E" w14:textId="77777777" w:rsidR="00C424D3" w:rsidRDefault="00C424D3" w:rsidP="00EC6A90">
      <w:pPr>
        <w:spacing w:after="0"/>
        <w:jc w:val="center"/>
        <w:rPr>
          <w:b/>
        </w:rPr>
      </w:pPr>
    </w:p>
    <w:p w14:paraId="7C6FF969" w14:textId="77777777" w:rsidR="00C424D3" w:rsidRDefault="00C424D3" w:rsidP="00EC6A90">
      <w:pPr>
        <w:spacing w:after="0"/>
        <w:jc w:val="center"/>
        <w:rPr>
          <w:b/>
        </w:rPr>
      </w:pPr>
    </w:p>
    <w:p w14:paraId="3EF7135E" w14:textId="5B12D486" w:rsidR="00EA4176" w:rsidRDefault="00EC6A90" w:rsidP="00EC6A90">
      <w:pPr>
        <w:spacing w:after="0"/>
        <w:jc w:val="center"/>
        <w:rPr>
          <w:b/>
        </w:rPr>
      </w:pPr>
      <w:r>
        <w:rPr>
          <w:b/>
        </w:rPr>
        <w:t>OPIS PRZEDMIOTU ZAMÓWIENIA</w:t>
      </w:r>
    </w:p>
    <w:p w14:paraId="27AEC0CF" w14:textId="77777777" w:rsidR="00EC6A90" w:rsidRDefault="00EC6A90" w:rsidP="00EC6A90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AC69FA">
        <w:rPr>
          <w:b/>
          <w:sz w:val="28"/>
          <w:szCs w:val="28"/>
        </w:rPr>
        <w:t>„</w:t>
      </w:r>
      <w:r>
        <w:rPr>
          <w:b/>
          <w:bCs/>
          <w:color w:val="000000"/>
        </w:rPr>
        <w:t>Implementacja w zakresie rozbudowy, udoskonalania i serwisowania Systemu do Obsługi Pośredników Finansowych (SOPF)</w:t>
      </w:r>
      <w:r w:rsidRPr="00AC69FA">
        <w:rPr>
          <w:b/>
          <w:sz w:val="28"/>
          <w:szCs w:val="28"/>
        </w:rPr>
        <w:t>”</w:t>
      </w:r>
    </w:p>
    <w:p w14:paraId="76279FDC" w14:textId="77777777" w:rsidR="00EC6A90" w:rsidRDefault="00EC6A90" w:rsidP="00EC6A90">
      <w:pPr>
        <w:spacing w:after="0"/>
        <w:jc w:val="center"/>
      </w:pPr>
    </w:p>
    <w:p w14:paraId="692CB2E1" w14:textId="77777777" w:rsidR="00EC6A90" w:rsidRDefault="00EC6A90" w:rsidP="00EC6A90">
      <w:pPr>
        <w:spacing w:after="0"/>
        <w:jc w:val="center"/>
      </w:pPr>
    </w:p>
    <w:p w14:paraId="72D75A98" w14:textId="77777777" w:rsidR="00EC6A90" w:rsidRDefault="00EC6A90" w:rsidP="00EC6A90">
      <w:pPr>
        <w:pStyle w:val="Standard"/>
        <w:jc w:val="both"/>
      </w:pPr>
      <w:r>
        <w:t>System do Obsługi Pośredników Finansowych (SOPF) stanowi platformę sprawozdawczą dla Pośredników Finansowych wybranych przez KPFR sp. z o.o. w Toruniu.</w:t>
      </w:r>
    </w:p>
    <w:p w14:paraId="4ABB78E5" w14:textId="77777777" w:rsidR="00EC6A90" w:rsidRDefault="00EC6A90" w:rsidP="00EC6A90">
      <w:pPr>
        <w:pStyle w:val="Standard"/>
        <w:jc w:val="both"/>
      </w:pPr>
      <w:r>
        <w:t>System służy do rozliczania wsparcia udzielonego mikro, małym i średnim przedsiębiorcom przez Pośredników Finansowych w Województwie Kujawsko-Pomorskim. Architektura systemu oparta jest o stos technologiczny Java EE – serwer aplikacyjny, bazę danych MySQL i moduł kryptograficzny Szafir.</w:t>
      </w:r>
    </w:p>
    <w:p w14:paraId="01D0413F" w14:textId="77777777" w:rsidR="00745C7F" w:rsidRPr="00745C7F" w:rsidRDefault="00EC6A90" w:rsidP="00745C7F">
      <w:pPr>
        <w:jc w:val="both"/>
      </w:pPr>
      <w:r w:rsidRPr="00745C7F">
        <w:rPr>
          <w:rFonts w:cs="Calibri"/>
        </w:rPr>
        <w:t xml:space="preserve">Wszystkie świadczone usługi w ramach zamówienia powinny zapewniać bezpieczeństwo w zakresie przetwarzania oraz przechowywania danych osobowych zgodnie z wymaganiami </w:t>
      </w:r>
      <w:bookmarkStart w:id="0" w:name="_Hlk28955504"/>
      <w:bookmarkStart w:id="1" w:name="_Hlk28955503"/>
      <w:bookmarkStart w:id="2" w:name="_Hlk28955502"/>
      <w:bookmarkStart w:id="3" w:name="_Hlk28955501"/>
      <w:r w:rsidRPr="00745C7F">
        <w:rPr>
          <w:rFonts w:cs="Calibri"/>
        </w:rPr>
        <w:t xml:space="preserve">Ogólnego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 </w:t>
      </w:r>
      <w:r w:rsidRPr="00745C7F">
        <w:rPr>
          <w:rFonts w:cs="Calibri"/>
        </w:rPr>
        <w:br/>
        <w:t xml:space="preserve">z </w:t>
      </w:r>
      <w:proofErr w:type="spellStart"/>
      <w:r w:rsidRPr="00745C7F">
        <w:rPr>
          <w:rFonts w:cs="Calibri"/>
        </w:rPr>
        <w:t>późn</w:t>
      </w:r>
      <w:proofErr w:type="spellEnd"/>
      <w:r w:rsidRPr="00745C7F">
        <w:rPr>
          <w:rFonts w:cs="Calibri"/>
        </w:rPr>
        <w:t>. zm.), dalej „RODO”.</w:t>
      </w:r>
      <w:bookmarkEnd w:id="0"/>
      <w:bookmarkEnd w:id="1"/>
      <w:bookmarkEnd w:id="2"/>
      <w:bookmarkEnd w:id="3"/>
      <w:r w:rsidR="00745C7F" w:rsidRPr="00745C7F">
        <w:rPr>
          <w:rFonts w:cs="Calibri"/>
        </w:rPr>
        <w:t xml:space="preserve"> </w:t>
      </w:r>
    </w:p>
    <w:p w14:paraId="1519D6D0" w14:textId="30A98C87" w:rsidR="00EC6A90" w:rsidRDefault="00745C7F" w:rsidP="00745C7F">
      <w:pPr>
        <w:ind w:left="-76"/>
        <w:jc w:val="both"/>
      </w:pPr>
      <w:r w:rsidRPr="00745C7F">
        <w:rPr>
          <w:rFonts w:cs="Calibri"/>
        </w:rPr>
        <w:t xml:space="preserve">Wprowadzone przez Wykonawcę na zlecenie Zamawiającego zmiany do SOPF powinny być przygotowane i zrealizowane zgodnie z ustawą z dnia 04 kwietnia 2019 r. </w:t>
      </w:r>
      <w:r w:rsidRPr="00745C7F">
        <w:rPr>
          <w:rFonts w:cs="Calibri"/>
          <w:i/>
          <w:iCs/>
        </w:rPr>
        <w:t>o dostępności cyfrowej stron internetowych i aplikacji mobilnych podmiotów publicznych</w:t>
      </w:r>
      <w:r w:rsidRPr="00745C7F">
        <w:rPr>
          <w:rFonts w:cs="Calibri"/>
        </w:rPr>
        <w:t xml:space="preserve"> (Dz. U. z 2019 r. poz. 848 z </w:t>
      </w:r>
      <w:proofErr w:type="spellStart"/>
      <w:r w:rsidRPr="00745C7F">
        <w:rPr>
          <w:rFonts w:cs="Calibri"/>
        </w:rPr>
        <w:t>późn</w:t>
      </w:r>
      <w:proofErr w:type="spellEnd"/>
      <w:r w:rsidRPr="00745C7F">
        <w:rPr>
          <w:rFonts w:cs="Calibri"/>
        </w:rPr>
        <w:t>. zm.), w tym w szczególności ze standardami WCAG 2.1, stanowiącymi załącznik do tej ustawy.</w:t>
      </w:r>
    </w:p>
    <w:p w14:paraId="1B52B970" w14:textId="77777777" w:rsidR="00EC6A90" w:rsidRDefault="00EC6A90" w:rsidP="00EC6A90">
      <w:pPr>
        <w:pStyle w:val="Standard"/>
        <w:jc w:val="both"/>
      </w:pPr>
      <w:r>
        <w:t>Obowiązki Wykonawcy, związane z realizacją zamówienia:</w:t>
      </w:r>
    </w:p>
    <w:p w14:paraId="4FA0C94A" w14:textId="77777777" w:rsidR="00EC6A90" w:rsidRPr="000F4F41" w:rsidRDefault="00EC6A90" w:rsidP="00EC6A90">
      <w:pPr>
        <w:pStyle w:val="Akapitzlist"/>
        <w:numPr>
          <w:ilvl w:val="0"/>
          <w:numId w:val="1"/>
        </w:numPr>
        <w:ind w:left="284" w:hanging="284"/>
        <w:jc w:val="both"/>
      </w:pPr>
      <w:r w:rsidRPr="000F4F41">
        <w:t>W ramach zamówienia podstawowego Wykonawca zobowiązany do:</w:t>
      </w:r>
    </w:p>
    <w:p w14:paraId="66570049" w14:textId="49B71EDF" w:rsidR="00EC6A90" w:rsidRPr="000F4F41" w:rsidRDefault="00EC6A90" w:rsidP="00EC6A90">
      <w:pPr>
        <w:pStyle w:val="Akapitzlist"/>
        <w:numPr>
          <w:ilvl w:val="0"/>
          <w:numId w:val="3"/>
        </w:numPr>
        <w:ind w:left="709" w:hanging="414"/>
        <w:jc w:val="both"/>
      </w:pPr>
      <w:r w:rsidRPr="000F4F41">
        <w:t>zaprojektowania, dostawy oraz wdrożenia (instalacji, konfiguracji i uruchomienia) modułów oraz usprawnień do aplikacji SOPF w łącznym wymiarze do 200 roboczogodzin</w:t>
      </w:r>
      <w:r w:rsidR="005F2F56" w:rsidRPr="000F4F41">
        <w:t xml:space="preserve"> </w:t>
      </w:r>
    </w:p>
    <w:p w14:paraId="32B2D9A5" w14:textId="13FD4A52" w:rsidR="00EC6A90" w:rsidRPr="00191EC8" w:rsidRDefault="00EC6A90" w:rsidP="00EC6A90">
      <w:pPr>
        <w:pStyle w:val="Akapitzlist"/>
        <w:numPr>
          <w:ilvl w:val="0"/>
          <w:numId w:val="3"/>
        </w:numPr>
        <w:ind w:left="709" w:hanging="414"/>
        <w:jc w:val="both"/>
      </w:pPr>
      <w:r w:rsidRPr="000F4F41">
        <w:t>serwisowania</w:t>
      </w:r>
      <w:r>
        <w:t xml:space="preserve"> i utrzymania aplikacji SOPF opisanego w punkcie 5-</w:t>
      </w:r>
      <w:r w:rsidR="009E4459">
        <w:t>6</w:t>
      </w:r>
      <w:r w:rsidR="000F4F41">
        <w:rPr>
          <w:strike/>
        </w:rPr>
        <w:t>.</w:t>
      </w:r>
      <w:r w:rsidRPr="000F4F41">
        <w:t xml:space="preserve"> </w:t>
      </w:r>
    </w:p>
    <w:p w14:paraId="125462B7" w14:textId="77777777" w:rsidR="00EC6A90" w:rsidRPr="00C33C06" w:rsidRDefault="00EC6A90" w:rsidP="00EC6A90">
      <w:pPr>
        <w:pStyle w:val="Akapitzlist"/>
        <w:numPr>
          <w:ilvl w:val="0"/>
          <w:numId w:val="1"/>
        </w:numPr>
        <w:ind w:left="284" w:hanging="284"/>
        <w:jc w:val="both"/>
      </w:pPr>
      <w:r w:rsidRPr="00F500D5">
        <w:t>Okres świadczenia usługi i prawo opcji.</w:t>
      </w:r>
    </w:p>
    <w:p w14:paraId="4A5BBCCE" w14:textId="77777777" w:rsidR="00EC6A90" w:rsidRDefault="00EC6A90" w:rsidP="00EC6A90">
      <w:pPr>
        <w:pStyle w:val="Akapitzlist"/>
        <w:numPr>
          <w:ilvl w:val="0"/>
          <w:numId w:val="4"/>
        </w:numPr>
        <w:ind w:left="709" w:hanging="425"/>
        <w:jc w:val="both"/>
      </w:pPr>
      <w:r>
        <w:t>Okres świadczenia usługi.</w:t>
      </w:r>
    </w:p>
    <w:p w14:paraId="3C66F8C3" w14:textId="3603F97E" w:rsidR="00EC6A90" w:rsidRDefault="00EC6A90" w:rsidP="00EC6A90">
      <w:pPr>
        <w:pStyle w:val="Akapitzlist"/>
        <w:ind w:left="709"/>
        <w:jc w:val="both"/>
      </w:pPr>
      <w:r w:rsidRPr="00AB0303">
        <w:t>Dla zakresu prac opisanych w pkt</w:t>
      </w:r>
      <w:r>
        <w:t>.</w:t>
      </w:r>
      <w:r w:rsidRPr="00AB0303">
        <w:t xml:space="preserve"> </w:t>
      </w:r>
      <w:r>
        <w:t>3</w:t>
      </w:r>
      <w:r w:rsidR="00C424D3">
        <w:t xml:space="preserve"> </w:t>
      </w:r>
      <w:r w:rsidRPr="00AB0303">
        <w:t xml:space="preserve">termin realizacji zamówienia, tj. wykorzystania </w:t>
      </w:r>
      <w:r>
        <w:t>do 200</w:t>
      </w:r>
      <w:r w:rsidRPr="00AB0303">
        <w:t xml:space="preserve"> roboczogodzin</w:t>
      </w:r>
      <w:r>
        <w:t>,</w:t>
      </w:r>
      <w:r w:rsidRPr="00AB0303">
        <w:t xml:space="preserve"> określa się jako</w:t>
      </w:r>
      <w:r>
        <w:t xml:space="preserve"> </w:t>
      </w:r>
      <w:r w:rsidRPr="00AD4298">
        <w:t>12 miesięcy</w:t>
      </w:r>
      <w:r w:rsidRPr="00AB0303">
        <w:t xml:space="preserve"> od momentu zawarcia umowy </w:t>
      </w:r>
      <w:r>
        <w:t>(</w:t>
      </w:r>
      <w:r w:rsidRPr="00AB0303">
        <w:t xml:space="preserve">lub też do </w:t>
      </w:r>
      <w:r>
        <w:t xml:space="preserve">wcześniejszego </w:t>
      </w:r>
      <w:r w:rsidRPr="00AB0303">
        <w:t>wyczerpania</w:t>
      </w:r>
      <w:r>
        <w:t xml:space="preserve"> puli godzin)</w:t>
      </w:r>
      <w:r w:rsidR="00514C57">
        <w:t xml:space="preserve">, z możliwością </w:t>
      </w:r>
      <w:r w:rsidR="00514C57" w:rsidRPr="009C2909">
        <w:t>dokończenia realizacji zamówienia</w:t>
      </w:r>
      <w:r w:rsidR="00514C57">
        <w:t xml:space="preserve"> po tym okresie, jeśli zostało ono zaakceptowane przez Zamawiającego w okresie trwania umowy</w:t>
      </w:r>
      <w:r w:rsidRPr="00AB0303">
        <w:t xml:space="preserve">. </w:t>
      </w:r>
      <w:r w:rsidR="00514C57">
        <w:t>Pula godzin zostanie wykorzyst</w:t>
      </w:r>
      <w:r w:rsidR="0028274A">
        <w:t>ana zgodnie z zapotrzebowaniem Z</w:t>
      </w:r>
      <w:r w:rsidR="00514C57">
        <w:t xml:space="preserve">amawiającego. </w:t>
      </w:r>
      <w:r w:rsidRPr="00AB0303">
        <w:t>Zamawiający zastrzega sobie możliwość</w:t>
      </w:r>
      <w:r>
        <w:t xml:space="preserve"> nie wykorzystania całości zamówienia w wymiarze 200 roboczogodzin. Wykonawcy nie przysługuje w tym zakresie żadne roszczenie do Zamawiającego. Harmonogram</w:t>
      </w:r>
      <w:r w:rsidRPr="006367C8">
        <w:t xml:space="preserve"> realizacji prac zostanie uzgodniony przez Zamawiającego</w:t>
      </w:r>
      <w:r>
        <w:t xml:space="preserve"> i Wykonawcę po zawarciu umowy.</w:t>
      </w:r>
    </w:p>
    <w:p w14:paraId="7C36D7FB" w14:textId="615BD868" w:rsidR="005A636B" w:rsidRDefault="005A636B" w:rsidP="00EC6A90">
      <w:pPr>
        <w:pStyle w:val="Akapitzlist"/>
        <w:ind w:left="709"/>
        <w:jc w:val="both"/>
      </w:pPr>
      <w:r w:rsidRPr="00AB0303">
        <w:t>Dla zakresu prac opisanych w pkt</w:t>
      </w:r>
      <w:r>
        <w:t xml:space="preserve">. </w:t>
      </w:r>
      <w:r w:rsidR="00514C57">
        <w:t>5-</w:t>
      </w:r>
      <w:r w:rsidR="009E4459">
        <w:t>6</w:t>
      </w:r>
      <w:r>
        <w:t xml:space="preserve"> tj. świadczenia usługi </w:t>
      </w:r>
      <w:r w:rsidR="00514C57">
        <w:t xml:space="preserve">serwisowania i </w:t>
      </w:r>
      <w:r>
        <w:t xml:space="preserve">utrzymania systemu SOPF, </w:t>
      </w:r>
      <w:r w:rsidRPr="00AB0303">
        <w:t>termin realizacji zamówienia, określa się jako</w:t>
      </w:r>
      <w:r>
        <w:t xml:space="preserve"> </w:t>
      </w:r>
      <w:r w:rsidRPr="00AD4298">
        <w:t>12 miesięcy</w:t>
      </w:r>
      <w:r w:rsidRPr="00AB0303">
        <w:t xml:space="preserve"> od momentu zawarcia umowy</w:t>
      </w:r>
      <w:r>
        <w:t xml:space="preserve">. </w:t>
      </w:r>
      <w:r>
        <w:rPr>
          <w:color w:val="000000"/>
        </w:rPr>
        <w:t>Jeżeli w okresie danego miesiąca kalendarzowego, podczas trwania umowy, nie wystąpią usterki czy awarie, zamawiającemu będzie przysługiwać 8 godzin (za każdy taki miesiąc</w:t>
      </w:r>
      <w:r w:rsidR="007F5976">
        <w:rPr>
          <w:color w:val="000000"/>
        </w:rPr>
        <w:t xml:space="preserve"> z wyłączeniem ostatniego miesiąca obowiązywania umowy</w:t>
      </w:r>
      <w:r>
        <w:rPr>
          <w:color w:val="000000"/>
        </w:rPr>
        <w:t>) na wykorzystanie ich w ramach prac rozbudowy, udoskonalenia czy konsultacji systemu SOPF</w:t>
      </w:r>
      <w:r w:rsidR="009042E9">
        <w:rPr>
          <w:color w:val="000000"/>
        </w:rPr>
        <w:t>,</w:t>
      </w:r>
      <w:r w:rsidR="0059740F">
        <w:rPr>
          <w:color w:val="000000"/>
        </w:rPr>
        <w:t xml:space="preserve"> </w:t>
      </w:r>
      <w:r w:rsidR="0059740F" w:rsidRPr="000F4F41">
        <w:rPr>
          <w:color w:val="000000"/>
        </w:rPr>
        <w:t>o których mowa w pkt.3</w:t>
      </w:r>
      <w:r w:rsidRPr="000F4F41">
        <w:rPr>
          <w:color w:val="000000"/>
        </w:rPr>
        <w:t>. Godziny te</w:t>
      </w:r>
      <w:r w:rsidR="00DA4FBB" w:rsidRPr="00BA0463">
        <w:rPr>
          <w:color w:val="000000"/>
        </w:rPr>
        <w:t xml:space="preserve"> będą </w:t>
      </w:r>
      <w:r w:rsidR="0059740F" w:rsidRPr="000F4F41">
        <w:rPr>
          <w:color w:val="000000"/>
        </w:rPr>
        <w:t>zwiększały pulę 200 roboczogo</w:t>
      </w:r>
      <w:bookmarkStart w:id="4" w:name="_GoBack"/>
      <w:bookmarkEnd w:id="4"/>
      <w:r w:rsidR="0059740F" w:rsidRPr="000F4F41">
        <w:rPr>
          <w:color w:val="000000"/>
        </w:rPr>
        <w:t>dzin</w:t>
      </w:r>
      <w:r w:rsidR="00DA4FBB" w:rsidRPr="00BA0463">
        <w:rPr>
          <w:color w:val="000000"/>
        </w:rPr>
        <w:t>,</w:t>
      </w:r>
      <w:r w:rsidR="0059740F" w:rsidRPr="000F4F41">
        <w:rPr>
          <w:color w:val="000000"/>
        </w:rPr>
        <w:t xml:space="preserve"> o których mowa w pkt.</w:t>
      </w:r>
      <w:r w:rsidR="00F83239" w:rsidRPr="00BA0463">
        <w:rPr>
          <w:color w:val="000000"/>
        </w:rPr>
        <w:t>1.1</w:t>
      </w:r>
      <w:r w:rsidR="00415207" w:rsidRPr="000F4F41">
        <w:rPr>
          <w:color w:val="000000"/>
        </w:rPr>
        <w:t xml:space="preserve"> i będą</w:t>
      </w:r>
      <w:r>
        <w:rPr>
          <w:color w:val="000000"/>
        </w:rPr>
        <w:t xml:space="preserve"> kumulowane za </w:t>
      </w:r>
      <w:r>
        <w:rPr>
          <w:color w:val="000000"/>
        </w:rPr>
        <w:lastRenderedPageBreak/>
        <w:t>każdy miesiąc, w którym nie wystąpiła awaria czy usterka</w:t>
      </w:r>
      <w:r w:rsidR="00173B1E">
        <w:rPr>
          <w:color w:val="000000"/>
        </w:rPr>
        <w:t>, a wynagrodzenie za te godziny objęte jest opłatą miesięczną za świadczenie usług serw</w:t>
      </w:r>
      <w:r w:rsidR="006963F3">
        <w:rPr>
          <w:color w:val="000000"/>
        </w:rPr>
        <w:t>is</w:t>
      </w:r>
      <w:r w:rsidR="00173B1E">
        <w:rPr>
          <w:color w:val="000000"/>
        </w:rPr>
        <w:t>u i utrzymania SOPF.</w:t>
      </w:r>
      <w:r w:rsidR="00DE2365">
        <w:rPr>
          <w:color w:val="000000"/>
        </w:rPr>
        <w:t>.</w:t>
      </w:r>
    </w:p>
    <w:p w14:paraId="31822D17" w14:textId="77777777" w:rsidR="00EC6A90" w:rsidRPr="00C33C06" w:rsidRDefault="00EC6A90" w:rsidP="00EC6A90">
      <w:pPr>
        <w:pStyle w:val="Akapitzlist"/>
        <w:numPr>
          <w:ilvl w:val="0"/>
          <w:numId w:val="4"/>
        </w:numPr>
        <w:ind w:left="709" w:hanging="425"/>
        <w:jc w:val="both"/>
        <w:rPr>
          <w:rFonts w:cs="Calibri"/>
        </w:rPr>
      </w:pPr>
      <w:r w:rsidRPr="00C33C06">
        <w:rPr>
          <w:rFonts w:cs="Calibri"/>
        </w:rPr>
        <w:t>P</w:t>
      </w:r>
      <w:r w:rsidRPr="00F500D5">
        <w:rPr>
          <w:rFonts w:cs="Calibri"/>
        </w:rPr>
        <w:t>rawo opcji.</w:t>
      </w:r>
    </w:p>
    <w:p w14:paraId="698AF743" w14:textId="153A2A65" w:rsidR="00EC6A90" w:rsidRDefault="005F2F56" w:rsidP="00BA0463">
      <w:pPr>
        <w:suppressAutoHyphens w:val="0"/>
        <w:autoSpaceDN/>
        <w:spacing w:after="200"/>
        <w:ind w:left="709"/>
        <w:contextualSpacing/>
        <w:jc w:val="both"/>
        <w:textAlignment w:val="auto"/>
      </w:pPr>
      <w:r w:rsidRPr="005F2F56">
        <w:rPr>
          <w:rFonts w:asciiTheme="minorHAnsi" w:hAnsiTheme="minorHAnsi" w:cstheme="minorHAnsi"/>
        </w:rPr>
        <w:t xml:space="preserve">Zamawiający </w:t>
      </w:r>
      <w:r w:rsidR="005A636B">
        <w:rPr>
          <w:rFonts w:asciiTheme="minorHAnsi" w:hAnsiTheme="minorHAnsi" w:cstheme="minorHAnsi"/>
        </w:rPr>
        <w:t xml:space="preserve">nie </w:t>
      </w:r>
      <w:r w:rsidRPr="005F2F56">
        <w:rPr>
          <w:rFonts w:asciiTheme="minorHAnsi" w:hAnsiTheme="minorHAnsi" w:cstheme="minorHAnsi"/>
        </w:rPr>
        <w:t>przewiduje udzieleni</w:t>
      </w:r>
      <w:r w:rsidR="00FC314E">
        <w:rPr>
          <w:rFonts w:asciiTheme="minorHAnsi" w:hAnsiTheme="minorHAnsi" w:cstheme="minorHAnsi"/>
        </w:rPr>
        <w:t>a</w:t>
      </w:r>
      <w:r w:rsidRPr="005F2F56">
        <w:rPr>
          <w:rFonts w:asciiTheme="minorHAnsi" w:hAnsiTheme="minorHAnsi" w:cstheme="minorHAnsi"/>
        </w:rPr>
        <w:t xml:space="preserve"> zamówienia w ramach prawa opcji</w:t>
      </w:r>
      <w:r w:rsidR="005A636B">
        <w:rPr>
          <w:rFonts w:asciiTheme="minorHAnsi" w:hAnsiTheme="minorHAnsi" w:cstheme="minorHAnsi"/>
        </w:rPr>
        <w:t>.</w:t>
      </w:r>
      <w:r w:rsidRPr="005F2F56">
        <w:rPr>
          <w:rFonts w:asciiTheme="minorHAnsi" w:hAnsiTheme="minorHAnsi" w:cstheme="minorHAnsi"/>
        </w:rPr>
        <w:t xml:space="preserve"> </w:t>
      </w:r>
      <w:bookmarkStart w:id="5" w:name="_Hlk507141908"/>
    </w:p>
    <w:p w14:paraId="133CC70B" w14:textId="3720B3D7" w:rsidR="00EC6A90" w:rsidRDefault="00EC6A90" w:rsidP="00EC6A90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Wykonawca będzie świadczył gotowość i zdolność do </w:t>
      </w:r>
      <w:r w:rsidRPr="00F500D5">
        <w:rPr>
          <w:b/>
        </w:rPr>
        <w:t>roz</w:t>
      </w:r>
      <w:r>
        <w:rPr>
          <w:b/>
        </w:rPr>
        <w:t>budowy</w:t>
      </w:r>
      <w:r w:rsidRPr="00F500D5">
        <w:rPr>
          <w:b/>
        </w:rPr>
        <w:t xml:space="preserve"> Systemu SOPF</w:t>
      </w:r>
      <w:r>
        <w:t xml:space="preserve"> </w:t>
      </w:r>
      <w:r w:rsidR="00514C57">
        <w:t xml:space="preserve">zgodnie z następującym opisem prac: </w:t>
      </w:r>
    </w:p>
    <w:p w14:paraId="4838F35F" w14:textId="54104A9F" w:rsidR="00EC6A90" w:rsidRDefault="00EC6A90" w:rsidP="00BA0463">
      <w:pPr>
        <w:pStyle w:val="Akapitzlist"/>
        <w:numPr>
          <w:ilvl w:val="1"/>
          <w:numId w:val="5"/>
        </w:numPr>
        <w:jc w:val="both"/>
      </w:pPr>
      <w:r w:rsidRPr="00CE371D">
        <w:t xml:space="preserve">przez gotowość podjęcia prac rozwojowych w łącznym wymiarze do 200 roboczogodzin, należy rozumieć zdolność i gotowość Wykonawcy do przyjęcia </w:t>
      </w:r>
      <w:r w:rsidRPr="00CE371D">
        <w:rPr>
          <w:u w:val="single"/>
        </w:rPr>
        <w:t>zleceń na nowe moduły lub/i usprawnienia do systemu SOPF (rozbudowy systemu SOPF)</w:t>
      </w:r>
      <w:r w:rsidRPr="00CE371D">
        <w:t xml:space="preserve">. Są to nowe moduły i/lub usprawnienia do Systemu, których Zamawiający w momencie przygotowywania niniejszego zamówienia, przy zachowaniu należytej staranności nie był w stanie przewidzieć. </w:t>
      </w:r>
    </w:p>
    <w:p w14:paraId="4BDD558F" w14:textId="77777777" w:rsidR="00EC6A90" w:rsidRDefault="00EC6A90" w:rsidP="004C6DD5">
      <w:pPr>
        <w:pStyle w:val="Akapitzlist"/>
        <w:numPr>
          <w:ilvl w:val="1"/>
          <w:numId w:val="6"/>
        </w:numPr>
        <w:jc w:val="both"/>
      </w:pPr>
      <w:r>
        <w:t>każdorazowo Wykonawca na prośbę Zamawiającego w terminie do 5 dni roboczych od zgłoszenia zapotrzebowania wycenia w zakresie liczby roboczogodzin implementację funkcjonalności związanej z rozwojem Systemu (tj. określa ile godzin roboczych jest niezbędnych do realizacji zgłoszonego zamówienia oraz określa termin wystawienia na serwer testowy Systemu SOPF uzupełnionego o zamawiany moduł/funkcjonalność),</w:t>
      </w:r>
    </w:p>
    <w:p w14:paraId="052824D2" w14:textId="77777777" w:rsidR="00EC6A90" w:rsidRPr="00CE371D" w:rsidRDefault="00EC6A90" w:rsidP="00EC6A90">
      <w:pPr>
        <w:pStyle w:val="Akapitzlist"/>
        <w:numPr>
          <w:ilvl w:val="1"/>
          <w:numId w:val="6"/>
        </w:numPr>
        <w:jc w:val="both"/>
      </w:pPr>
      <w:r>
        <w:t>Z</w:t>
      </w:r>
      <w:r w:rsidRPr="00CE371D">
        <w:t xml:space="preserve">amawiającemu przysługuje możliwość negocjacji z Wykonawcą </w:t>
      </w:r>
      <w:r>
        <w:t xml:space="preserve">w zakresie </w:t>
      </w:r>
      <w:r w:rsidRPr="00CE371D">
        <w:t>liczby roboczogodzin</w:t>
      </w:r>
      <w:r>
        <w:t xml:space="preserve"> oraz terminu</w:t>
      </w:r>
      <w:r w:rsidRPr="00CE371D">
        <w:t xml:space="preserve"> </w:t>
      </w:r>
      <w:r>
        <w:t>wystawienia na serwer testowy</w:t>
      </w:r>
      <w:r w:rsidRPr="00724804">
        <w:t xml:space="preserve"> </w:t>
      </w:r>
      <w:r>
        <w:t xml:space="preserve">uzupełnionego o zamawiany moduł/funkcjonalność Systemu SOPF w terminie </w:t>
      </w:r>
      <w:r w:rsidRPr="00CE371D">
        <w:t>do 3 dni roboczych</w:t>
      </w:r>
      <w:r w:rsidRPr="0063658C">
        <w:t xml:space="preserve"> od dnia dostarczenia wyceny do Zamawiającego</w:t>
      </w:r>
      <w:r w:rsidRPr="00CE371D">
        <w:t>,</w:t>
      </w:r>
      <w:r>
        <w:t xml:space="preserve"> </w:t>
      </w:r>
    </w:p>
    <w:p w14:paraId="701945E8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 xml:space="preserve">po akceptacji wyceny roboczogodzin i terminu realizacji przez Zamawiającego, Wykonawca realizuje zamówienie i udostępnia opracowane usprawnienie lub moduł SOPF na serwerze testowym </w:t>
      </w:r>
      <w:bookmarkStart w:id="6" w:name="_Hlk99530252"/>
      <w:r>
        <w:t xml:space="preserve">w terminie uzgodnionym z Zamawiającym ale nie dłuższym niż stosunek </w:t>
      </w:r>
      <w:r w:rsidRPr="00CE371D">
        <w:t>2</w:t>
      </w:r>
      <w:r>
        <w:t xml:space="preserve"> roboczogodzin na jeden dzień roboczy</w:t>
      </w:r>
      <w:r>
        <w:rPr>
          <w:rStyle w:val="Odwoanieprzypisudolnego"/>
        </w:rPr>
        <w:footnoteReference w:id="1"/>
      </w:r>
      <w:bookmarkEnd w:id="6"/>
      <w:r>
        <w:t xml:space="preserve">. Po przeprowadzeniu testów przez Zamawiającego i wprowadzeniu ewentualnych uwag zgłoszonych przez Zamawiającego, Wykonawca implementuje opracowane usprawnienie/moduł SOPF na serwerze produkcyjnym (właściwym) </w:t>
      </w:r>
      <w:bookmarkStart w:id="7" w:name="_Hlk99530418"/>
      <w:r>
        <w:t xml:space="preserve">nie później </w:t>
      </w:r>
      <w:r w:rsidRPr="00CE371D">
        <w:t>niż w dwa dni robocze</w:t>
      </w:r>
      <w:bookmarkEnd w:id="7"/>
      <w:r w:rsidRPr="0063658C">
        <w:t xml:space="preserve"> od daty zgłoszenia przez Zamawiającego</w:t>
      </w:r>
      <w:r w:rsidRPr="00CE371D">
        <w:t>,</w:t>
      </w:r>
    </w:p>
    <w:p w14:paraId="149BC946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wykonawca po zakończeniu każdego etapu prac związanych z rozwojem systemu przygotowuje raport z wykorzystanych godzin, który będzie stanowił podstawę wystawienia faktury VAT,</w:t>
      </w:r>
    </w:p>
    <w:p w14:paraId="37853CCD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zamówienia prac w ramach rozwoju SOPF zgłaszane są za pomocą adresu e-mail, wskazanego do kontaktu w zawartej umowie,</w:t>
      </w:r>
    </w:p>
    <w:p w14:paraId="0D7A4B0F" w14:textId="77777777" w:rsidR="00EC6A90" w:rsidRDefault="00EC6A90" w:rsidP="00EC6A90">
      <w:pPr>
        <w:pStyle w:val="Akapitzlist"/>
        <w:numPr>
          <w:ilvl w:val="1"/>
          <w:numId w:val="6"/>
        </w:numPr>
        <w:jc w:val="both"/>
      </w:pPr>
      <w:r>
        <w:t>odbiory prac każdorazowo będą potwierdzane stosownym protokołem odbioru i na wniosek zamawiającego raportem zawierającym opis przeprowadzonych prac, ewentualnych zmian w kodzie programu z opisem funkcjonalności zmian, a w przypadku większych zmian, również archiwizację danych na serwerze FTP, w tym kodu źródłowego programu, baz danych oraz uaktualnienia dokumentacji programu SOPF.</w:t>
      </w:r>
    </w:p>
    <w:p w14:paraId="279E35F9" w14:textId="77777777" w:rsidR="00EC6A90" w:rsidRDefault="00EC6A90" w:rsidP="00EC6A90">
      <w:pPr>
        <w:pStyle w:val="Akapitzlist"/>
        <w:numPr>
          <w:ilvl w:val="1"/>
          <w:numId w:val="6"/>
        </w:numPr>
        <w:ind w:left="851" w:hanging="491"/>
        <w:jc w:val="both"/>
      </w:pPr>
      <w:r>
        <w:t>Zamawiającemu przysługiwać będą konsultacje związane z programem SOPF po wprowadzeniu zmian i modyfikacji przez wykonawcę w minimalnym czasie 10% czasu poświęconego na zmiany Wykonawcy w programie SOPF (konsultacje będą mogły się odbywać telefonicznie lub za pomocą wideokonferencji lub w inny omówiony, za zgodą zamawiającego, sposób).</w:t>
      </w:r>
    </w:p>
    <w:p w14:paraId="5F930F0D" w14:textId="4CBF9B71" w:rsidR="00EC6A90" w:rsidRPr="000F4F41" w:rsidRDefault="00EC6A90" w:rsidP="00EC6A90">
      <w:pPr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cs="Calibri"/>
        </w:rPr>
      </w:pPr>
      <w:r>
        <w:t xml:space="preserve">4. </w:t>
      </w:r>
      <w:r>
        <w:rPr>
          <w:color w:val="000000"/>
        </w:rPr>
        <w:t xml:space="preserve">Z chwilą podpisania protokołu odbioru, Wykonawca przekaże Zamawiającemu wszelkie informacje, </w:t>
      </w:r>
      <w:r w:rsidRPr="009E4459">
        <w:rPr>
          <w:color w:val="000000"/>
        </w:rPr>
        <w:t xml:space="preserve">dokumenty (w języku polskim lub zgodą Zamawiającego w języku angielskim) i </w:t>
      </w:r>
      <w:r w:rsidRPr="009E4459">
        <w:rPr>
          <w:b/>
          <w:color w:val="000000"/>
        </w:rPr>
        <w:t>kompletne kody źródłowe</w:t>
      </w:r>
      <w:r w:rsidRPr="009E4459">
        <w:rPr>
          <w:color w:val="000000"/>
        </w:rPr>
        <w:t xml:space="preserve"> w formie elektronicznej na nośniku CD/DVD/BD i/lub na wskazany serwer FTP oraz udzieli </w:t>
      </w:r>
      <w:r w:rsidRPr="000F4F41">
        <w:rPr>
          <w:color w:val="000000"/>
        </w:rPr>
        <w:lastRenderedPageBreak/>
        <w:t>wszelkich wyjaśnień niezbędnych do korzystania z Systemu zgodnie z Umową.</w:t>
      </w:r>
      <w:r w:rsidRPr="000F4F41">
        <w:rPr>
          <w:rFonts w:cs="Calibri"/>
        </w:rPr>
        <w:t xml:space="preserve"> Przedmiot zamówienia obejmuje </w:t>
      </w:r>
      <w:r w:rsidRPr="000F4F41">
        <w:rPr>
          <w:rFonts w:cs="Calibri"/>
          <w:b/>
        </w:rPr>
        <w:t>przeniesienia na Zamawiającego majątkowych praw autorskich</w:t>
      </w:r>
      <w:r w:rsidRPr="000F4F41">
        <w:rPr>
          <w:rFonts w:cs="Calibri"/>
        </w:rPr>
        <w:t xml:space="preserve"> dotyczących wszystkich prac związanych z rozwojem i rozbudową SOPF na warunkach określonych w Umowie.</w:t>
      </w:r>
    </w:p>
    <w:p w14:paraId="70A1B9FB" w14:textId="02D3B3B1" w:rsidR="00EC6A90" w:rsidRPr="000F4F41" w:rsidRDefault="00EC6A90" w:rsidP="009E4459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jc w:val="both"/>
        <w:textAlignment w:val="auto"/>
      </w:pPr>
      <w:r w:rsidRPr="000F4F41">
        <w:t xml:space="preserve">Wykonawca zobowiązany jest po zawarciu umowy do </w:t>
      </w:r>
      <w:r w:rsidRPr="000F4F41">
        <w:rPr>
          <w:b/>
        </w:rPr>
        <w:t>serwisowania i utrzymania aplikacji SOPF</w:t>
      </w:r>
      <w:r w:rsidRPr="000F4F41">
        <w:t xml:space="preserve"> w zakresie wskazanym przez Zamawiającego. Serwis obejmuje całą aplikację SOPF, tj. zarówno program w zakresie w jakim funkcjonuje na dzień zawarcia umowy,  jak i nowe moduły/usprawnienia, które w okresie obowiązywania umowy zostaną uruchomione dla użytkowników.  </w:t>
      </w:r>
    </w:p>
    <w:p w14:paraId="0768C042" w14:textId="77777777" w:rsidR="00EC6A90" w:rsidRDefault="00EC6A90" w:rsidP="00EC6A90">
      <w:pPr>
        <w:pStyle w:val="Akapitzlist"/>
        <w:numPr>
          <w:ilvl w:val="0"/>
          <w:numId w:val="2"/>
        </w:numPr>
        <w:suppressAutoHyphens w:val="0"/>
        <w:autoSpaceDN/>
        <w:spacing w:line="259" w:lineRule="auto"/>
        <w:ind w:left="284" w:hanging="284"/>
        <w:contextualSpacing/>
        <w:jc w:val="both"/>
        <w:textAlignment w:val="auto"/>
      </w:pPr>
      <w:r w:rsidRPr="000F4F41">
        <w:t>Obsługa serwisowa Systemu SOPF polegać będzie w szczególności na bieżącym usuwaniu awarii, usterek, instalacji i/lub aktualizacji zakupionych przez Zamawiającego komponentów do SOPF (np. modułów</w:t>
      </w:r>
      <w:r>
        <w:t xml:space="preserve"> kryptograficznych) i monitorowaniu prawidłowości działania Systemu i bezpieczeństwa danych. W ramach zamówienia (serwisu):</w:t>
      </w:r>
    </w:p>
    <w:p w14:paraId="58A45102" w14:textId="290BCD22" w:rsidR="00EC6A90" w:rsidRDefault="00EC6A90" w:rsidP="00BA0463">
      <w:pPr>
        <w:pStyle w:val="Akapitzlist"/>
        <w:numPr>
          <w:ilvl w:val="1"/>
          <w:numId w:val="10"/>
        </w:numPr>
        <w:tabs>
          <w:tab w:val="left" w:pos="1134"/>
        </w:tabs>
        <w:suppressAutoHyphens w:val="0"/>
        <w:autoSpaceDN/>
        <w:spacing w:line="259" w:lineRule="auto"/>
        <w:ind w:left="993"/>
        <w:contextualSpacing/>
        <w:textAlignment w:val="auto"/>
      </w:pPr>
      <w:r>
        <w:t>Wykonawca gwarantuje obsługę serwisową według parametrów:</w:t>
      </w:r>
    </w:p>
    <w:p w14:paraId="040E8066" w14:textId="0EA131B8" w:rsidR="0087789B" w:rsidRDefault="00EC6A90" w:rsidP="00BA0463">
      <w:pPr>
        <w:pStyle w:val="Akapitzlist"/>
        <w:numPr>
          <w:ilvl w:val="2"/>
          <w:numId w:val="13"/>
        </w:numPr>
        <w:suppressAutoHyphens w:val="0"/>
        <w:autoSpaceDN/>
        <w:spacing w:line="259" w:lineRule="auto"/>
        <w:ind w:left="1418" w:hanging="284"/>
        <w:contextualSpacing/>
        <w:textAlignment w:val="auto"/>
      </w:pPr>
      <w:r w:rsidRPr="00F614DF">
        <w:t xml:space="preserve">Czas reakcji </w:t>
      </w:r>
      <w:r>
        <w:t>- 1</w:t>
      </w:r>
      <w:r w:rsidRPr="00F614DF">
        <w:t xml:space="preserve"> D</w:t>
      </w:r>
      <w:r>
        <w:t>zień</w:t>
      </w:r>
      <w:r w:rsidRPr="00F614DF">
        <w:t xml:space="preserve"> Robocz</w:t>
      </w:r>
      <w:r>
        <w:t xml:space="preserve">y. </w:t>
      </w:r>
    </w:p>
    <w:p w14:paraId="4339A3D2" w14:textId="58FD1DF6" w:rsidR="0087789B" w:rsidRDefault="00EC6A90" w:rsidP="00BA0463">
      <w:pPr>
        <w:pStyle w:val="Akapitzlist"/>
        <w:numPr>
          <w:ilvl w:val="2"/>
          <w:numId w:val="13"/>
        </w:numPr>
        <w:suppressAutoHyphens w:val="0"/>
        <w:autoSpaceDN/>
        <w:spacing w:line="259" w:lineRule="auto"/>
        <w:ind w:left="1418" w:hanging="284"/>
        <w:contextualSpacing/>
        <w:textAlignment w:val="auto"/>
      </w:pPr>
      <w:r w:rsidRPr="00F614DF">
        <w:t>Usuni</w:t>
      </w:r>
      <w:r>
        <w:t>ę</w:t>
      </w:r>
      <w:r w:rsidRPr="00F614DF">
        <w:t>cie Awarii</w:t>
      </w:r>
      <w:r>
        <w:t xml:space="preserve"> -</w:t>
      </w:r>
      <w:r w:rsidRPr="00F614DF">
        <w:t xml:space="preserve"> </w:t>
      </w:r>
      <w:r>
        <w:t>3</w:t>
      </w:r>
      <w:r w:rsidRPr="00F614DF">
        <w:t xml:space="preserve"> Dni Robocz</w:t>
      </w:r>
      <w:r>
        <w:t>ych.</w:t>
      </w:r>
    </w:p>
    <w:p w14:paraId="5EAE9F6D" w14:textId="77777777" w:rsidR="00EC6A90" w:rsidRDefault="00EC6A90" w:rsidP="00BA0463">
      <w:pPr>
        <w:pStyle w:val="Akapitzlist"/>
        <w:numPr>
          <w:ilvl w:val="2"/>
          <w:numId w:val="13"/>
        </w:numPr>
        <w:suppressAutoHyphens w:val="0"/>
        <w:autoSpaceDN/>
        <w:spacing w:line="259" w:lineRule="auto"/>
        <w:ind w:left="1418" w:hanging="284"/>
        <w:contextualSpacing/>
        <w:textAlignment w:val="auto"/>
      </w:pPr>
      <w:r w:rsidRPr="00F614DF">
        <w:t>Usunięcie Usterki</w:t>
      </w:r>
      <w:r>
        <w:t xml:space="preserve"> -</w:t>
      </w:r>
      <w:r w:rsidRPr="00F614DF">
        <w:t xml:space="preserve"> </w:t>
      </w:r>
      <w:r>
        <w:t>5</w:t>
      </w:r>
      <w:r w:rsidRPr="00F614DF">
        <w:t xml:space="preserve"> Dni Roboczych</w:t>
      </w:r>
      <w:r>
        <w:t>.</w:t>
      </w:r>
    </w:p>
    <w:p w14:paraId="6C2706AA" w14:textId="2067F999" w:rsidR="00EC6A90" w:rsidRPr="00BA0463" w:rsidRDefault="00EC6A90" w:rsidP="00BA0463">
      <w:pPr>
        <w:pStyle w:val="Akapitzlist"/>
        <w:numPr>
          <w:ilvl w:val="1"/>
          <w:numId w:val="11"/>
        </w:numPr>
        <w:suppressAutoHyphens w:val="0"/>
        <w:autoSpaceDN/>
        <w:spacing w:line="259" w:lineRule="auto"/>
        <w:contextualSpacing/>
        <w:textAlignment w:val="auto"/>
        <w:rPr>
          <w:color w:val="000000"/>
        </w:rPr>
      </w:pPr>
      <w:r w:rsidRPr="00BA0463">
        <w:rPr>
          <w:color w:val="000000"/>
        </w:rPr>
        <w:t>Przyjmuje się następujące definicje:</w:t>
      </w:r>
    </w:p>
    <w:p w14:paraId="3037A171" w14:textId="77777777" w:rsidR="00EC6A90" w:rsidRPr="0063658C" w:rsidRDefault="00EC6A90" w:rsidP="00BA0463">
      <w:pPr>
        <w:pStyle w:val="Akapitzlist"/>
        <w:numPr>
          <w:ilvl w:val="2"/>
          <w:numId w:val="11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63658C">
        <w:rPr>
          <w:color w:val="000000"/>
        </w:rPr>
        <w:t>Awaria – spowodowane błędem oprogramowania lub wadą prac wdrożeniowych zakłócenie pracy większej części Systemu przewidzianych dokumentacją lub głównej funkcji systemu polegającej na obsłudze sprawozdań (np. serwis niedostępny, brak możliwości złożenia sprawozdania).</w:t>
      </w:r>
    </w:p>
    <w:p w14:paraId="6139454A" w14:textId="77777777" w:rsidR="00EC6A90" w:rsidRPr="00F500D5" w:rsidRDefault="00EC6A90" w:rsidP="00BA0463">
      <w:pPr>
        <w:pStyle w:val="Akapitzlist"/>
        <w:numPr>
          <w:ilvl w:val="2"/>
          <w:numId w:val="11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F500D5">
        <w:rPr>
          <w:color w:val="000000"/>
        </w:rPr>
        <w:t>Usterka - działanie Systemu niezgodne z dokumentacją, niebędące Awarią.</w:t>
      </w:r>
    </w:p>
    <w:p w14:paraId="6D240E88" w14:textId="77777777" w:rsidR="00EC6A90" w:rsidRPr="00F500D5" w:rsidRDefault="00EC6A90" w:rsidP="00BA0463">
      <w:pPr>
        <w:pStyle w:val="Akapitzlist"/>
        <w:numPr>
          <w:ilvl w:val="2"/>
          <w:numId w:val="11"/>
        </w:numPr>
        <w:suppressAutoHyphens w:val="0"/>
        <w:autoSpaceDN/>
        <w:spacing w:line="259" w:lineRule="auto"/>
        <w:ind w:left="1701" w:hanging="567"/>
        <w:contextualSpacing/>
        <w:textAlignment w:val="auto"/>
        <w:rPr>
          <w:color w:val="000000"/>
        </w:rPr>
      </w:pPr>
      <w:r w:rsidRPr="00F500D5">
        <w:rPr>
          <w:color w:val="000000"/>
        </w:rPr>
        <w:t>Czas reakcji – czas, w jakim zostaną podjęte działania w celu usunięcia problemu.</w:t>
      </w:r>
    </w:p>
    <w:p w14:paraId="1B4E71C4" w14:textId="77777777" w:rsidR="00EC6A90" w:rsidRDefault="00EC6A90" w:rsidP="00BA0463">
      <w:pPr>
        <w:pStyle w:val="Akapitzlist"/>
        <w:numPr>
          <w:ilvl w:val="2"/>
          <w:numId w:val="11"/>
        </w:numPr>
        <w:suppressAutoHyphens w:val="0"/>
        <w:autoSpaceDN/>
        <w:spacing w:line="259" w:lineRule="auto"/>
        <w:ind w:left="1701" w:hanging="567"/>
        <w:contextualSpacing/>
        <w:textAlignment w:val="auto"/>
      </w:pPr>
      <w:r w:rsidRPr="00F500D5">
        <w:rPr>
          <w:color w:val="000000"/>
        </w:rPr>
        <w:t>Dzień Roboczy – dzień od poniedziałku do piątku, z wyłączeniem dni ustawowo wolnych od pracy.</w:t>
      </w:r>
      <w:r w:rsidRPr="00DF60AF">
        <w:t xml:space="preserve"> </w:t>
      </w:r>
    </w:p>
    <w:p w14:paraId="2B6F3782" w14:textId="77777777" w:rsidR="00EC6A90" w:rsidRDefault="00EC6A90" w:rsidP="00EC6A90">
      <w:pPr>
        <w:pStyle w:val="Akapitzlist"/>
        <w:suppressAutoHyphens w:val="0"/>
        <w:autoSpaceDN/>
        <w:spacing w:line="259" w:lineRule="auto"/>
        <w:ind w:left="2160"/>
        <w:contextualSpacing/>
        <w:jc w:val="both"/>
        <w:textAlignment w:val="auto"/>
        <w:rPr>
          <w:color w:val="000000"/>
        </w:rPr>
      </w:pPr>
    </w:p>
    <w:p w14:paraId="64B13EC1" w14:textId="77777777" w:rsidR="00EC6A90" w:rsidRDefault="00EC6A90" w:rsidP="00EC6A90">
      <w:pPr>
        <w:pStyle w:val="Akapitzlist"/>
        <w:ind w:left="284"/>
        <w:jc w:val="both"/>
      </w:pPr>
      <w:r w:rsidRPr="00D92912">
        <w:t>Po każdym okresie rozliczeniowym</w:t>
      </w:r>
      <w:r>
        <w:t xml:space="preserve"> (po każdym miesiącu świadczenia usługi)</w:t>
      </w:r>
      <w:r w:rsidRPr="00D92912">
        <w:t>, Zamawiający ma prawo żądania przygotowania przez Wykonawcę raportu z wykonanych czynności. Raport ten powinien zawierać informację o rodzaju wykonanych czynności i</w:t>
      </w:r>
      <w:r>
        <w:t> </w:t>
      </w:r>
      <w:r w:rsidRPr="00D92912">
        <w:t>zadaniach, informację o sposobie i zasadach przeprowadzani</w:t>
      </w:r>
      <w:r>
        <w:t>a</w:t>
      </w:r>
      <w:r w:rsidRPr="00D92912">
        <w:t xml:space="preserve"> bieżącego monitoringu, o</w:t>
      </w:r>
      <w:r>
        <w:t> </w:t>
      </w:r>
      <w:r w:rsidRPr="00D92912">
        <w:t>wykrytych ewentualnych nieprawidłowościach, a także o stanie bezpieczeństwa informacji gromadzonych i przetwarzanych w SOPF.  Dodatkowo, o ile zostały wprowadzone, również informację o poprawkach czy dokonanych zmianach w Systemie.</w:t>
      </w:r>
    </w:p>
    <w:bookmarkEnd w:id="5"/>
    <w:p w14:paraId="7EC16BB8" w14:textId="4B3F20D0" w:rsidR="00EC6A90" w:rsidRPr="009C2909" w:rsidRDefault="00EC6A90" w:rsidP="00176FDD">
      <w:pPr>
        <w:pStyle w:val="Akapitzlist"/>
        <w:numPr>
          <w:ilvl w:val="0"/>
          <w:numId w:val="2"/>
        </w:numPr>
        <w:ind w:left="284"/>
      </w:pPr>
      <w:r>
        <w:t>Warunki gwarancji i rękojmi w ramach zamówienia określa umowa.</w:t>
      </w:r>
    </w:p>
    <w:p w14:paraId="5D4E6A7A" w14:textId="77777777" w:rsidR="00EC6A90" w:rsidRPr="001E599A" w:rsidRDefault="00EC6A90" w:rsidP="00176FDD">
      <w:pPr>
        <w:pStyle w:val="Akapitzlist"/>
        <w:numPr>
          <w:ilvl w:val="0"/>
          <w:numId w:val="2"/>
        </w:numPr>
        <w:ind w:left="284" w:hanging="284"/>
        <w:rPr>
          <w:rFonts w:cs="Calibri"/>
          <w:b/>
        </w:rPr>
      </w:pPr>
      <w:r w:rsidRPr="001E599A">
        <w:rPr>
          <w:rFonts w:cs="Calibri"/>
        </w:rPr>
        <w:t>Nazwy i kody stosowane we Wspólnym Słowniku Zamówień:</w:t>
      </w:r>
    </w:p>
    <w:p w14:paraId="2457B53F" w14:textId="77777777" w:rsidR="00EC6A90" w:rsidRDefault="00EC6A90" w:rsidP="00EC6A90">
      <w:pPr>
        <w:pStyle w:val="Akapitzlist"/>
        <w:spacing w:before="60" w:after="60"/>
        <w:ind w:left="709"/>
        <w:jc w:val="both"/>
        <w:rPr>
          <w:rFonts w:cs="Calibri"/>
        </w:rPr>
      </w:pPr>
      <w:r>
        <w:rPr>
          <w:rFonts w:cs="Calibri"/>
        </w:rPr>
        <w:t>72260000-5 - Usługi w zakresie oprogramowania</w:t>
      </w:r>
    </w:p>
    <w:p w14:paraId="53D0ED14" w14:textId="77777777" w:rsidR="00CF34F4" w:rsidRDefault="006963F3" w:rsidP="00EC6A90">
      <w:pPr>
        <w:pStyle w:val="Akapitzlist"/>
        <w:spacing w:before="60" w:after="60"/>
        <w:ind w:left="709"/>
        <w:jc w:val="both"/>
      </w:pPr>
      <w:hyperlink r:id="rId7" w:history="1">
        <w:r w:rsidR="00EC6A90" w:rsidRPr="00C424D3">
          <w:rPr>
            <w:rStyle w:val="Hipercze"/>
            <w:color w:val="000000" w:themeColor="text1"/>
            <w:u w:val="none"/>
          </w:rPr>
          <w:t>48440000-4</w:t>
        </w:r>
      </w:hyperlink>
      <w:r w:rsidR="00EC6A90">
        <w:t xml:space="preserve"> - Pakiety oprogramowania do analizy finansowej i rachunkowości/księgowości </w:t>
      </w:r>
    </w:p>
    <w:sectPr w:rsidR="00CF34F4" w:rsidSect="00176FDD">
      <w:footerReference w:type="default" r:id="rId8"/>
      <w:pgSz w:w="11906" w:h="16838"/>
      <w:pgMar w:top="851" w:right="1417" w:bottom="993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B8378" w14:textId="77777777" w:rsidR="00EC6A90" w:rsidRDefault="00EC6A90" w:rsidP="00EC6A90">
      <w:pPr>
        <w:spacing w:after="0"/>
      </w:pPr>
      <w:r>
        <w:separator/>
      </w:r>
    </w:p>
  </w:endnote>
  <w:endnote w:type="continuationSeparator" w:id="0">
    <w:p w14:paraId="77A9441D" w14:textId="77777777" w:rsidR="00EC6A90" w:rsidRDefault="00EC6A90" w:rsidP="00EC6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39C58" w14:textId="77777777" w:rsidR="00037B44" w:rsidRDefault="00EC6A9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963F3">
      <w:rPr>
        <w:noProof/>
      </w:rPr>
      <w:t>2</w:t>
    </w:r>
    <w:r>
      <w:fldChar w:fldCharType="end"/>
    </w:r>
  </w:p>
  <w:p w14:paraId="5F019DC1" w14:textId="77777777" w:rsidR="00037B44" w:rsidRDefault="00696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40524" w14:textId="77777777" w:rsidR="00EC6A90" w:rsidRDefault="00EC6A90" w:rsidP="00EC6A90">
      <w:pPr>
        <w:spacing w:after="0"/>
      </w:pPr>
      <w:r>
        <w:separator/>
      </w:r>
    </w:p>
  </w:footnote>
  <w:footnote w:type="continuationSeparator" w:id="0">
    <w:p w14:paraId="67CDA34D" w14:textId="77777777" w:rsidR="00EC6A90" w:rsidRDefault="00EC6A90" w:rsidP="00EC6A90">
      <w:pPr>
        <w:spacing w:after="0"/>
      </w:pPr>
      <w:r>
        <w:continuationSeparator/>
      </w:r>
    </w:p>
  </w:footnote>
  <w:footnote w:id="1">
    <w:p w14:paraId="722BEF8D" w14:textId="77777777" w:rsidR="00EC6A90" w:rsidRPr="0063658C" w:rsidRDefault="00EC6A90" w:rsidP="00EC6A90">
      <w:pPr>
        <w:pStyle w:val="Tekstprzypisudolnego"/>
        <w:rPr>
          <w:i/>
          <w:iCs/>
        </w:rPr>
      </w:pPr>
      <w:r w:rsidRPr="0063658C">
        <w:rPr>
          <w:rStyle w:val="Odwoanieprzypisudolnego"/>
          <w:i/>
          <w:iCs/>
        </w:rPr>
        <w:footnoteRef/>
      </w:r>
      <w:r w:rsidRPr="0063658C">
        <w:rPr>
          <w:i/>
          <w:iCs/>
        </w:rPr>
        <w:t xml:space="preserve"> Przykład: dla wynegocjowanych 20 roboczogodzin prac rozwojowych, Wykonawca powinien wykonać zlecenie w okresie </w:t>
      </w:r>
      <w:r>
        <w:rPr>
          <w:i/>
          <w:iCs/>
        </w:rPr>
        <w:t>do 10</w:t>
      </w:r>
      <w:r w:rsidRPr="0063658C">
        <w:rPr>
          <w:i/>
          <w:iCs/>
        </w:rPr>
        <w:t xml:space="preserve"> dni roboczych od daty </w:t>
      </w:r>
      <w:r>
        <w:rPr>
          <w:i/>
          <w:iCs/>
        </w:rPr>
        <w:t>zatwierdzenia</w:t>
      </w:r>
      <w:r w:rsidRPr="0063658C">
        <w:rPr>
          <w:i/>
          <w:iCs/>
        </w:rPr>
        <w:t xml:space="preserve"> zlecenia przez Zamawiającego</w:t>
      </w:r>
      <w:r>
        <w:rPr>
          <w:i/>
          <w:iCs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23"/>
    <w:multiLevelType w:val="hybridMultilevel"/>
    <w:tmpl w:val="B23884B4"/>
    <w:lvl w:ilvl="0" w:tplc="B054F3FE">
      <w:start w:val="1"/>
      <w:numFmt w:val="decimal"/>
      <w:lvlText w:val="%1."/>
      <w:lvlJc w:val="left"/>
      <w:pPr>
        <w:ind w:left="360" w:hanging="360"/>
      </w:pPr>
      <w:rPr>
        <w:rFonts w:ascii="Calibri" w:hAnsi="Calibri" w:cs="Tahoma" w:hint="default"/>
        <w:b w:val="0"/>
        <w:sz w:val="20"/>
        <w:szCs w:val="20"/>
      </w:rPr>
    </w:lvl>
    <w:lvl w:ilvl="1" w:tplc="66F2A762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B90C8D2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9189C0C">
      <w:start w:val="1"/>
      <w:numFmt w:val="decimal"/>
      <w:lvlText w:val="%4."/>
      <w:lvlJc w:val="left"/>
      <w:pPr>
        <w:ind w:left="2520" w:hanging="360"/>
      </w:pPr>
      <w:rPr>
        <w:b w:val="0"/>
        <w:i w:val="0"/>
        <w:sz w:val="20"/>
        <w:szCs w:val="20"/>
      </w:rPr>
    </w:lvl>
    <w:lvl w:ilvl="4" w:tplc="DF9884BC">
      <w:start w:val="1"/>
      <w:numFmt w:val="upp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9267C"/>
    <w:multiLevelType w:val="hybridMultilevel"/>
    <w:tmpl w:val="CF78A740"/>
    <w:lvl w:ilvl="0" w:tplc="DFF8ED14">
      <w:start w:val="1"/>
      <w:numFmt w:val="decimal"/>
      <w:lvlText w:val="1.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E613E"/>
    <w:multiLevelType w:val="multilevel"/>
    <w:tmpl w:val="A4028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8E41F3"/>
    <w:multiLevelType w:val="multilevel"/>
    <w:tmpl w:val="D318FBA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7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A3222B"/>
    <w:multiLevelType w:val="multilevel"/>
    <w:tmpl w:val="EFA060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252F2E56"/>
    <w:multiLevelType w:val="hybridMultilevel"/>
    <w:tmpl w:val="AB2080C2"/>
    <w:lvl w:ilvl="0" w:tplc="7F6CE792">
      <w:start w:val="1"/>
      <w:numFmt w:val="decimal"/>
      <w:lvlText w:val="6.1.%1."/>
      <w:lvlJc w:val="left"/>
      <w:pPr>
        <w:ind w:left="3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F25A4"/>
    <w:multiLevelType w:val="hybridMultilevel"/>
    <w:tmpl w:val="40B6E140"/>
    <w:lvl w:ilvl="0" w:tplc="A7005E6A">
      <w:start w:val="1"/>
      <w:numFmt w:val="decimal"/>
      <w:lvlText w:val="2.%1."/>
      <w:lvlJc w:val="left"/>
      <w:pPr>
        <w:ind w:left="14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9" w:hanging="360"/>
      </w:pPr>
    </w:lvl>
    <w:lvl w:ilvl="2" w:tplc="0415001B" w:tentative="1">
      <w:start w:val="1"/>
      <w:numFmt w:val="lowerRoman"/>
      <w:lvlText w:val="%3."/>
      <w:lvlJc w:val="right"/>
      <w:pPr>
        <w:ind w:left="2889" w:hanging="180"/>
      </w:pPr>
    </w:lvl>
    <w:lvl w:ilvl="3" w:tplc="0415000F">
      <w:start w:val="1"/>
      <w:numFmt w:val="decimal"/>
      <w:lvlText w:val="%4."/>
      <w:lvlJc w:val="left"/>
      <w:pPr>
        <w:ind w:left="3609" w:hanging="360"/>
      </w:pPr>
    </w:lvl>
    <w:lvl w:ilvl="4" w:tplc="04150019" w:tentative="1">
      <w:start w:val="1"/>
      <w:numFmt w:val="lowerLetter"/>
      <w:lvlText w:val="%5."/>
      <w:lvlJc w:val="left"/>
      <w:pPr>
        <w:ind w:left="4329" w:hanging="360"/>
      </w:pPr>
    </w:lvl>
    <w:lvl w:ilvl="5" w:tplc="0415001B" w:tentative="1">
      <w:start w:val="1"/>
      <w:numFmt w:val="lowerRoman"/>
      <w:lvlText w:val="%6."/>
      <w:lvlJc w:val="right"/>
      <w:pPr>
        <w:ind w:left="5049" w:hanging="180"/>
      </w:pPr>
    </w:lvl>
    <w:lvl w:ilvl="6" w:tplc="0415000F" w:tentative="1">
      <w:start w:val="1"/>
      <w:numFmt w:val="decimal"/>
      <w:lvlText w:val="%7."/>
      <w:lvlJc w:val="left"/>
      <w:pPr>
        <w:ind w:left="5769" w:hanging="360"/>
      </w:pPr>
    </w:lvl>
    <w:lvl w:ilvl="7" w:tplc="04150019" w:tentative="1">
      <w:start w:val="1"/>
      <w:numFmt w:val="lowerLetter"/>
      <w:lvlText w:val="%8."/>
      <w:lvlJc w:val="left"/>
      <w:pPr>
        <w:ind w:left="6489" w:hanging="360"/>
      </w:pPr>
    </w:lvl>
    <w:lvl w:ilvl="8" w:tplc="0415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7" w15:restartNumberingAfterBreak="0">
    <w:nsid w:val="424D4B39"/>
    <w:multiLevelType w:val="multilevel"/>
    <w:tmpl w:val="5D0AA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F01FF4"/>
    <w:multiLevelType w:val="hybridMultilevel"/>
    <w:tmpl w:val="9FBEB940"/>
    <w:lvl w:ilvl="0" w:tplc="5362661A">
      <w:start w:val="1"/>
      <w:numFmt w:val="decimal"/>
      <w:lvlText w:val="6.%1."/>
      <w:lvlJc w:val="left"/>
      <w:pPr>
        <w:ind w:left="14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87A4A"/>
    <w:multiLevelType w:val="multilevel"/>
    <w:tmpl w:val="51348E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DE3E99"/>
    <w:multiLevelType w:val="multilevel"/>
    <w:tmpl w:val="EFA06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59E14A8E"/>
    <w:multiLevelType w:val="multilevel"/>
    <w:tmpl w:val="E1925C28"/>
    <w:lvl w:ilvl="0">
      <w:start w:val="5"/>
      <w:numFmt w:val="decimal"/>
      <w:lvlText w:val="%1."/>
      <w:lvlJc w:val="left"/>
      <w:pPr>
        <w:ind w:left="720" w:hanging="360"/>
      </w:pPr>
      <w:rPr>
        <w:rFonts w:cs="F"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.%2.%3."/>
      <w:lvlJc w:val="right"/>
      <w:pPr>
        <w:ind w:left="2160" w:hanging="180"/>
      </w:pPr>
      <w:rPr>
        <w:rFonts w:cs="F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1.%2.%3.%4.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7D45BFB"/>
    <w:multiLevelType w:val="multilevel"/>
    <w:tmpl w:val="09AA2E8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0"/>
    <w:rsid w:val="000A3161"/>
    <w:rsid w:val="000F4F41"/>
    <w:rsid w:val="001227B2"/>
    <w:rsid w:val="00173B1E"/>
    <w:rsid w:val="00176FDD"/>
    <w:rsid w:val="001C363E"/>
    <w:rsid w:val="00243B11"/>
    <w:rsid w:val="0028274A"/>
    <w:rsid w:val="002A1376"/>
    <w:rsid w:val="00415207"/>
    <w:rsid w:val="004C6DD5"/>
    <w:rsid w:val="00514C57"/>
    <w:rsid w:val="0059740F"/>
    <w:rsid w:val="005A636B"/>
    <w:rsid w:val="005F2F56"/>
    <w:rsid w:val="00651566"/>
    <w:rsid w:val="006963F3"/>
    <w:rsid w:val="00743225"/>
    <w:rsid w:val="00745C7F"/>
    <w:rsid w:val="007F5976"/>
    <w:rsid w:val="007F6D7C"/>
    <w:rsid w:val="0087789B"/>
    <w:rsid w:val="009042E9"/>
    <w:rsid w:val="009D5DDA"/>
    <w:rsid w:val="009E4459"/>
    <w:rsid w:val="00A14AB3"/>
    <w:rsid w:val="00A56117"/>
    <w:rsid w:val="00AC4A05"/>
    <w:rsid w:val="00BA0463"/>
    <w:rsid w:val="00BC54B5"/>
    <w:rsid w:val="00C424D3"/>
    <w:rsid w:val="00CE09D3"/>
    <w:rsid w:val="00CF34F4"/>
    <w:rsid w:val="00DA4FBB"/>
    <w:rsid w:val="00DB15F4"/>
    <w:rsid w:val="00DE2365"/>
    <w:rsid w:val="00EA4176"/>
    <w:rsid w:val="00EC6A90"/>
    <w:rsid w:val="00ED1957"/>
    <w:rsid w:val="00F83239"/>
    <w:rsid w:val="00F946D7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C79E"/>
  <w15:chartTrackingRefBased/>
  <w15:docId w15:val="{E71B2179-ACEC-4334-BC24-BEDC82CA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A90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6A90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aliases w:val="CW_Lista,Akapit z listą3,Akapit z listą31,Odstavec,Numerowanie,List Paragraph,maz_wyliczenie,opis dzialania,K-P_odwolanie,A_wyliczenie,Akapit z listą 1,L1,Table of contents numbered,Akapit z listą5,BulletC,Wyliczanie,Obiekt,normalny tekst"/>
    <w:basedOn w:val="Standard"/>
    <w:link w:val="AkapitzlistZnak"/>
    <w:qFormat/>
    <w:rsid w:val="00EC6A90"/>
    <w:pPr>
      <w:ind w:left="720"/>
    </w:pPr>
  </w:style>
  <w:style w:type="paragraph" w:styleId="Tekstkomentarza">
    <w:name w:val="annotation text"/>
    <w:basedOn w:val="Standard"/>
    <w:link w:val="TekstkomentarzaZnak"/>
    <w:rsid w:val="00EC6A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6A90"/>
    <w:rPr>
      <w:rFonts w:ascii="Calibri" w:eastAsia="SimSun" w:hAnsi="Calibri" w:cs="F"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EC6A90"/>
    <w:rPr>
      <w:sz w:val="16"/>
      <w:szCs w:val="16"/>
    </w:rPr>
  </w:style>
  <w:style w:type="paragraph" w:styleId="Nagwek">
    <w:name w:val="header"/>
    <w:basedOn w:val="Normalny"/>
    <w:link w:val="NagwekZnak"/>
    <w:rsid w:val="00EC6A9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EC6A90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rsid w:val="00EC6A9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C6A90"/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EC6A90"/>
    <w:pPr>
      <w:numPr>
        <w:numId w:val="1"/>
      </w:numPr>
    </w:pPr>
  </w:style>
  <w:style w:type="character" w:customStyle="1" w:styleId="AkapitzlistZnak">
    <w:name w:val="Akapit z listą Znak"/>
    <w:aliases w:val="CW_Lista Znak,Akapit z listą3 Znak,Akapit z listą31 Znak,Odstavec Znak,Numerowanie Znak,List Paragraph Znak,maz_wyliczenie Znak,opis dzialania Znak,K-P_odwolanie Znak,A_wyliczenie Znak,Akapit z listą 1 Znak,L1 Znak,BulletC Znak"/>
    <w:link w:val="Akapitzlist"/>
    <w:qFormat/>
    <w:rsid w:val="00EC6A90"/>
    <w:rPr>
      <w:rFonts w:ascii="Calibri" w:eastAsia="SimSun" w:hAnsi="Calibri" w:cs="F"/>
      <w:kern w:val="3"/>
    </w:rPr>
  </w:style>
  <w:style w:type="character" w:styleId="Hipercze">
    <w:name w:val="Hyperlink"/>
    <w:uiPriority w:val="99"/>
    <w:semiHidden/>
    <w:unhideWhenUsed/>
    <w:rsid w:val="00EC6A9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A9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A90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A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A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A90"/>
    <w:rPr>
      <w:rFonts w:ascii="Segoe UI" w:eastAsia="SimSun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5A636B"/>
    <w:pPr>
      <w:spacing w:after="0" w:line="240" w:lineRule="auto"/>
    </w:pPr>
    <w:rPr>
      <w:rFonts w:ascii="Calibri" w:eastAsia="SimSun" w:hAnsi="Calibri" w:cs="F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40F"/>
    <w:pPr>
      <w:widowControl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40F"/>
    <w:rPr>
      <w:rFonts w:ascii="Calibri" w:eastAsia="SimSun" w:hAnsi="Calibri" w:cs="F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do-analizy-finansowej-i-rachunkowosciksiegowosci-72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5</cp:revision>
  <dcterms:created xsi:type="dcterms:W3CDTF">2022-11-28T14:14:00Z</dcterms:created>
  <dcterms:modified xsi:type="dcterms:W3CDTF">2022-12-02T06:50:00Z</dcterms:modified>
</cp:coreProperties>
</file>