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5061" w14:textId="398B935F" w:rsidR="006F6E60" w:rsidRPr="00EC6435" w:rsidRDefault="006F6E60" w:rsidP="00F13A48">
      <w:pPr>
        <w:jc w:val="both"/>
        <w:rPr>
          <w:rFonts w:ascii="Times New Roman" w:hAnsi="Times New Roman"/>
          <w:color w:val="auto"/>
          <w:szCs w:val="24"/>
        </w:rPr>
      </w:pPr>
    </w:p>
    <w:p w14:paraId="3AA18059" w14:textId="60C5B231" w:rsidR="006F6E60" w:rsidRPr="00EC6435" w:rsidRDefault="006F6E60" w:rsidP="00F13A48">
      <w:pPr>
        <w:jc w:val="both"/>
        <w:rPr>
          <w:rFonts w:ascii="Times New Roman" w:hAnsi="Times New Roman"/>
          <w:color w:val="auto"/>
          <w:szCs w:val="24"/>
        </w:rPr>
      </w:pPr>
    </w:p>
    <w:p w14:paraId="1B51F62B" w14:textId="325D8678" w:rsidR="006F6E60" w:rsidRPr="00EC6435" w:rsidRDefault="006F6E60" w:rsidP="00F13A48">
      <w:pPr>
        <w:jc w:val="both"/>
        <w:rPr>
          <w:rFonts w:ascii="Times New Roman" w:hAnsi="Times New Roman"/>
          <w:color w:val="auto"/>
          <w:szCs w:val="24"/>
        </w:rPr>
      </w:pPr>
    </w:p>
    <w:p w14:paraId="73B22EDE" w14:textId="77777777" w:rsidR="00EB4162" w:rsidRPr="00EC6435" w:rsidRDefault="00EB4162" w:rsidP="00F13A48">
      <w:pPr>
        <w:jc w:val="both"/>
        <w:rPr>
          <w:rFonts w:ascii="Times New Roman" w:hAnsi="Times New Roman"/>
          <w:bCs/>
          <w:color w:val="auto"/>
          <w:szCs w:val="24"/>
        </w:rPr>
      </w:pPr>
      <w:r w:rsidRPr="00EC6435">
        <w:rPr>
          <w:rFonts w:ascii="Times New Roman" w:hAnsi="Times New Roman"/>
          <w:bCs/>
          <w:color w:val="auto"/>
          <w:szCs w:val="24"/>
        </w:rPr>
        <w:t xml:space="preserve">„Zakup i dostawa leków 2” </w:t>
      </w:r>
      <w:r w:rsidRPr="00EC6435">
        <w:rPr>
          <w:rFonts w:ascii="Times New Roman" w:hAnsi="Times New Roman"/>
          <w:bCs/>
          <w:caps/>
          <w:color w:val="auto"/>
          <w:szCs w:val="24"/>
        </w:rPr>
        <w:t>ZP/2730/22</w:t>
      </w:r>
    </w:p>
    <w:p w14:paraId="15BCDD1B" w14:textId="77777777" w:rsidR="00EB4162" w:rsidRPr="00EC6435" w:rsidRDefault="00EB4162" w:rsidP="00F13A48">
      <w:pPr>
        <w:jc w:val="both"/>
        <w:rPr>
          <w:rFonts w:ascii="Times New Roman" w:hAnsi="Times New Roman"/>
          <w:color w:val="auto"/>
          <w:szCs w:val="24"/>
        </w:rPr>
      </w:pPr>
    </w:p>
    <w:p w14:paraId="097B225D" w14:textId="7916B0B8" w:rsidR="00EB4162" w:rsidRPr="00EC6435" w:rsidRDefault="00EB4162" w:rsidP="00F13A48">
      <w:pPr>
        <w:jc w:val="both"/>
        <w:rPr>
          <w:rFonts w:ascii="Times New Roman" w:hAnsi="Times New Roman"/>
          <w:color w:val="auto"/>
          <w:szCs w:val="24"/>
        </w:rPr>
      </w:pPr>
      <w:r w:rsidRPr="00EC6435">
        <w:rPr>
          <w:rFonts w:ascii="Times New Roman" w:hAnsi="Times New Roman"/>
          <w:color w:val="auto"/>
          <w:szCs w:val="24"/>
        </w:rPr>
        <w:t xml:space="preserve">ZP/2730/22                                                                                     Katowice, dnia </w:t>
      </w:r>
      <w:r w:rsidR="003A674C">
        <w:rPr>
          <w:rFonts w:ascii="Times New Roman" w:hAnsi="Times New Roman"/>
          <w:color w:val="auto"/>
          <w:szCs w:val="24"/>
        </w:rPr>
        <w:t>31</w:t>
      </w:r>
      <w:r w:rsidRPr="00EC6435">
        <w:rPr>
          <w:rFonts w:ascii="Times New Roman" w:hAnsi="Times New Roman"/>
          <w:color w:val="auto"/>
          <w:szCs w:val="24"/>
        </w:rPr>
        <w:t>.10.2022 r.</w:t>
      </w:r>
    </w:p>
    <w:p w14:paraId="53E1FD2F" w14:textId="77777777" w:rsidR="00EB4162" w:rsidRPr="00EC6435" w:rsidRDefault="00EB4162" w:rsidP="00F13A48">
      <w:pPr>
        <w:jc w:val="both"/>
        <w:rPr>
          <w:rFonts w:ascii="Times New Roman" w:hAnsi="Times New Roman"/>
          <w:color w:val="auto"/>
          <w:szCs w:val="24"/>
        </w:rPr>
      </w:pPr>
    </w:p>
    <w:p w14:paraId="1FBAE525" w14:textId="77777777" w:rsidR="00EB4162" w:rsidRPr="00EC6435" w:rsidRDefault="00EB4162" w:rsidP="00F13A48">
      <w:pPr>
        <w:jc w:val="both"/>
        <w:rPr>
          <w:rFonts w:ascii="Times New Roman" w:hAnsi="Times New Roman"/>
          <w:color w:val="auto"/>
          <w:szCs w:val="24"/>
        </w:rPr>
      </w:pPr>
    </w:p>
    <w:p w14:paraId="5FF57396" w14:textId="77777777" w:rsidR="00EB4162" w:rsidRPr="00EC6435" w:rsidRDefault="00EB4162" w:rsidP="00F13A48">
      <w:pPr>
        <w:jc w:val="both"/>
        <w:rPr>
          <w:rFonts w:ascii="Times New Roman" w:hAnsi="Times New Roman"/>
          <w:color w:val="auto"/>
          <w:szCs w:val="24"/>
        </w:rPr>
      </w:pPr>
      <w:r w:rsidRPr="00EC6435">
        <w:rPr>
          <w:rFonts w:ascii="Times New Roman" w:hAnsi="Times New Roman"/>
          <w:color w:val="auto"/>
          <w:szCs w:val="24"/>
        </w:rPr>
        <w:t xml:space="preserve">Dotyczy: postępowania </w:t>
      </w:r>
      <w:r w:rsidRPr="00EC6435">
        <w:rPr>
          <w:rStyle w:val="markedcontent"/>
          <w:rFonts w:ascii="Times New Roman" w:hAnsi="Times New Roman"/>
          <w:color w:val="auto"/>
          <w:szCs w:val="24"/>
        </w:rPr>
        <w:t>o udzielenie zamówienia publicznego w trybie podstawowym</w:t>
      </w:r>
      <w:r w:rsidRPr="00EC6435">
        <w:rPr>
          <w:rFonts w:ascii="Times New Roman" w:hAnsi="Times New Roman"/>
          <w:color w:val="auto"/>
          <w:szCs w:val="24"/>
        </w:rPr>
        <w:t xml:space="preserve"> pn.: </w:t>
      </w:r>
    </w:p>
    <w:p w14:paraId="666035B4" w14:textId="77777777" w:rsidR="00EB4162" w:rsidRPr="00EC6435" w:rsidRDefault="00EB4162" w:rsidP="00F13A48">
      <w:pPr>
        <w:ind w:left="993" w:hanging="993"/>
        <w:jc w:val="both"/>
        <w:rPr>
          <w:rFonts w:ascii="Times New Roman" w:hAnsi="Times New Roman"/>
          <w:bCs/>
          <w:color w:val="auto"/>
          <w:szCs w:val="24"/>
        </w:rPr>
      </w:pPr>
      <w:r w:rsidRPr="00EC6435">
        <w:rPr>
          <w:rFonts w:ascii="Times New Roman" w:hAnsi="Times New Roman"/>
          <w:bCs/>
          <w:color w:val="auto"/>
          <w:szCs w:val="24"/>
        </w:rPr>
        <w:t xml:space="preserve">„Zakup i dostawa leków 2” </w:t>
      </w:r>
      <w:r w:rsidRPr="00EC6435">
        <w:rPr>
          <w:rFonts w:ascii="Times New Roman" w:hAnsi="Times New Roman"/>
          <w:bCs/>
          <w:caps/>
          <w:color w:val="auto"/>
          <w:szCs w:val="24"/>
        </w:rPr>
        <w:t>ZP/2730/22</w:t>
      </w:r>
    </w:p>
    <w:p w14:paraId="13F93008" w14:textId="77777777" w:rsidR="00EB4162" w:rsidRPr="00EC6435" w:rsidRDefault="00EB4162" w:rsidP="00F13A48">
      <w:pPr>
        <w:jc w:val="both"/>
        <w:rPr>
          <w:rFonts w:ascii="Times New Roman" w:hAnsi="Times New Roman"/>
          <w:color w:val="auto"/>
          <w:szCs w:val="24"/>
        </w:rPr>
      </w:pPr>
    </w:p>
    <w:p w14:paraId="1906CAE2" w14:textId="4B91CAC6" w:rsidR="00D34177" w:rsidRPr="00EC6435" w:rsidRDefault="00EB4162" w:rsidP="00F13A48">
      <w:pPr>
        <w:jc w:val="both"/>
        <w:rPr>
          <w:rFonts w:ascii="Times New Roman" w:hAnsi="Times New Roman"/>
          <w:color w:val="auto"/>
          <w:szCs w:val="24"/>
        </w:rPr>
      </w:pPr>
      <w:r w:rsidRPr="00EC6435">
        <w:rPr>
          <w:rFonts w:ascii="Times New Roman" w:hAnsi="Times New Roman"/>
          <w:color w:val="auto"/>
          <w:szCs w:val="24"/>
        </w:rPr>
        <w:t xml:space="preserve">Dnia </w:t>
      </w:r>
      <w:r w:rsidR="00985576" w:rsidRPr="00EC6435">
        <w:rPr>
          <w:rFonts w:ascii="Times New Roman" w:hAnsi="Times New Roman"/>
          <w:color w:val="auto"/>
          <w:szCs w:val="24"/>
        </w:rPr>
        <w:t>2</w:t>
      </w:r>
      <w:r w:rsidR="00D34177" w:rsidRPr="00EC6435">
        <w:rPr>
          <w:rFonts w:ascii="Times New Roman" w:hAnsi="Times New Roman"/>
          <w:color w:val="auto"/>
          <w:szCs w:val="24"/>
        </w:rPr>
        <w:t>5</w:t>
      </w:r>
      <w:r w:rsidRPr="00EC6435">
        <w:rPr>
          <w:rFonts w:ascii="Times New Roman" w:hAnsi="Times New Roman"/>
          <w:color w:val="auto"/>
          <w:szCs w:val="24"/>
        </w:rPr>
        <w:t xml:space="preserve">.10.2022 r. do Zamawiającego wpłynęło następujące pytania: </w:t>
      </w:r>
    </w:p>
    <w:p w14:paraId="331CED2A" w14:textId="77777777" w:rsidR="00D34177" w:rsidRPr="00EC6435" w:rsidRDefault="00D34177" w:rsidP="00F13A48">
      <w:pPr>
        <w:jc w:val="both"/>
        <w:rPr>
          <w:rFonts w:ascii="Times New Roman" w:hAnsi="Times New Roman"/>
          <w:color w:val="auto"/>
          <w:szCs w:val="24"/>
        </w:rPr>
      </w:pPr>
    </w:p>
    <w:p w14:paraId="34A1F706" w14:textId="77777777" w:rsidR="00D34177" w:rsidRPr="00EC6435" w:rsidRDefault="00D34177" w:rsidP="00F13A48">
      <w:pPr>
        <w:pStyle w:val="Default"/>
        <w:numPr>
          <w:ilvl w:val="0"/>
          <w:numId w:val="5"/>
        </w:numPr>
        <w:suppressAutoHyphens/>
        <w:autoSpaceDE/>
        <w:adjustRightInd/>
        <w:jc w:val="both"/>
        <w:textAlignment w:val="baseline"/>
        <w:rPr>
          <w:color w:val="auto"/>
        </w:rPr>
      </w:pPr>
      <w:r w:rsidRPr="00EC6435">
        <w:rPr>
          <w:color w:val="auto"/>
        </w:rPr>
        <w:t>Zwracamy się z prośbą o określenie w jaki sposób postąpić w przypadku zaprzestania lub braku produkcji danego preparatu. Czy Zamawiający wyrazi zgodę na podanie ostatniej ceny i informacji pod pakietem?</w:t>
      </w:r>
    </w:p>
    <w:p w14:paraId="448E807D" w14:textId="6D9244B1" w:rsidR="00D34177" w:rsidRPr="00EC6435" w:rsidRDefault="00D34177" w:rsidP="00F13A48">
      <w:pPr>
        <w:pStyle w:val="Default"/>
        <w:ind w:left="502"/>
        <w:jc w:val="both"/>
        <w:rPr>
          <w:color w:val="auto"/>
        </w:rPr>
      </w:pPr>
      <w:r w:rsidRPr="00EC6435">
        <w:rPr>
          <w:color w:val="auto"/>
        </w:rPr>
        <w:t xml:space="preserve">Odpowiedź: Zamawiający wyraża zgodę na podanie </w:t>
      </w:r>
      <w:r w:rsidR="00F04471">
        <w:rPr>
          <w:color w:val="auto"/>
        </w:rPr>
        <w:t xml:space="preserve">pod pakietem </w:t>
      </w:r>
      <w:r w:rsidRPr="00EC6435">
        <w:rPr>
          <w:color w:val="auto"/>
        </w:rPr>
        <w:t xml:space="preserve">ostatniej ceny i informacji </w:t>
      </w:r>
      <w:r w:rsidR="00F04471">
        <w:rPr>
          <w:color w:val="auto"/>
        </w:rPr>
        <w:t>o czasowym braku dostę</w:t>
      </w:r>
      <w:r w:rsidRPr="00EC6435">
        <w:rPr>
          <w:color w:val="auto"/>
        </w:rPr>
        <w:t>p</w:t>
      </w:r>
      <w:r w:rsidR="00F04471">
        <w:rPr>
          <w:color w:val="auto"/>
        </w:rPr>
        <w:t>ności preparatu</w:t>
      </w:r>
      <w:r w:rsidRPr="00EC6435">
        <w:rPr>
          <w:color w:val="auto"/>
        </w:rPr>
        <w:t xml:space="preserve"> pod warunkiem</w:t>
      </w:r>
      <w:r w:rsidR="00F04471">
        <w:rPr>
          <w:color w:val="auto"/>
        </w:rPr>
        <w:t xml:space="preserve">, </w:t>
      </w:r>
      <w:r w:rsidRPr="00EC6435">
        <w:rPr>
          <w:color w:val="auto"/>
        </w:rPr>
        <w:t>że dany lek nie posiada zamiennika.</w:t>
      </w:r>
    </w:p>
    <w:p w14:paraId="29E4170D" w14:textId="77777777" w:rsidR="00D34177" w:rsidRPr="00EC6435" w:rsidRDefault="00D34177" w:rsidP="00F13A48">
      <w:pPr>
        <w:pStyle w:val="Default"/>
        <w:ind w:left="502"/>
        <w:jc w:val="both"/>
        <w:rPr>
          <w:color w:val="auto"/>
        </w:rPr>
      </w:pPr>
    </w:p>
    <w:p w14:paraId="2E5506D2" w14:textId="77777777" w:rsidR="00D34177" w:rsidRPr="00EC6435" w:rsidRDefault="00D34177" w:rsidP="00F13A48">
      <w:pPr>
        <w:pStyle w:val="Default"/>
        <w:numPr>
          <w:ilvl w:val="0"/>
          <w:numId w:val="4"/>
        </w:numPr>
        <w:suppressAutoHyphens/>
        <w:autoSpaceDE/>
        <w:adjustRightInd/>
        <w:jc w:val="both"/>
        <w:textAlignment w:val="baseline"/>
        <w:rPr>
          <w:color w:val="auto"/>
        </w:rPr>
      </w:pPr>
      <w:r w:rsidRPr="00EC6435">
        <w:rPr>
          <w:color w:val="auto"/>
        </w:rPr>
        <w:t>Czy zamawiający wyraża zgodę na zmianę wielkości opakowań ? Proszę podać sposób przeliczenia – do 2 miejsc po przecinku czy do pełnego opakowania w górę ?</w:t>
      </w:r>
    </w:p>
    <w:p w14:paraId="0EF36981" w14:textId="77777777" w:rsidR="00D34177" w:rsidRPr="00EC6435" w:rsidRDefault="00D34177" w:rsidP="00F13A48">
      <w:pPr>
        <w:pStyle w:val="Default"/>
        <w:ind w:left="502"/>
        <w:jc w:val="both"/>
        <w:rPr>
          <w:color w:val="auto"/>
        </w:rPr>
      </w:pPr>
      <w:r w:rsidRPr="00EC6435">
        <w:rPr>
          <w:color w:val="auto"/>
        </w:rPr>
        <w:t>Odpowiedź:</w:t>
      </w:r>
    </w:p>
    <w:p w14:paraId="2B232AB8" w14:textId="045C6C54" w:rsidR="00D34177" w:rsidRPr="00EC6435" w:rsidRDefault="00F04471" w:rsidP="00F13A48">
      <w:pPr>
        <w:pStyle w:val="Default"/>
        <w:ind w:left="502"/>
        <w:jc w:val="both"/>
        <w:rPr>
          <w:color w:val="auto"/>
        </w:rPr>
      </w:pPr>
      <w:r>
        <w:rPr>
          <w:color w:val="auto"/>
        </w:rPr>
        <w:t>Zamawiający wymaga p</w:t>
      </w:r>
      <w:r w:rsidR="00D34177" w:rsidRPr="00EC6435">
        <w:rPr>
          <w:color w:val="auto"/>
        </w:rPr>
        <w:t>rzeliczeni</w:t>
      </w:r>
      <w:r>
        <w:rPr>
          <w:color w:val="auto"/>
        </w:rPr>
        <w:t>a</w:t>
      </w:r>
      <w:r w:rsidR="00D34177" w:rsidRPr="00EC6435">
        <w:rPr>
          <w:color w:val="auto"/>
        </w:rPr>
        <w:t xml:space="preserve"> do pełnych opakowań w górę </w:t>
      </w:r>
      <w:r w:rsidR="005E51F9">
        <w:rPr>
          <w:color w:val="auto"/>
        </w:rPr>
        <w:t xml:space="preserve">zgodnie z </w:t>
      </w:r>
      <w:proofErr w:type="spellStart"/>
      <w:r w:rsidR="005E51F9">
        <w:rPr>
          <w:color w:val="auto"/>
        </w:rPr>
        <w:t>wyogami</w:t>
      </w:r>
      <w:proofErr w:type="spellEnd"/>
      <w:r w:rsidR="005E51F9">
        <w:rPr>
          <w:color w:val="auto"/>
        </w:rPr>
        <w:t xml:space="preserve"> określonymi w SWZ</w:t>
      </w:r>
    </w:p>
    <w:p w14:paraId="07CAA3AC" w14:textId="77777777" w:rsidR="00D34177" w:rsidRPr="00EC6435" w:rsidRDefault="00D34177" w:rsidP="00F13A48">
      <w:pPr>
        <w:pStyle w:val="Default"/>
        <w:ind w:left="502"/>
        <w:jc w:val="both"/>
        <w:rPr>
          <w:color w:val="auto"/>
        </w:rPr>
      </w:pPr>
    </w:p>
    <w:p w14:paraId="7F2A98CD" w14:textId="77777777" w:rsidR="00D34177" w:rsidRPr="00EC6435" w:rsidRDefault="00D34177" w:rsidP="00F13A48">
      <w:pPr>
        <w:pStyle w:val="Standard"/>
        <w:numPr>
          <w:ilvl w:val="0"/>
          <w:numId w:val="4"/>
        </w:numPr>
        <w:jc w:val="both"/>
        <w:rPr>
          <w:rFonts w:ascii="Times New Roman" w:hAnsi="Times New Roman"/>
          <w:color w:val="auto"/>
          <w:szCs w:val="24"/>
        </w:rPr>
      </w:pPr>
      <w:r w:rsidRPr="00EC6435">
        <w:rPr>
          <w:rFonts w:ascii="Times New Roman" w:hAnsi="Times New Roman"/>
          <w:color w:val="auto"/>
          <w:szCs w:val="24"/>
        </w:rPr>
        <w:t>Czy Zamawiający wyrazi zgodę na zmianę postaci proponowanych preparatów – tabletki na tabletki powlekane lub kapsułki lub drażetki i odwrotnie?</w:t>
      </w:r>
    </w:p>
    <w:p w14:paraId="2034E703" w14:textId="77777777" w:rsidR="00D34177" w:rsidRPr="00EC6435" w:rsidRDefault="00D34177" w:rsidP="00F13A48">
      <w:pPr>
        <w:pStyle w:val="Default"/>
        <w:ind w:left="502"/>
        <w:jc w:val="both"/>
        <w:rPr>
          <w:color w:val="auto"/>
        </w:rPr>
      </w:pPr>
      <w:r w:rsidRPr="00EC6435">
        <w:rPr>
          <w:color w:val="auto"/>
        </w:rPr>
        <w:t>Odpowiedź:</w:t>
      </w:r>
    </w:p>
    <w:p w14:paraId="288F1F5B" w14:textId="72A9129F" w:rsidR="00D34177" w:rsidRPr="00EC6435" w:rsidRDefault="00D34177" w:rsidP="00F13A48">
      <w:pPr>
        <w:pStyle w:val="Default"/>
        <w:ind w:left="502"/>
        <w:jc w:val="both"/>
        <w:rPr>
          <w:color w:val="auto"/>
        </w:rPr>
      </w:pPr>
      <w:r w:rsidRPr="00EC6435">
        <w:rPr>
          <w:color w:val="auto"/>
        </w:rPr>
        <w:t>Zamawiający wyraża zgodę na zamianę postaci proponowanych preparatów – tabletki na tabletki powlekane lub kapsułki lub drażetki, ale nie odwrotnie, tj. Zamawiający nie wyraża zgodny na zamianę wskazanych drażetek, kapsułek i tabletek powlekanych na tabletki. W przypadku wskazania leków o modyfikowanej postaci np. tabletki o przedłużonym uwalnianiu Zamawiający wymaga zaoferowania produktu w postaci wskazanej w SWZ.</w:t>
      </w:r>
    </w:p>
    <w:p w14:paraId="15B2A18E" w14:textId="77777777" w:rsidR="00D34177" w:rsidRPr="00EC6435" w:rsidRDefault="00D34177" w:rsidP="00F13A48">
      <w:pPr>
        <w:pStyle w:val="Standard"/>
        <w:ind w:left="502"/>
        <w:jc w:val="both"/>
        <w:rPr>
          <w:rFonts w:ascii="Times New Roman" w:hAnsi="Times New Roman"/>
          <w:color w:val="auto"/>
          <w:szCs w:val="24"/>
        </w:rPr>
      </w:pPr>
    </w:p>
    <w:p w14:paraId="00EC809C" w14:textId="77777777" w:rsidR="00D34177" w:rsidRPr="00EC6435" w:rsidRDefault="00D34177" w:rsidP="00F13A48">
      <w:pPr>
        <w:pStyle w:val="Standard"/>
        <w:numPr>
          <w:ilvl w:val="0"/>
          <w:numId w:val="4"/>
        </w:numPr>
        <w:jc w:val="both"/>
        <w:rPr>
          <w:rFonts w:ascii="Times New Roman" w:hAnsi="Times New Roman"/>
          <w:color w:val="auto"/>
          <w:szCs w:val="24"/>
        </w:rPr>
      </w:pPr>
      <w:r w:rsidRPr="00EC6435">
        <w:rPr>
          <w:rFonts w:ascii="Times New Roman" w:hAnsi="Times New Roman"/>
          <w:color w:val="auto"/>
          <w:szCs w:val="24"/>
        </w:rPr>
        <w:t>Czy Zamawiający wyrazi zgodę na zmianę postaci proponowanych preparatów – fiolki na ampułki lub ampułko-strzykawki i odwrotnie?</w:t>
      </w:r>
    </w:p>
    <w:p w14:paraId="0C0E80BF" w14:textId="77777777" w:rsidR="00D34177" w:rsidRPr="00EC6435" w:rsidRDefault="00D34177" w:rsidP="00F13A48">
      <w:pPr>
        <w:pStyle w:val="Default"/>
        <w:ind w:left="502"/>
        <w:jc w:val="both"/>
        <w:rPr>
          <w:color w:val="auto"/>
        </w:rPr>
      </w:pPr>
      <w:r w:rsidRPr="00EC6435">
        <w:rPr>
          <w:color w:val="auto"/>
        </w:rPr>
        <w:t>Odpowiedź:</w:t>
      </w:r>
    </w:p>
    <w:p w14:paraId="236DC8FA" w14:textId="77777777" w:rsidR="00D34177" w:rsidRPr="00EC6435" w:rsidRDefault="00D34177" w:rsidP="00F13A48">
      <w:pPr>
        <w:pStyle w:val="Default"/>
        <w:ind w:left="502"/>
        <w:jc w:val="both"/>
        <w:rPr>
          <w:color w:val="auto"/>
        </w:rPr>
      </w:pPr>
      <w:r w:rsidRPr="00EC6435">
        <w:rPr>
          <w:color w:val="auto"/>
        </w:rPr>
        <w:t>Zamawiający wyraża zgodę na zamianę postaci proponowanych preparatów – fiolki na ampułki lub ampułko-strzykawki, ale nie odwrotnie, tj. Zamawiający nie wyraża zgodny na zamianę wskazanych ampułko-strzykawek lub ampułek na fiolki. W przypadku wskazania preparatu jako ampułki lub ampułko – strzykawki Zamawiający wymaga zaoferowania produktu w postaci wskazanej w SWZ.</w:t>
      </w:r>
    </w:p>
    <w:p w14:paraId="45C3D688" w14:textId="77777777" w:rsidR="00D34177" w:rsidRPr="00EC6435" w:rsidRDefault="00D34177" w:rsidP="00F13A48">
      <w:pPr>
        <w:pStyle w:val="Standard"/>
        <w:ind w:left="502"/>
        <w:jc w:val="both"/>
        <w:rPr>
          <w:rFonts w:ascii="Times New Roman" w:hAnsi="Times New Roman"/>
          <w:color w:val="auto"/>
          <w:szCs w:val="24"/>
        </w:rPr>
      </w:pPr>
    </w:p>
    <w:p w14:paraId="0509E7FA" w14:textId="77777777" w:rsidR="00D34177" w:rsidRPr="00EC6435" w:rsidRDefault="00D34177" w:rsidP="00F13A48">
      <w:pPr>
        <w:pStyle w:val="Standard"/>
        <w:numPr>
          <w:ilvl w:val="0"/>
          <w:numId w:val="4"/>
        </w:numPr>
        <w:jc w:val="both"/>
        <w:rPr>
          <w:rFonts w:ascii="Times New Roman" w:hAnsi="Times New Roman"/>
          <w:color w:val="auto"/>
          <w:szCs w:val="24"/>
        </w:rPr>
      </w:pPr>
      <w:r w:rsidRPr="00EC6435">
        <w:rPr>
          <w:rFonts w:ascii="Times New Roman" w:hAnsi="Times New Roman"/>
          <w:color w:val="auto"/>
          <w:szCs w:val="24"/>
        </w:rPr>
        <w:t>Czy Zamawiający wyrazi zgodę na zmianę wielkości opakowań płynów, syropów, maści, kremów itp. celem zaproponowania oferty korzystniejszej cenowo (przeliczenie ilości opakowań miałoby miejsce w oparciu o mg, ml itp.)</w:t>
      </w:r>
    </w:p>
    <w:p w14:paraId="68152567" w14:textId="77777777" w:rsidR="00D34177" w:rsidRPr="00EC6435" w:rsidRDefault="00D34177" w:rsidP="00F13A48">
      <w:pPr>
        <w:pStyle w:val="Default"/>
        <w:ind w:left="502"/>
        <w:jc w:val="both"/>
        <w:rPr>
          <w:color w:val="auto"/>
        </w:rPr>
      </w:pPr>
      <w:r w:rsidRPr="00EC6435">
        <w:rPr>
          <w:color w:val="auto"/>
        </w:rPr>
        <w:lastRenderedPageBreak/>
        <w:t>Odpowiedź:</w:t>
      </w:r>
    </w:p>
    <w:p w14:paraId="0E48DA7B" w14:textId="202205CF" w:rsidR="00D34177" w:rsidRPr="00EC6435" w:rsidRDefault="00D34177" w:rsidP="00F13A48">
      <w:pPr>
        <w:pStyle w:val="Default"/>
        <w:ind w:left="502"/>
        <w:jc w:val="both"/>
        <w:rPr>
          <w:color w:val="auto"/>
        </w:rPr>
      </w:pPr>
      <w:r w:rsidRPr="00EC6435">
        <w:rPr>
          <w:color w:val="auto"/>
        </w:rPr>
        <w:t xml:space="preserve">Zamawiający wyraża zgodę </w:t>
      </w:r>
      <w:r w:rsidR="00F04471">
        <w:rPr>
          <w:color w:val="auto"/>
        </w:rPr>
        <w:t xml:space="preserve">na zwiększenie </w:t>
      </w:r>
      <w:r w:rsidR="005E51F9">
        <w:rPr>
          <w:color w:val="auto"/>
        </w:rPr>
        <w:t>wielkości opakowań maksymalnie</w:t>
      </w:r>
      <w:r w:rsidRPr="00EC6435">
        <w:rPr>
          <w:color w:val="auto"/>
        </w:rPr>
        <w:t xml:space="preserve"> do dwukrotn</w:t>
      </w:r>
      <w:r w:rsidR="005E51F9">
        <w:rPr>
          <w:color w:val="auto"/>
        </w:rPr>
        <w:t>ości w</w:t>
      </w:r>
      <w:r w:rsidR="006D7A42">
        <w:rPr>
          <w:color w:val="auto"/>
        </w:rPr>
        <w:t>ielkości</w:t>
      </w:r>
      <w:r w:rsidRPr="00EC6435">
        <w:rPr>
          <w:color w:val="auto"/>
        </w:rPr>
        <w:t xml:space="preserve"> wskazanej w SWZ</w:t>
      </w:r>
      <w:r w:rsidR="005E51F9">
        <w:rPr>
          <w:color w:val="auto"/>
        </w:rPr>
        <w:t>.</w:t>
      </w:r>
    </w:p>
    <w:p w14:paraId="1BF2500A" w14:textId="77777777" w:rsidR="00D34177" w:rsidRPr="00EC6435" w:rsidRDefault="00D34177" w:rsidP="00F13A48">
      <w:pPr>
        <w:pStyle w:val="Standard"/>
        <w:ind w:left="502"/>
        <w:jc w:val="both"/>
        <w:rPr>
          <w:rFonts w:ascii="Times New Roman" w:hAnsi="Times New Roman"/>
          <w:color w:val="auto"/>
          <w:szCs w:val="24"/>
        </w:rPr>
      </w:pPr>
    </w:p>
    <w:p w14:paraId="39F561AE" w14:textId="77777777" w:rsidR="00D34177" w:rsidRPr="00EC6435" w:rsidRDefault="00D34177" w:rsidP="00F13A48">
      <w:pPr>
        <w:pStyle w:val="Textbody"/>
        <w:numPr>
          <w:ilvl w:val="0"/>
          <w:numId w:val="4"/>
        </w:numPr>
        <w:ind w:left="499" w:hanging="357"/>
        <w:rPr>
          <w:rFonts w:ascii="Times New Roman" w:hAnsi="Times New Roman"/>
          <w:color w:val="auto"/>
          <w:sz w:val="24"/>
          <w:szCs w:val="24"/>
        </w:rPr>
      </w:pPr>
      <w:r w:rsidRPr="00EC6435">
        <w:rPr>
          <w:rFonts w:ascii="Times New Roman" w:hAnsi="Times New Roman"/>
          <w:color w:val="auto"/>
          <w:sz w:val="24"/>
          <w:szCs w:val="24"/>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15B12615" w14:textId="77777777" w:rsidR="00D34177" w:rsidRPr="00EC6435" w:rsidRDefault="00D34177" w:rsidP="00F13A48">
      <w:pPr>
        <w:pStyle w:val="Default"/>
        <w:ind w:left="502"/>
        <w:jc w:val="both"/>
        <w:rPr>
          <w:color w:val="auto"/>
        </w:rPr>
      </w:pPr>
      <w:r w:rsidRPr="00EC6435">
        <w:rPr>
          <w:color w:val="auto"/>
        </w:rPr>
        <w:t>Odpowiedź: Należy podać pełne ilości opakowań zaokrąglone w górę.</w:t>
      </w:r>
    </w:p>
    <w:p w14:paraId="480EAD40" w14:textId="77777777" w:rsidR="00D34177" w:rsidRPr="00EC6435" w:rsidRDefault="00D34177" w:rsidP="00F13A48">
      <w:pPr>
        <w:pStyle w:val="Textbody"/>
        <w:ind w:left="499"/>
        <w:rPr>
          <w:rFonts w:ascii="Times New Roman" w:hAnsi="Times New Roman"/>
          <w:color w:val="auto"/>
          <w:sz w:val="24"/>
          <w:szCs w:val="24"/>
        </w:rPr>
      </w:pPr>
    </w:p>
    <w:p w14:paraId="76193DDF" w14:textId="77777777" w:rsidR="00D34177" w:rsidRPr="00EC6435" w:rsidRDefault="00D34177" w:rsidP="00F13A48">
      <w:pPr>
        <w:pStyle w:val="Textbody"/>
        <w:numPr>
          <w:ilvl w:val="0"/>
          <w:numId w:val="4"/>
        </w:numPr>
        <w:rPr>
          <w:rFonts w:ascii="Times New Roman" w:hAnsi="Times New Roman"/>
          <w:color w:val="auto"/>
          <w:sz w:val="24"/>
          <w:szCs w:val="24"/>
        </w:rPr>
      </w:pPr>
      <w:r w:rsidRPr="00EC6435">
        <w:rPr>
          <w:rFonts w:ascii="Times New Roman" w:hAnsi="Times New Roman"/>
          <w:color w:val="auto"/>
          <w:sz w:val="24"/>
          <w:szCs w:val="24"/>
        </w:rPr>
        <w:t>Czy Zamawiający dopuści wycenę produktów dostępnych na jednorazowe zezwolenie MZ ? W sytuacji jeśli aktualnie tylko takie produkty są dostępne na rynku.</w:t>
      </w:r>
    </w:p>
    <w:p w14:paraId="41679B1C" w14:textId="77777777" w:rsidR="00D34177" w:rsidRPr="00EC6435" w:rsidRDefault="00D34177" w:rsidP="00F13A48">
      <w:pPr>
        <w:pStyle w:val="Default"/>
        <w:ind w:left="502"/>
        <w:jc w:val="both"/>
        <w:rPr>
          <w:color w:val="auto"/>
        </w:rPr>
      </w:pPr>
      <w:r w:rsidRPr="00EC6435">
        <w:rPr>
          <w:color w:val="auto"/>
        </w:rPr>
        <w:t>Odpowiedź: Zamawiający dopuszcza wycenę produktów dostępnych na jednorazowe zezwolenie MZ w sytuacji braku zamienników oraz  jeśli tylko takie produkty są dostępne na rynku, jeżeli Wykonawca będzie dostarczał dany preparat przez cały okres obowiązywania umowy, a z każdą dostawą Wykonawca zobowiązany jest dostarczyć stosowny dokument zezwolenia wydany przez MZ oraz ulotkę w języku polskim.</w:t>
      </w:r>
    </w:p>
    <w:p w14:paraId="3EB647D4" w14:textId="77777777" w:rsidR="00D34177" w:rsidRPr="00EC6435" w:rsidRDefault="00D34177" w:rsidP="00F13A48">
      <w:pPr>
        <w:pStyle w:val="Textbody"/>
        <w:ind w:left="502"/>
        <w:rPr>
          <w:rFonts w:ascii="Times New Roman" w:hAnsi="Times New Roman"/>
          <w:color w:val="auto"/>
          <w:sz w:val="24"/>
          <w:szCs w:val="24"/>
        </w:rPr>
      </w:pPr>
    </w:p>
    <w:p w14:paraId="71EE74DE" w14:textId="77777777" w:rsidR="00D34177" w:rsidRPr="00EC6435" w:rsidRDefault="00D34177" w:rsidP="00F13A48">
      <w:pPr>
        <w:pStyle w:val="Akapitzlist"/>
        <w:numPr>
          <w:ilvl w:val="0"/>
          <w:numId w:val="4"/>
        </w:numPr>
        <w:suppressAutoHyphens/>
        <w:autoSpaceDN w:val="0"/>
        <w:ind w:left="505" w:hanging="363"/>
        <w:contextualSpacing w:val="0"/>
        <w:jc w:val="both"/>
        <w:textAlignment w:val="baseline"/>
        <w:rPr>
          <w:rFonts w:ascii="Times New Roman" w:hAnsi="Times New Roman"/>
          <w:bCs/>
          <w:color w:val="auto"/>
          <w:szCs w:val="24"/>
        </w:rPr>
      </w:pPr>
      <w:r w:rsidRPr="00EC6435">
        <w:rPr>
          <w:rFonts w:ascii="Times New Roman" w:hAnsi="Times New Roman"/>
          <w:bCs/>
          <w:color w:val="auto"/>
          <w:szCs w:val="24"/>
        </w:rPr>
        <w:t>Dotyczy informacji o przedmiotowych środkach dowodowych:</w:t>
      </w:r>
    </w:p>
    <w:p w14:paraId="64065538" w14:textId="77777777" w:rsidR="00D34177" w:rsidRPr="00EC6435" w:rsidRDefault="00D34177" w:rsidP="00F13A48">
      <w:pPr>
        <w:pStyle w:val="Akapitzlist"/>
        <w:ind w:left="505"/>
        <w:jc w:val="both"/>
        <w:rPr>
          <w:rFonts w:ascii="Times New Roman" w:hAnsi="Times New Roman"/>
          <w:color w:val="auto"/>
          <w:szCs w:val="24"/>
        </w:rPr>
      </w:pPr>
      <w:r w:rsidRPr="00EC6435">
        <w:rPr>
          <w:rFonts w:ascii="Times New Roman" w:hAnsi="Times New Roman"/>
          <w:bCs/>
          <w:color w:val="auto"/>
          <w:szCs w:val="24"/>
        </w:rPr>
        <w:t>Prosimy o potwierdzenie, że Zamawiający - w przypadku niezłożenia przez Wykonawcę przedmiotowych środków dowodowych lub gdy złożone przedmiotowe środki dowodowe okażą się niekompletne - wezwie do ich złożenia lub uzupełnienia w wyznaczonym terminie. Zamawiający nie określił jednoznacznie w SWZ i ogłoszeniu czy przewiduje możliwość uzupełnienia przedmiotowych środków dowodowych</w:t>
      </w:r>
      <w:r w:rsidRPr="00EC6435">
        <w:rPr>
          <w:rFonts w:ascii="Times New Roman" w:hAnsi="Times New Roman"/>
          <w:color w:val="auto"/>
          <w:szCs w:val="24"/>
        </w:rPr>
        <w:t>”.</w:t>
      </w:r>
    </w:p>
    <w:p w14:paraId="620026D3" w14:textId="77777777" w:rsidR="00D34177" w:rsidRPr="00EC6435" w:rsidRDefault="00D34177" w:rsidP="00F13A48">
      <w:pPr>
        <w:pStyle w:val="Default"/>
        <w:ind w:left="502"/>
        <w:jc w:val="both"/>
        <w:rPr>
          <w:color w:val="auto"/>
        </w:rPr>
      </w:pPr>
      <w:r w:rsidRPr="00EC6435">
        <w:rPr>
          <w:color w:val="auto"/>
        </w:rPr>
        <w:t>Odpowiedź:</w:t>
      </w:r>
    </w:p>
    <w:p w14:paraId="3ADE528E" w14:textId="77777777" w:rsidR="00D34177" w:rsidRPr="00EC6435" w:rsidRDefault="00D34177" w:rsidP="00F13A48">
      <w:pPr>
        <w:pStyle w:val="Default"/>
        <w:ind w:left="502"/>
        <w:jc w:val="both"/>
        <w:rPr>
          <w:color w:val="auto"/>
        </w:rPr>
      </w:pPr>
      <w:r w:rsidRPr="00EC6435">
        <w:rPr>
          <w:color w:val="auto"/>
        </w:rPr>
        <w:t>Zgodnie z zapisami SWZ - Zamawiający jasno sprecyzował możliwość uzupełnienia dokumentacji.</w:t>
      </w:r>
    </w:p>
    <w:p w14:paraId="7E11EC9F" w14:textId="77777777" w:rsidR="00D34177" w:rsidRPr="00EC6435" w:rsidRDefault="00D34177" w:rsidP="00F13A48">
      <w:pPr>
        <w:jc w:val="both"/>
        <w:rPr>
          <w:rFonts w:ascii="Times New Roman" w:hAnsi="Times New Roman"/>
          <w:color w:val="auto"/>
          <w:szCs w:val="24"/>
        </w:rPr>
      </w:pPr>
    </w:p>
    <w:p w14:paraId="10AF8434" w14:textId="77777777" w:rsidR="00D34177" w:rsidRPr="00EC6435" w:rsidRDefault="00D34177" w:rsidP="00F13A48">
      <w:pPr>
        <w:pStyle w:val="Akapitzlist"/>
        <w:numPr>
          <w:ilvl w:val="0"/>
          <w:numId w:val="4"/>
        </w:numPr>
        <w:suppressAutoHyphens/>
        <w:autoSpaceDN w:val="0"/>
        <w:ind w:left="505" w:hanging="363"/>
        <w:contextualSpacing w:val="0"/>
        <w:jc w:val="both"/>
        <w:textAlignment w:val="baseline"/>
        <w:rPr>
          <w:rFonts w:ascii="Times New Roman" w:hAnsi="Times New Roman"/>
          <w:color w:val="auto"/>
          <w:szCs w:val="24"/>
        </w:rPr>
      </w:pPr>
      <w:r w:rsidRPr="00EC6435">
        <w:rPr>
          <w:rFonts w:ascii="Times New Roman" w:hAnsi="Times New Roman"/>
          <w:color w:val="auto"/>
          <w:szCs w:val="24"/>
        </w:rPr>
        <w:t>„W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w:t>
      </w:r>
    </w:p>
    <w:p w14:paraId="386F7CDB" w14:textId="77777777" w:rsidR="00D34177" w:rsidRPr="00EC6435" w:rsidRDefault="00D34177" w:rsidP="00F13A48">
      <w:pPr>
        <w:pStyle w:val="Default"/>
        <w:ind w:left="502"/>
        <w:jc w:val="both"/>
        <w:rPr>
          <w:color w:val="auto"/>
        </w:rPr>
      </w:pPr>
      <w:r w:rsidRPr="00EC6435">
        <w:rPr>
          <w:color w:val="auto"/>
        </w:rPr>
        <w:t>Obowiązkiem wykonawcy jest współdziałanie z zamawiającym polegające na zadawaniu pytań wyjaśniających treść SIWZ (SWZ) (wyrok SN z 5 czerwca 2014 r. sygn. akt CSK 626/13), analogicznym obowiązkiem zamawiającego jest udzielanie rzetelnych i precyzyjnych wyjaśnień.”</w:t>
      </w:r>
    </w:p>
    <w:p w14:paraId="2815BFB7" w14:textId="77777777" w:rsidR="00D34177" w:rsidRPr="00EC6435" w:rsidRDefault="00D34177" w:rsidP="00F13A48">
      <w:pPr>
        <w:pStyle w:val="Default"/>
        <w:ind w:left="502"/>
        <w:jc w:val="both"/>
        <w:rPr>
          <w:color w:val="auto"/>
        </w:rPr>
      </w:pPr>
      <w:r w:rsidRPr="00EC6435">
        <w:rPr>
          <w:color w:val="auto"/>
        </w:rPr>
        <w:t>Odpowiedź: Nie dotyczy treści SWZ. Zamawiający informuje, iż z należyta i najwyższą starannością udziela rzetelnych i precyzyjnych odpowiedzi  w celu rozwiania wątpliwości Wykonawcy.</w:t>
      </w:r>
    </w:p>
    <w:p w14:paraId="6568A75F" w14:textId="77777777" w:rsidR="00D34177" w:rsidRPr="00EC6435" w:rsidRDefault="00D34177" w:rsidP="00F13A48">
      <w:pPr>
        <w:pStyle w:val="Akapitzlist"/>
        <w:ind w:left="505"/>
        <w:jc w:val="both"/>
        <w:rPr>
          <w:rFonts w:ascii="Times New Roman" w:hAnsi="Times New Roman"/>
          <w:color w:val="auto"/>
          <w:szCs w:val="24"/>
        </w:rPr>
      </w:pPr>
    </w:p>
    <w:p w14:paraId="7AE9C3D2" w14:textId="77777777" w:rsidR="00D34177" w:rsidRPr="00EC6435" w:rsidRDefault="00D34177" w:rsidP="00F13A48">
      <w:pPr>
        <w:pStyle w:val="Textbody"/>
        <w:numPr>
          <w:ilvl w:val="0"/>
          <w:numId w:val="4"/>
        </w:numPr>
        <w:ind w:hanging="502"/>
        <w:rPr>
          <w:rFonts w:ascii="Times New Roman" w:hAnsi="Times New Roman"/>
          <w:color w:val="auto"/>
          <w:sz w:val="24"/>
          <w:szCs w:val="24"/>
        </w:rPr>
      </w:pPr>
      <w:r w:rsidRPr="00EC6435">
        <w:rPr>
          <w:rFonts w:ascii="Times New Roman" w:hAnsi="Times New Roman"/>
          <w:color w:val="auto"/>
          <w:sz w:val="24"/>
          <w:szCs w:val="24"/>
        </w:rPr>
        <w:t>Prosimy o jednoznaczne potwierdzenie czy Zamawiający wymaga czy dopuszcza możliwości przesyłania do Zamawiającego ustrukturyzowanych faktur elektronicznych za pośrednictwem Platformy Elektronicznego Fakturowania. W przypadku wymogu przesyłania faktur poprzez PEF prosimy o dopuszczenie innych formatów plików do importu faktur, tj. np. DATAFARM, KSBLOZ, OSOZ-EDI, WF-MAG.</w:t>
      </w:r>
    </w:p>
    <w:p w14:paraId="750A4719" w14:textId="77777777" w:rsidR="00D34177" w:rsidRPr="00EC6435" w:rsidRDefault="00D34177" w:rsidP="00F13A48">
      <w:pPr>
        <w:pStyle w:val="Default"/>
        <w:ind w:left="502"/>
        <w:jc w:val="both"/>
        <w:rPr>
          <w:color w:val="auto"/>
        </w:rPr>
      </w:pPr>
      <w:r w:rsidRPr="00EC6435">
        <w:rPr>
          <w:color w:val="auto"/>
        </w:rPr>
        <w:t>Odpowiedź:</w:t>
      </w:r>
    </w:p>
    <w:p w14:paraId="26567502" w14:textId="77777777" w:rsidR="00D34177" w:rsidRPr="00EC6435" w:rsidRDefault="00D34177" w:rsidP="00F13A48">
      <w:pPr>
        <w:pStyle w:val="Default"/>
        <w:ind w:left="502"/>
        <w:jc w:val="both"/>
        <w:rPr>
          <w:color w:val="auto"/>
        </w:rPr>
      </w:pPr>
      <w:r w:rsidRPr="00EC6435">
        <w:rPr>
          <w:color w:val="auto"/>
        </w:rPr>
        <w:lastRenderedPageBreak/>
        <w:t>Zamawiający dopuszcza możliwość przesyłania do Zamawiającego ustrukturyzowanych faktur elektronicznych.</w:t>
      </w:r>
    </w:p>
    <w:p w14:paraId="5DD388FE" w14:textId="77777777" w:rsidR="00D34177" w:rsidRPr="00EC6435" w:rsidRDefault="00D34177" w:rsidP="00F13A48">
      <w:pPr>
        <w:pStyle w:val="Textbody"/>
        <w:ind w:left="502"/>
        <w:rPr>
          <w:rFonts w:ascii="Times New Roman" w:hAnsi="Times New Roman"/>
          <w:color w:val="auto"/>
          <w:sz w:val="24"/>
          <w:szCs w:val="24"/>
        </w:rPr>
      </w:pPr>
    </w:p>
    <w:p w14:paraId="173B6C1E" w14:textId="77777777" w:rsidR="00D34177" w:rsidRPr="00EC6435" w:rsidRDefault="00D34177" w:rsidP="00F13A48">
      <w:pPr>
        <w:pStyle w:val="Textbody"/>
        <w:numPr>
          <w:ilvl w:val="0"/>
          <w:numId w:val="4"/>
        </w:numPr>
        <w:ind w:hanging="502"/>
        <w:rPr>
          <w:rFonts w:ascii="Times New Roman" w:hAnsi="Times New Roman"/>
          <w:color w:val="auto"/>
          <w:sz w:val="24"/>
          <w:szCs w:val="24"/>
        </w:rPr>
      </w:pPr>
      <w:r w:rsidRPr="00EC6435">
        <w:rPr>
          <w:rFonts w:ascii="Times New Roman" w:hAnsi="Times New Roman"/>
          <w:color w:val="auto"/>
          <w:sz w:val="24"/>
          <w:szCs w:val="24"/>
        </w:rPr>
        <w:t>Przesyłam pytanie do przetargu pakiet 17 pozycja 5:</w:t>
      </w:r>
    </w:p>
    <w:p w14:paraId="5DAF6754" w14:textId="77777777" w:rsidR="00D34177" w:rsidRPr="00EC6435" w:rsidRDefault="00D34177" w:rsidP="00F13A48">
      <w:pPr>
        <w:pStyle w:val="Textbody"/>
        <w:ind w:left="502"/>
        <w:rPr>
          <w:rFonts w:ascii="Times New Roman" w:hAnsi="Times New Roman"/>
          <w:color w:val="auto"/>
          <w:sz w:val="24"/>
          <w:szCs w:val="24"/>
        </w:rPr>
      </w:pPr>
      <w:r w:rsidRPr="00EC6435">
        <w:rPr>
          <w:rFonts w:ascii="Times New Roman" w:hAnsi="Times New Roman"/>
          <w:color w:val="auto"/>
          <w:sz w:val="24"/>
          <w:szCs w:val="24"/>
        </w:rPr>
        <w:t xml:space="preserve">Czy Zamawiający wyraża zgodę na złożenie oferty na potas w postaci kapsułek o przedłużonym uwalnianiu 315 mg jonów potasu (600 mg chlorku potasu) x 100 kapsułek? Lek </w:t>
      </w:r>
      <w:proofErr w:type="spellStart"/>
      <w:r w:rsidRPr="00EC6435">
        <w:rPr>
          <w:rFonts w:ascii="Times New Roman" w:hAnsi="Times New Roman"/>
          <w:color w:val="auto"/>
          <w:sz w:val="24"/>
          <w:szCs w:val="24"/>
        </w:rPr>
        <w:t>Kaldyum</w:t>
      </w:r>
      <w:proofErr w:type="spellEnd"/>
      <w:r w:rsidRPr="00EC6435">
        <w:rPr>
          <w:rFonts w:ascii="Times New Roman" w:hAnsi="Times New Roman"/>
          <w:color w:val="auto"/>
          <w:sz w:val="24"/>
          <w:szCs w:val="24"/>
        </w:rPr>
        <w:t xml:space="preserve"> ma postać kapsułek o przedłużonym uwalnianiu. Kapsułka zawiera mieszaninę jasnoniebieskich i białych lub prawie białych </w:t>
      </w:r>
      <w:proofErr w:type="spellStart"/>
      <w:r w:rsidRPr="00EC6435">
        <w:rPr>
          <w:rFonts w:ascii="Times New Roman" w:hAnsi="Times New Roman"/>
          <w:color w:val="auto"/>
          <w:sz w:val="24"/>
          <w:szCs w:val="24"/>
        </w:rPr>
        <w:t>peletek</w:t>
      </w:r>
      <w:proofErr w:type="spellEnd"/>
      <w:r w:rsidRPr="00EC6435">
        <w:rPr>
          <w:rFonts w:ascii="Times New Roman" w:hAnsi="Times New Roman"/>
          <w:color w:val="auto"/>
          <w:sz w:val="24"/>
          <w:szCs w:val="24"/>
        </w:rPr>
        <w:t xml:space="preserve"> zapewniających przedłużone uwalnianie chlorku potasu. Po rozpadzie kapsułki, </w:t>
      </w:r>
      <w:proofErr w:type="spellStart"/>
      <w:r w:rsidRPr="00EC6435">
        <w:rPr>
          <w:rFonts w:ascii="Times New Roman" w:hAnsi="Times New Roman"/>
          <w:color w:val="auto"/>
          <w:sz w:val="24"/>
          <w:szCs w:val="24"/>
        </w:rPr>
        <w:t>peletki</w:t>
      </w:r>
      <w:proofErr w:type="spellEnd"/>
      <w:r w:rsidRPr="00EC6435">
        <w:rPr>
          <w:rFonts w:ascii="Times New Roman" w:hAnsi="Times New Roman"/>
          <w:color w:val="auto"/>
          <w:sz w:val="24"/>
          <w:szCs w:val="24"/>
        </w:rPr>
        <w:t xml:space="preserve"> ulegają rozproszeniu w treści pokarmowej i stopniowo uwalniają substancję czynną w trakcie przechodzenia przez przewód pokarmowy. Chroni to przed osiąganiem nadmiernie wysokiego miejscowego stężenia chlorku potasu i zmniejsza niepożądane działania na przewód pokarmowy. Lek </w:t>
      </w:r>
      <w:proofErr w:type="spellStart"/>
      <w:r w:rsidRPr="00EC6435">
        <w:rPr>
          <w:rFonts w:ascii="Times New Roman" w:hAnsi="Times New Roman"/>
          <w:color w:val="auto"/>
          <w:sz w:val="24"/>
          <w:szCs w:val="24"/>
        </w:rPr>
        <w:t>Kaldyum</w:t>
      </w:r>
      <w:proofErr w:type="spellEnd"/>
      <w:r w:rsidRPr="00EC6435">
        <w:rPr>
          <w:rFonts w:ascii="Times New Roman" w:hAnsi="Times New Roman"/>
          <w:color w:val="auto"/>
          <w:sz w:val="24"/>
          <w:szCs w:val="24"/>
        </w:rPr>
        <w:t xml:space="preserve"> może być podany pacjentom karmionym przez zgłębnik ponieważ zgodnie z </w:t>
      </w:r>
      <w:proofErr w:type="spellStart"/>
      <w:r w:rsidRPr="00EC6435">
        <w:rPr>
          <w:rFonts w:ascii="Times New Roman" w:hAnsi="Times New Roman"/>
          <w:color w:val="auto"/>
          <w:sz w:val="24"/>
          <w:szCs w:val="24"/>
        </w:rPr>
        <w:t>ChPL</w:t>
      </w:r>
      <w:proofErr w:type="spellEnd"/>
      <w:r w:rsidRPr="00EC6435">
        <w:rPr>
          <w:rFonts w:ascii="Times New Roman" w:hAnsi="Times New Roman"/>
          <w:color w:val="auto"/>
          <w:sz w:val="24"/>
          <w:szCs w:val="24"/>
        </w:rPr>
        <w:t xml:space="preserve"> kapsułkę można otworzyć i wymieszać </w:t>
      </w:r>
      <w:proofErr w:type="spellStart"/>
      <w:r w:rsidRPr="00EC6435">
        <w:rPr>
          <w:rFonts w:ascii="Times New Roman" w:hAnsi="Times New Roman"/>
          <w:color w:val="auto"/>
          <w:sz w:val="24"/>
          <w:szCs w:val="24"/>
        </w:rPr>
        <w:t>peletki</w:t>
      </w:r>
      <w:proofErr w:type="spellEnd"/>
      <w:r w:rsidRPr="00EC6435">
        <w:rPr>
          <w:rFonts w:ascii="Times New Roman" w:hAnsi="Times New Roman"/>
          <w:color w:val="auto"/>
          <w:sz w:val="24"/>
          <w:szCs w:val="24"/>
        </w:rPr>
        <w:t xml:space="preserve"> z pokarmem lub płynem podawanym przez zgłębnik żołądkowy lub jelitowy. Lek </w:t>
      </w:r>
      <w:proofErr w:type="spellStart"/>
      <w:r w:rsidRPr="00EC6435">
        <w:rPr>
          <w:rFonts w:ascii="Times New Roman" w:hAnsi="Times New Roman"/>
          <w:color w:val="auto"/>
          <w:sz w:val="24"/>
          <w:szCs w:val="24"/>
        </w:rPr>
        <w:t>Kaldyum</w:t>
      </w:r>
      <w:proofErr w:type="spellEnd"/>
      <w:r w:rsidRPr="00EC6435">
        <w:rPr>
          <w:rFonts w:ascii="Times New Roman" w:hAnsi="Times New Roman"/>
          <w:color w:val="auto"/>
          <w:sz w:val="24"/>
          <w:szCs w:val="24"/>
        </w:rPr>
        <w:t xml:space="preserve"> może być podany pacjentom z trudnościami w połykaniu, ponieważ zgodnie z </w:t>
      </w:r>
      <w:proofErr w:type="spellStart"/>
      <w:r w:rsidRPr="00EC6435">
        <w:rPr>
          <w:rFonts w:ascii="Times New Roman" w:hAnsi="Times New Roman"/>
          <w:color w:val="auto"/>
          <w:sz w:val="24"/>
          <w:szCs w:val="24"/>
        </w:rPr>
        <w:t>ChPL</w:t>
      </w:r>
      <w:proofErr w:type="spellEnd"/>
      <w:r w:rsidRPr="00EC6435">
        <w:rPr>
          <w:rFonts w:ascii="Times New Roman" w:hAnsi="Times New Roman"/>
          <w:color w:val="auto"/>
          <w:sz w:val="24"/>
          <w:szCs w:val="24"/>
        </w:rPr>
        <w:t xml:space="preserve"> kapsułkę można otworzyć i wymieszać </w:t>
      </w:r>
      <w:proofErr w:type="spellStart"/>
      <w:r w:rsidRPr="00EC6435">
        <w:rPr>
          <w:rFonts w:ascii="Times New Roman" w:hAnsi="Times New Roman"/>
          <w:color w:val="auto"/>
          <w:sz w:val="24"/>
          <w:szCs w:val="24"/>
        </w:rPr>
        <w:t>peletki</w:t>
      </w:r>
      <w:proofErr w:type="spellEnd"/>
      <w:r w:rsidRPr="00EC6435">
        <w:rPr>
          <w:rFonts w:ascii="Times New Roman" w:hAnsi="Times New Roman"/>
          <w:color w:val="auto"/>
          <w:sz w:val="24"/>
          <w:szCs w:val="24"/>
        </w:rPr>
        <w:t xml:space="preserve"> z pokarmem lub płynem […]. Lek </w:t>
      </w:r>
      <w:proofErr w:type="spellStart"/>
      <w:r w:rsidRPr="00EC6435">
        <w:rPr>
          <w:rFonts w:ascii="Times New Roman" w:hAnsi="Times New Roman"/>
          <w:color w:val="auto"/>
          <w:sz w:val="24"/>
          <w:szCs w:val="24"/>
        </w:rPr>
        <w:t>Kaldyum</w:t>
      </w:r>
      <w:proofErr w:type="spellEnd"/>
      <w:r w:rsidRPr="00EC6435">
        <w:rPr>
          <w:rFonts w:ascii="Times New Roman" w:hAnsi="Times New Roman"/>
          <w:color w:val="auto"/>
          <w:sz w:val="24"/>
          <w:szCs w:val="24"/>
        </w:rPr>
        <w:t xml:space="preserve"> nie zawiera laktozy, a więc przy jego stosowaniu zmniejszone jest ryzyko działań niepożądanych u pacjentów z nietolerancją laktozy.</w:t>
      </w:r>
    </w:p>
    <w:p w14:paraId="2D1BF6B4" w14:textId="77777777" w:rsidR="00D34177" w:rsidRPr="00EC6435" w:rsidRDefault="00D34177" w:rsidP="00F13A48">
      <w:pPr>
        <w:pStyle w:val="Default"/>
        <w:ind w:left="502"/>
        <w:jc w:val="both"/>
        <w:rPr>
          <w:color w:val="auto"/>
        </w:rPr>
      </w:pPr>
      <w:r w:rsidRPr="00EC6435">
        <w:rPr>
          <w:color w:val="auto"/>
        </w:rPr>
        <w:t xml:space="preserve">Odpowiedź: Zgodnie z zapisami SWZ. Zamawiający nie wyraża zgody. </w:t>
      </w:r>
    </w:p>
    <w:p w14:paraId="24D43487" w14:textId="77777777" w:rsidR="00D34177" w:rsidRPr="00EC6435" w:rsidRDefault="00D34177" w:rsidP="00F13A48">
      <w:pPr>
        <w:pStyle w:val="Default"/>
        <w:ind w:left="502"/>
        <w:jc w:val="both"/>
        <w:rPr>
          <w:color w:val="auto"/>
        </w:rPr>
      </w:pPr>
    </w:p>
    <w:p w14:paraId="7BEFF069" w14:textId="77777777" w:rsidR="00D34177" w:rsidRPr="00EC6435" w:rsidRDefault="00D34177" w:rsidP="00F13A48">
      <w:pPr>
        <w:pStyle w:val="Akapitzlist"/>
        <w:numPr>
          <w:ilvl w:val="0"/>
          <w:numId w:val="4"/>
        </w:numPr>
        <w:tabs>
          <w:tab w:val="left" w:pos="1222"/>
        </w:tabs>
        <w:suppressAutoHyphens/>
        <w:autoSpaceDN w:val="0"/>
        <w:ind w:hanging="502"/>
        <w:contextualSpacing w:val="0"/>
        <w:jc w:val="both"/>
        <w:textAlignment w:val="baseline"/>
        <w:rPr>
          <w:rFonts w:ascii="Times New Roman" w:hAnsi="Times New Roman"/>
          <w:color w:val="auto"/>
          <w:szCs w:val="24"/>
        </w:rPr>
      </w:pPr>
      <w:r w:rsidRPr="00EC6435">
        <w:rPr>
          <w:rFonts w:ascii="Times New Roman" w:hAnsi="Times New Roman"/>
          <w:color w:val="auto"/>
          <w:szCs w:val="24"/>
        </w:rPr>
        <w:t>Pytanie nr 1 dotyczy pakietu nr 31</w:t>
      </w:r>
    </w:p>
    <w:p w14:paraId="3EE6F663"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Czy Zamawiający wyrazi zgodę na zaoferowanie w pakiecie nr 31 w pozycjach nr: 1-8,10,11 opakowania typu butelka z dwoma różnymi portami niewymagającymi dezynfekcji?</w:t>
      </w:r>
    </w:p>
    <w:p w14:paraId="3D8712C0"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01E720FA" w14:textId="77777777" w:rsidR="00D34177" w:rsidRPr="00EC6435" w:rsidRDefault="00D34177" w:rsidP="00F13A48">
      <w:pPr>
        <w:pStyle w:val="Akapitzlist"/>
        <w:tabs>
          <w:tab w:val="left" w:pos="786"/>
        </w:tabs>
        <w:ind w:left="502"/>
        <w:jc w:val="both"/>
        <w:rPr>
          <w:rFonts w:ascii="Times New Roman" w:hAnsi="Times New Roman"/>
          <w:color w:val="auto"/>
          <w:szCs w:val="24"/>
        </w:rPr>
      </w:pPr>
    </w:p>
    <w:p w14:paraId="1AE8C667" w14:textId="77777777" w:rsidR="00D34177" w:rsidRPr="00EC6435" w:rsidRDefault="00D34177" w:rsidP="00F13A48">
      <w:pPr>
        <w:pStyle w:val="Akapitzlist"/>
        <w:numPr>
          <w:ilvl w:val="0"/>
          <w:numId w:val="4"/>
        </w:numPr>
        <w:tabs>
          <w:tab w:val="left" w:pos="1222"/>
        </w:tabs>
        <w:suppressAutoHyphens/>
        <w:autoSpaceDN w:val="0"/>
        <w:ind w:hanging="502"/>
        <w:contextualSpacing w:val="0"/>
        <w:jc w:val="both"/>
        <w:textAlignment w:val="baseline"/>
        <w:rPr>
          <w:rFonts w:ascii="Times New Roman" w:hAnsi="Times New Roman"/>
          <w:color w:val="auto"/>
          <w:szCs w:val="24"/>
        </w:rPr>
      </w:pPr>
      <w:r w:rsidRPr="00EC6435">
        <w:rPr>
          <w:rFonts w:ascii="Times New Roman" w:hAnsi="Times New Roman"/>
          <w:color w:val="auto"/>
          <w:szCs w:val="24"/>
        </w:rPr>
        <w:t>Pytanie nr 2 dotyczy pakietu nr 31</w:t>
      </w:r>
    </w:p>
    <w:p w14:paraId="6F101E02"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 xml:space="preserve">Czy Zamawiający wyrazi zgodę na zaoferowanie w pakiecie nr 31 w pozycji nr 9 płynu wieloelektrolitowego </w:t>
      </w:r>
      <w:proofErr w:type="spellStart"/>
      <w:r w:rsidRPr="00EC6435">
        <w:rPr>
          <w:rFonts w:ascii="Times New Roman" w:hAnsi="Times New Roman"/>
          <w:color w:val="auto"/>
          <w:szCs w:val="24"/>
        </w:rPr>
        <w:t>Optilyte</w:t>
      </w:r>
      <w:proofErr w:type="spellEnd"/>
      <w:r w:rsidRPr="00EC6435">
        <w:rPr>
          <w:rFonts w:ascii="Times New Roman" w:hAnsi="Times New Roman"/>
          <w:color w:val="auto"/>
          <w:szCs w:val="24"/>
        </w:rPr>
        <w:t xml:space="preserve"> 500ml?</w:t>
      </w:r>
    </w:p>
    <w:p w14:paraId="585C133C"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5F5ABCD6" w14:textId="77777777" w:rsidR="00D34177" w:rsidRPr="00EC6435" w:rsidRDefault="00D34177" w:rsidP="00F13A48">
      <w:pPr>
        <w:pStyle w:val="Akapitzlist"/>
        <w:tabs>
          <w:tab w:val="left" w:pos="786"/>
        </w:tabs>
        <w:ind w:left="502"/>
        <w:jc w:val="both"/>
        <w:rPr>
          <w:rFonts w:ascii="Times New Roman" w:hAnsi="Times New Roman"/>
          <w:color w:val="auto"/>
          <w:szCs w:val="24"/>
        </w:rPr>
      </w:pPr>
    </w:p>
    <w:p w14:paraId="370B47FE" w14:textId="77777777" w:rsidR="00D34177" w:rsidRPr="00EC6435" w:rsidRDefault="00D34177" w:rsidP="00F13A48">
      <w:pPr>
        <w:pStyle w:val="Akapitzlist"/>
        <w:numPr>
          <w:ilvl w:val="0"/>
          <w:numId w:val="4"/>
        </w:numPr>
        <w:tabs>
          <w:tab w:val="left" w:pos="1222"/>
        </w:tabs>
        <w:suppressAutoHyphens/>
        <w:autoSpaceDN w:val="0"/>
        <w:ind w:hanging="502"/>
        <w:contextualSpacing w:val="0"/>
        <w:jc w:val="both"/>
        <w:textAlignment w:val="baseline"/>
        <w:rPr>
          <w:rFonts w:ascii="Times New Roman" w:hAnsi="Times New Roman"/>
          <w:color w:val="auto"/>
          <w:szCs w:val="24"/>
        </w:rPr>
      </w:pPr>
      <w:r w:rsidRPr="00EC6435">
        <w:rPr>
          <w:rFonts w:ascii="Times New Roman" w:hAnsi="Times New Roman"/>
          <w:color w:val="auto"/>
          <w:szCs w:val="24"/>
        </w:rPr>
        <w:t>Pytanie nr 3 dotyczy pakietu nr 31</w:t>
      </w:r>
    </w:p>
    <w:p w14:paraId="46D5A47A"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 xml:space="preserve">Czy Zamawiający wyrazi zgodę na zaoferowanie w pakiecie nr 31 w pozycji nr 12 produktu </w:t>
      </w:r>
      <w:proofErr w:type="spellStart"/>
      <w:r w:rsidRPr="00EC6435">
        <w:rPr>
          <w:rFonts w:ascii="Times New Roman" w:hAnsi="Times New Roman"/>
          <w:color w:val="auto"/>
          <w:szCs w:val="24"/>
        </w:rPr>
        <w:t>Geloplasma</w:t>
      </w:r>
      <w:proofErr w:type="spellEnd"/>
      <w:r w:rsidRPr="00EC6435">
        <w:rPr>
          <w:rFonts w:ascii="Times New Roman" w:hAnsi="Times New Roman"/>
          <w:color w:val="auto"/>
          <w:szCs w:val="24"/>
        </w:rPr>
        <w:t xml:space="preserve"> worek 500ml x 20 sztuk – 9 op.?</w:t>
      </w:r>
    </w:p>
    <w:p w14:paraId="0D13C7EC"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4AE955EA" w14:textId="77777777" w:rsidR="00D34177" w:rsidRPr="00EC6435" w:rsidRDefault="00D34177" w:rsidP="00F13A48">
      <w:pPr>
        <w:pStyle w:val="Akapitzlist"/>
        <w:tabs>
          <w:tab w:val="left" w:pos="786"/>
        </w:tabs>
        <w:ind w:left="502"/>
        <w:jc w:val="both"/>
        <w:rPr>
          <w:rFonts w:ascii="Times New Roman" w:hAnsi="Times New Roman"/>
          <w:color w:val="auto"/>
          <w:szCs w:val="24"/>
        </w:rPr>
      </w:pPr>
    </w:p>
    <w:p w14:paraId="7491E026" w14:textId="77777777" w:rsidR="00D34177" w:rsidRPr="00EC6435" w:rsidRDefault="00D34177" w:rsidP="00F13A48">
      <w:pPr>
        <w:pStyle w:val="Akapitzlist"/>
        <w:numPr>
          <w:ilvl w:val="0"/>
          <w:numId w:val="4"/>
        </w:numPr>
        <w:tabs>
          <w:tab w:val="left" w:pos="1222"/>
        </w:tabs>
        <w:suppressAutoHyphens/>
        <w:autoSpaceDN w:val="0"/>
        <w:ind w:hanging="502"/>
        <w:contextualSpacing w:val="0"/>
        <w:jc w:val="both"/>
        <w:textAlignment w:val="baseline"/>
        <w:rPr>
          <w:rFonts w:ascii="Times New Roman" w:hAnsi="Times New Roman"/>
          <w:color w:val="auto"/>
          <w:szCs w:val="24"/>
        </w:rPr>
      </w:pPr>
      <w:r w:rsidRPr="00EC6435">
        <w:rPr>
          <w:rFonts w:ascii="Times New Roman" w:hAnsi="Times New Roman"/>
          <w:color w:val="auto"/>
          <w:szCs w:val="24"/>
        </w:rPr>
        <w:t>Pytanie nr 3 dotyczy pakietu nr 31</w:t>
      </w:r>
    </w:p>
    <w:p w14:paraId="1B511276"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Czy Zamawiający wyrazi zgodę na zaoferowanie w pakiecie nr 31 w pozycji nr 13 produktu SMOFLIPID 20% 10 but. 500ml – 1 op.?</w:t>
      </w:r>
    </w:p>
    <w:p w14:paraId="103DE7B3"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 xml:space="preserve">Odpowiedź: Zamawiający nie wyraża zgody. Zgodnie z zapisami SWZ. </w:t>
      </w:r>
    </w:p>
    <w:p w14:paraId="31EE85A9" w14:textId="77777777" w:rsidR="00D34177" w:rsidRPr="00EC6435" w:rsidRDefault="00D34177" w:rsidP="00F13A48">
      <w:pPr>
        <w:pStyle w:val="Akapitzlist"/>
        <w:tabs>
          <w:tab w:val="left" w:pos="786"/>
        </w:tabs>
        <w:ind w:left="502"/>
        <w:jc w:val="both"/>
        <w:rPr>
          <w:rFonts w:ascii="Times New Roman" w:hAnsi="Times New Roman"/>
          <w:color w:val="auto"/>
          <w:szCs w:val="24"/>
        </w:rPr>
      </w:pPr>
    </w:p>
    <w:p w14:paraId="268A70C0" w14:textId="77777777" w:rsidR="00D34177" w:rsidRPr="00EC6435" w:rsidRDefault="00D34177" w:rsidP="00F13A48">
      <w:pPr>
        <w:pStyle w:val="Akapitzlist"/>
        <w:numPr>
          <w:ilvl w:val="0"/>
          <w:numId w:val="4"/>
        </w:numPr>
        <w:suppressAutoHyphens/>
        <w:autoSpaceDN w:val="0"/>
        <w:ind w:hanging="502"/>
        <w:contextualSpacing w:val="0"/>
        <w:jc w:val="both"/>
        <w:textAlignment w:val="baseline"/>
        <w:rPr>
          <w:rFonts w:ascii="Times New Roman" w:hAnsi="Times New Roman"/>
          <w:color w:val="auto"/>
          <w:szCs w:val="24"/>
        </w:rPr>
      </w:pPr>
      <w:r w:rsidRPr="00EC6435">
        <w:rPr>
          <w:rFonts w:ascii="Times New Roman" w:hAnsi="Times New Roman"/>
          <w:color w:val="auto"/>
          <w:szCs w:val="24"/>
        </w:rPr>
        <w:t>Czy zamawiający wyrazi zgodę na zaoferowanie PAKIET 41 - Leki różne, w pozycji nr 58 (</w:t>
      </w:r>
      <w:proofErr w:type="spellStart"/>
      <w:r w:rsidRPr="00EC6435">
        <w:rPr>
          <w:rFonts w:ascii="Times New Roman" w:hAnsi="Times New Roman"/>
          <w:color w:val="auto"/>
          <w:szCs w:val="24"/>
        </w:rPr>
        <w:t>Dimeticonum</w:t>
      </w:r>
      <w:proofErr w:type="spellEnd"/>
      <w:r w:rsidRPr="00EC6435">
        <w:rPr>
          <w:rFonts w:ascii="Times New Roman" w:hAnsi="Times New Roman"/>
          <w:color w:val="auto"/>
          <w:szCs w:val="24"/>
        </w:rPr>
        <w:t xml:space="preserve">; Zawartość substancji czynnej: 0,05g; Postać: Kaps.) preparatu </w:t>
      </w:r>
      <w:proofErr w:type="spellStart"/>
      <w:r w:rsidRPr="00EC6435">
        <w:rPr>
          <w:rFonts w:ascii="Times New Roman" w:hAnsi="Times New Roman"/>
          <w:b/>
          <w:bCs/>
          <w:color w:val="auto"/>
          <w:szCs w:val="24"/>
        </w:rPr>
        <w:t>Simethicone</w:t>
      </w:r>
      <w:proofErr w:type="spellEnd"/>
      <w:r w:rsidRPr="00EC6435">
        <w:rPr>
          <w:rFonts w:ascii="Times New Roman" w:hAnsi="Times New Roman"/>
          <w:b/>
          <w:bCs/>
          <w:color w:val="auto"/>
          <w:szCs w:val="24"/>
        </w:rPr>
        <w:t xml:space="preserve"> (</w:t>
      </w:r>
      <w:proofErr w:type="spellStart"/>
      <w:r w:rsidRPr="00EC6435">
        <w:rPr>
          <w:rFonts w:ascii="Times New Roman" w:hAnsi="Times New Roman"/>
          <w:b/>
          <w:bCs/>
          <w:color w:val="auto"/>
          <w:szCs w:val="24"/>
        </w:rPr>
        <w:t>Espumisan</w:t>
      </w:r>
      <w:proofErr w:type="spellEnd"/>
      <w:r w:rsidRPr="00EC6435">
        <w:rPr>
          <w:rFonts w:ascii="Times New Roman" w:hAnsi="Times New Roman"/>
          <w:b/>
          <w:bCs/>
          <w:color w:val="auto"/>
          <w:szCs w:val="24"/>
        </w:rPr>
        <w:t>)</w:t>
      </w:r>
      <w:r w:rsidRPr="00EC6435">
        <w:rPr>
          <w:rFonts w:ascii="Times New Roman" w:hAnsi="Times New Roman"/>
          <w:bCs/>
          <w:color w:val="auto"/>
          <w:szCs w:val="24"/>
        </w:rPr>
        <w:t xml:space="preserve"> </w:t>
      </w:r>
      <w:r w:rsidRPr="00EC6435">
        <w:rPr>
          <w:rFonts w:ascii="Times New Roman" w:hAnsi="Times New Roman"/>
          <w:color w:val="auto"/>
          <w:szCs w:val="24"/>
        </w:rPr>
        <w:t xml:space="preserve">w dawce 40 mg w opakowaniu 100 szt. w postaci kapsułki, posiadający takie same właściwości i zastosowanie co </w:t>
      </w:r>
      <w:proofErr w:type="spellStart"/>
      <w:r w:rsidRPr="00EC6435">
        <w:rPr>
          <w:rFonts w:ascii="Times New Roman" w:hAnsi="Times New Roman"/>
          <w:color w:val="auto"/>
          <w:szCs w:val="24"/>
        </w:rPr>
        <w:t>dimethicone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Esputicon</w:t>
      </w:r>
      <w:proofErr w:type="spellEnd"/>
      <w:r w:rsidRPr="00EC6435">
        <w:rPr>
          <w:rFonts w:ascii="Times New Roman" w:hAnsi="Times New Roman"/>
          <w:color w:val="auto"/>
          <w:szCs w:val="24"/>
        </w:rPr>
        <w:t>). W ilości podanej przez zamawiającego.</w:t>
      </w:r>
    </w:p>
    <w:p w14:paraId="28142CC0" w14:textId="77777777" w:rsidR="00D34177" w:rsidRPr="00EC6435" w:rsidRDefault="00D34177" w:rsidP="00F13A48">
      <w:pPr>
        <w:pStyle w:val="Akapitzlist"/>
        <w:ind w:left="502"/>
        <w:jc w:val="both"/>
        <w:rPr>
          <w:rFonts w:ascii="Times New Roman" w:hAnsi="Times New Roman"/>
          <w:color w:val="auto"/>
          <w:szCs w:val="24"/>
          <w:u w:val="single"/>
        </w:rPr>
      </w:pPr>
      <w:r w:rsidRPr="00EC6435">
        <w:rPr>
          <w:rFonts w:ascii="Times New Roman" w:hAnsi="Times New Roman"/>
          <w:color w:val="auto"/>
          <w:szCs w:val="24"/>
          <w:u w:val="single"/>
        </w:rPr>
        <w:t xml:space="preserve">Wskazania do stosowania zaproponowanego leku </w:t>
      </w:r>
      <w:proofErr w:type="spellStart"/>
      <w:r w:rsidRPr="00EC6435">
        <w:rPr>
          <w:rFonts w:ascii="Times New Roman" w:hAnsi="Times New Roman"/>
          <w:color w:val="auto"/>
          <w:szCs w:val="24"/>
          <w:u w:val="single"/>
        </w:rPr>
        <w:t>Espumisan</w:t>
      </w:r>
      <w:proofErr w:type="spellEnd"/>
      <w:r w:rsidRPr="00EC6435">
        <w:rPr>
          <w:rFonts w:ascii="Times New Roman" w:hAnsi="Times New Roman"/>
          <w:color w:val="auto"/>
          <w:szCs w:val="24"/>
          <w:u w:val="single"/>
        </w:rPr>
        <w:t>:</w:t>
      </w:r>
    </w:p>
    <w:p w14:paraId="290581AA"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„…Leczenie objawowe zaburzeń żołądkowo jelitowych, związanych z nadmiernym gromadzeniem się gazów w przewodzie pokarmowym, np.: wzdęcia.</w:t>
      </w:r>
    </w:p>
    <w:p w14:paraId="534C2E46"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W przypadku wzmożonego powstawania gazów w okresie pooperacyjnym.</w:t>
      </w:r>
    </w:p>
    <w:p w14:paraId="2C981344"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W przypadku przygotowania pacjentów do badań radiologicznych i ultrasonograficznych jamy brzusznej oraz gastroskopii…”</w:t>
      </w:r>
    </w:p>
    <w:p w14:paraId="6127D764"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lastRenderedPageBreak/>
        <w:t xml:space="preserve">Natomiast wskazania do stosowania </w:t>
      </w:r>
      <w:proofErr w:type="spellStart"/>
      <w:r w:rsidRPr="00EC6435">
        <w:rPr>
          <w:rFonts w:ascii="Times New Roman" w:hAnsi="Times New Roman"/>
          <w:color w:val="auto"/>
          <w:szCs w:val="24"/>
        </w:rPr>
        <w:t>esputicon</w:t>
      </w:r>
      <w:proofErr w:type="spellEnd"/>
      <w:r w:rsidRPr="00EC6435">
        <w:rPr>
          <w:rFonts w:ascii="Times New Roman" w:hAnsi="Times New Roman"/>
          <w:color w:val="auto"/>
          <w:szCs w:val="24"/>
        </w:rPr>
        <w:t>/</w:t>
      </w:r>
      <w:proofErr w:type="spellStart"/>
      <w:r w:rsidRPr="00EC6435">
        <w:rPr>
          <w:rFonts w:ascii="Times New Roman" w:hAnsi="Times New Roman"/>
          <w:color w:val="auto"/>
          <w:szCs w:val="24"/>
        </w:rPr>
        <w:t>Dimeticon</w:t>
      </w:r>
      <w:proofErr w:type="spellEnd"/>
      <w:r w:rsidRPr="00EC6435">
        <w:rPr>
          <w:rFonts w:ascii="Times New Roman" w:hAnsi="Times New Roman"/>
          <w:color w:val="auto"/>
          <w:szCs w:val="24"/>
        </w:rPr>
        <w:t>:</w:t>
      </w:r>
    </w:p>
    <w:p w14:paraId="507F004D"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„..wzdęcia, nadmierna ilość gazów w jelitach oraz w przygotowaniach pacjenta do niektórych badań rentgenowskich i ultrasonograficznych..”</w:t>
      </w:r>
    </w:p>
    <w:p w14:paraId="333B762C" w14:textId="7777777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Umożliwi to przystąpienie do przetargu większej ilości wykonawców i zaoferowanie korzystniejszych cen.</w:t>
      </w:r>
    </w:p>
    <w:p w14:paraId="0B31348E" w14:textId="6B5A69EA"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Odpowiedź:</w:t>
      </w:r>
      <w:r w:rsidR="005E51F9">
        <w:rPr>
          <w:rFonts w:ascii="Times New Roman" w:hAnsi="Times New Roman"/>
          <w:color w:val="auto"/>
          <w:szCs w:val="24"/>
        </w:rPr>
        <w:t xml:space="preserve"> </w:t>
      </w:r>
      <w:r w:rsidRPr="00EC6435">
        <w:rPr>
          <w:rFonts w:ascii="Times New Roman" w:hAnsi="Times New Roman"/>
          <w:color w:val="auto"/>
          <w:szCs w:val="24"/>
        </w:rPr>
        <w:t xml:space="preserve">Zamawiający nie wyraża zgody, ponieważ substancja lecznicza </w:t>
      </w:r>
      <w:proofErr w:type="spellStart"/>
      <w:r w:rsidRPr="00EC6435">
        <w:rPr>
          <w:rFonts w:ascii="Times New Roman" w:hAnsi="Times New Roman"/>
          <w:color w:val="auto"/>
          <w:szCs w:val="24"/>
        </w:rPr>
        <w:t>simeticon</w:t>
      </w:r>
      <w:r w:rsidR="00F728DF">
        <w:rPr>
          <w:rFonts w:ascii="Times New Roman" w:hAnsi="Times New Roman"/>
          <w:color w:val="auto"/>
          <w:szCs w:val="24"/>
        </w:rPr>
        <w:t>um</w:t>
      </w:r>
      <w:proofErr w:type="spellEnd"/>
      <w:r w:rsidRPr="00EC6435">
        <w:rPr>
          <w:rFonts w:ascii="Times New Roman" w:hAnsi="Times New Roman"/>
          <w:color w:val="auto"/>
          <w:szCs w:val="24"/>
        </w:rPr>
        <w:t xml:space="preserve"> 40 mg  jest już ujęta  w pakiecie 35 pozycja 8.</w:t>
      </w:r>
    </w:p>
    <w:p w14:paraId="79B9D265" w14:textId="77777777" w:rsidR="00D34177" w:rsidRPr="00EC6435" w:rsidRDefault="00D34177" w:rsidP="00F13A48">
      <w:pPr>
        <w:pStyle w:val="Standard"/>
        <w:jc w:val="both"/>
        <w:rPr>
          <w:rFonts w:ascii="Times New Roman" w:hAnsi="Times New Roman"/>
          <w:color w:val="auto"/>
          <w:szCs w:val="24"/>
        </w:rPr>
      </w:pPr>
    </w:p>
    <w:p w14:paraId="68C97057" w14:textId="77777777" w:rsidR="00D34177" w:rsidRPr="00EC6435" w:rsidRDefault="00D34177" w:rsidP="00F13A48">
      <w:pPr>
        <w:pStyle w:val="Akapitzlist"/>
        <w:numPr>
          <w:ilvl w:val="0"/>
          <w:numId w:val="4"/>
        </w:numPr>
        <w:tabs>
          <w:tab w:val="left" w:pos="3215"/>
        </w:tabs>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Korzystając z przysługujących uprawnień dotyczących możliwości zwracania się do zamawiającego o wyjaśnienie treści SWZ, niniejszym wnoszę o udzielenie </w:t>
      </w:r>
      <w:r w:rsidRPr="00EC6435">
        <w:rPr>
          <w:rFonts w:ascii="Times New Roman" w:hAnsi="Times New Roman"/>
          <w:b/>
          <w:bCs/>
          <w:color w:val="auto"/>
          <w:szCs w:val="24"/>
        </w:rPr>
        <w:t>szczegółowych i jednoznacznych wyjaśnień</w:t>
      </w:r>
      <w:r w:rsidRPr="00EC6435">
        <w:rPr>
          <w:rFonts w:ascii="Times New Roman" w:hAnsi="Times New Roman"/>
          <w:color w:val="auto"/>
          <w:szCs w:val="24"/>
        </w:rPr>
        <w:t xml:space="preserve"> w poniższych kwestiach związanych z opisem przedmiotu zamówienia w/w postępowaniu o zamówienie publiczne - ZOZ.DZP.271.39.PN.2022</w:t>
      </w:r>
    </w:p>
    <w:p w14:paraId="12E798FE"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Mając na uwadze to, że zdaniem Krajowej Izby Odwoławczej: […] </w:t>
      </w:r>
      <w:r w:rsidRPr="00EC6435">
        <w:rPr>
          <w:rFonts w:ascii="Times New Roman" w:hAnsi="Times New Roman"/>
          <w:i/>
          <w:iCs/>
          <w:color w:val="auto"/>
          <w:szCs w:val="24"/>
        </w:rPr>
        <w:t xml:space="preserve">Przejawem naruszenia uczciwej konkurencji jest nie tylko opisanie przedmiotu zamówienia z użyciem oznaczeń wskazujących na konkretnego producenta lub konkretny produkt albo z użyciem parametrów wskazujących na konkretnego dostawcę, wyrób, ale także określenie na tyle rygorystycznych wymagań co do przedmiotu zamówienia, które nawet w sposób pośredni mogą prowadzić do ograniczenia uczciwej konkurencji pomiędzy wykonawcami. </w:t>
      </w:r>
      <w:r w:rsidRPr="00EC6435">
        <w:rPr>
          <w:rFonts w:ascii="Times New Roman" w:hAnsi="Times New Roman"/>
          <w:color w:val="auto"/>
          <w:szCs w:val="24"/>
        </w:rPr>
        <w:t>[…]</w:t>
      </w:r>
      <w:r w:rsidRPr="00EC6435">
        <w:rPr>
          <w:rStyle w:val="Odwoanieprzypisudolnego"/>
          <w:rFonts w:ascii="Times New Roman" w:hAnsi="Times New Roman"/>
          <w:color w:val="auto"/>
          <w:szCs w:val="24"/>
        </w:rPr>
        <w:footnoteReference w:id="1"/>
      </w:r>
      <w:r w:rsidRPr="00EC6435">
        <w:rPr>
          <w:rFonts w:ascii="Times New Roman" w:hAnsi="Times New Roman"/>
          <w:color w:val="auto"/>
          <w:szCs w:val="24"/>
        </w:rPr>
        <w:t>:</w:t>
      </w:r>
    </w:p>
    <w:p w14:paraId="59E50484" w14:textId="77777777" w:rsidR="00D34177" w:rsidRPr="00EC6435" w:rsidRDefault="00D34177" w:rsidP="00F13A48">
      <w:pPr>
        <w:pStyle w:val="Akapitzlist"/>
        <w:ind w:left="502"/>
        <w:jc w:val="both"/>
        <w:rPr>
          <w:rFonts w:ascii="Times New Roman" w:hAnsi="Times New Roman"/>
          <w:color w:val="auto"/>
          <w:szCs w:val="24"/>
        </w:rPr>
      </w:pPr>
    </w:p>
    <w:p w14:paraId="41EB174A"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1/ Czy zamawiający w związku z przeprowadzoną przez siebie w przedmiotowym postępowaniu o zamówienie publiczne w trybie </w:t>
      </w:r>
      <w:r w:rsidRPr="00EC6435">
        <w:rPr>
          <w:rFonts w:ascii="Times New Roman" w:hAnsi="Times New Roman"/>
          <w:b/>
          <w:bCs/>
          <w:color w:val="auto"/>
          <w:szCs w:val="24"/>
        </w:rPr>
        <w:t>art. 83 ust. 2 pkt 2</w:t>
      </w:r>
      <w:r w:rsidRPr="00EC6435">
        <w:rPr>
          <w:rFonts w:ascii="Times New Roman" w:hAnsi="Times New Roman"/>
          <w:color w:val="auto"/>
          <w:szCs w:val="24"/>
        </w:rPr>
        <w:t xml:space="preserve"> ustawy z dnia 11 września 2019 r. Prawo zamówień publicznych (dalej: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 xml:space="preserve">.) </w:t>
      </w:r>
      <w:r w:rsidRPr="00EC6435">
        <w:rPr>
          <w:rFonts w:ascii="Times New Roman" w:hAnsi="Times New Roman"/>
          <w:b/>
          <w:bCs/>
          <w:color w:val="auto"/>
          <w:szCs w:val="24"/>
        </w:rPr>
        <w:t>obowiązkową</w:t>
      </w:r>
      <w:r w:rsidRPr="00EC6435">
        <w:rPr>
          <w:rFonts w:ascii="Times New Roman" w:hAnsi="Times New Roman"/>
          <w:color w:val="auto"/>
          <w:szCs w:val="24"/>
        </w:rPr>
        <w:t xml:space="preserve"> „analizą potrzeb i wymagań” polegającą m.in. na </w:t>
      </w:r>
      <w:r w:rsidRPr="00EC6435">
        <w:rPr>
          <w:rFonts w:ascii="Times New Roman" w:hAnsi="Times New Roman"/>
          <w:b/>
          <w:bCs/>
          <w:color w:val="auto"/>
          <w:szCs w:val="24"/>
        </w:rPr>
        <w:t>rozeznaniu rynku</w:t>
      </w:r>
      <w:r w:rsidRPr="00EC6435">
        <w:rPr>
          <w:rFonts w:ascii="Times New Roman" w:hAnsi="Times New Roman"/>
          <w:color w:val="auto"/>
          <w:szCs w:val="24"/>
        </w:rPr>
        <w:t xml:space="preserve"> potwierdza, że w zakresie </w:t>
      </w:r>
      <w:r w:rsidRPr="00EC6435">
        <w:rPr>
          <w:rFonts w:ascii="Times New Roman" w:hAnsi="Times New Roman"/>
          <w:b/>
          <w:bCs/>
          <w:color w:val="auto"/>
          <w:szCs w:val="24"/>
        </w:rPr>
        <w:t>pakietu nr 32</w:t>
      </w:r>
      <w:r w:rsidRPr="00EC6435">
        <w:rPr>
          <w:rFonts w:ascii="Times New Roman" w:hAnsi="Times New Roman"/>
          <w:color w:val="auto"/>
          <w:szCs w:val="24"/>
        </w:rPr>
        <w:t xml:space="preserve">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opis przedmiotu zamówienia wskazuje na produkt leczniczy firmy </w:t>
      </w:r>
      <w:r w:rsidRPr="00EC6435">
        <w:rPr>
          <w:rFonts w:ascii="Times New Roman" w:hAnsi="Times New Roman"/>
          <w:b/>
          <w:bCs/>
          <w:color w:val="auto"/>
          <w:szCs w:val="24"/>
        </w:rPr>
        <w:t xml:space="preserve">PFIZER </w:t>
      </w:r>
      <w:r w:rsidRPr="00EC6435">
        <w:rPr>
          <w:rFonts w:ascii="Times New Roman" w:hAnsi="Times New Roman"/>
          <w:color w:val="auto"/>
          <w:szCs w:val="24"/>
        </w:rPr>
        <w:t xml:space="preserve">o nazwie handlowej </w:t>
      </w:r>
      <w:r w:rsidRPr="00EC6435">
        <w:rPr>
          <w:rFonts w:ascii="Times New Roman" w:hAnsi="Times New Roman"/>
          <w:b/>
          <w:bCs/>
          <w:color w:val="auto"/>
          <w:szCs w:val="24"/>
        </w:rPr>
        <w:t>Solu-</w:t>
      </w:r>
      <w:proofErr w:type="spellStart"/>
      <w:r w:rsidRPr="00EC6435">
        <w:rPr>
          <w:rFonts w:ascii="Times New Roman" w:hAnsi="Times New Roman"/>
          <w:b/>
          <w:bCs/>
          <w:color w:val="auto"/>
          <w:szCs w:val="24"/>
        </w:rPr>
        <w:t>Medrol</w:t>
      </w:r>
      <w:proofErr w:type="spellEnd"/>
      <w:r w:rsidRPr="00EC6435">
        <w:rPr>
          <w:rFonts w:ascii="Times New Roman" w:hAnsi="Times New Roman"/>
          <w:color w:val="auto"/>
          <w:szCs w:val="24"/>
        </w:rPr>
        <w:t xml:space="preserve">  o czym świadczą m.in. użyte w opisie z SWZ           ( Załącznik nr 1 formularz cenowy) wielkości rozpuszczalnika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odpowiednio: 4ml, 16ml i 8ml, oraz informacja </w:t>
      </w:r>
      <w:r w:rsidRPr="00EC6435">
        <w:rPr>
          <w:rFonts w:ascii="Times New Roman" w:hAnsi="Times New Roman"/>
          <w:b/>
          <w:bCs/>
          <w:color w:val="auto"/>
          <w:szCs w:val="24"/>
          <w:lang w:eastAsia="en-US"/>
        </w:rPr>
        <w:t xml:space="preserve">* Zamawiający wymaga, aby oferowane produkty lecznicze -poz. 1,2,3 pochodziły od jednego producenta, </w:t>
      </w:r>
      <w:r w:rsidRPr="00EC6435">
        <w:rPr>
          <w:rFonts w:ascii="Times New Roman" w:hAnsi="Times New Roman"/>
          <w:color w:val="auto"/>
          <w:szCs w:val="24"/>
        </w:rPr>
        <w:t xml:space="preserve">które spełnia jedynie w/w produkt leczniczy firmy </w:t>
      </w:r>
      <w:r w:rsidRPr="00EC6435">
        <w:rPr>
          <w:rFonts w:ascii="Times New Roman" w:hAnsi="Times New Roman"/>
          <w:b/>
          <w:bCs/>
          <w:color w:val="auto"/>
          <w:szCs w:val="24"/>
        </w:rPr>
        <w:t>PFIZER</w:t>
      </w:r>
      <w:r w:rsidRPr="00EC6435">
        <w:rPr>
          <w:rFonts w:ascii="Times New Roman" w:hAnsi="Times New Roman"/>
          <w:color w:val="auto"/>
          <w:szCs w:val="24"/>
        </w:rPr>
        <w:t>?</w:t>
      </w:r>
    </w:p>
    <w:p w14:paraId="72E95BD4" w14:textId="77777777" w:rsidR="00D34177" w:rsidRPr="00EC6435" w:rsidRDefault="00D34177" w:rsidP="00F13A48">
      <w:pPr>
        <w:pStyle w:val="Akapitzlist"/>
        <w:ind w:left="502"/>
        <w:jc w:val="both"/>
        <w:rPr>
          <w:rFonts w:ascii="Times New Roman" w:hAnsi="Times New Roman"/>
          <w:color w:val="auto"/>
          <w:szCs w:val="24"/>
        </w:rPr>
      </w:pPr>
    </w:p>
    <w:p w14:paraId="7D74CE12"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w:t>
      </w:r>
      <w:r w:rsidRPr="00EC6435">
        <w:rPr>
          <w:rFonts w:ascii="Times New Roman" w:hAnsi="Times New Roman"/>
          <w:color w:val="auto"/>
          <w:szCs w:val="24"/>
          <w:u w:val="single"/>
        </w:rPr>
        <w:t xml:space="preserve"> W związku z unieważnieniem postępowania w części dotyczącej Pakietu 32 zamawiający nie udziela wyjaśnień.</w:t>
      </w:r>
    </w:p>
    <w:p w14:paraId="051284B3" w14:textId="77777777" w:rsidR="00D34177" w:rsidRPr="00EC6435" w:rsidRDefault="00D34177" w:rsidP="00F13A48">
      <w:pPr>
        <w:pStyle w:val="Standard"/>
        <w:jc w:val="both"/>
        <w:rPr>
          <w:rFonts w:ascii="Times New Roman" w:hAnsi="Times New Roman"/>
          <w:color w:val="auto"/>
          <w:szCs w:val="24"/>
        </w:rPr>
      </w:pPr>
    </w:p>
    <w:p w14:paraId="327979C1"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Jeżeli zdaniem zamawiającego przedmiotem oferty w zakresie </w:t>
      </w:r>
      <w:r w:rsidRPr="00EC6435">
        <w:rPr>
          <w:rFonts w:ascii="Times New Roman" w:hAnsi="Times New Roman"/>
          <w:b/>
          <w:bCs/>
          <w:color w:val="auto"/>
          <w:szCs w:val="24"/>
        </w:rPr>
        <w:t xml:space="preserve">pakietu nr 32 </w:t>
      </w:r>
      <w:r w:rsidRPr="00EC6435">
        <w:rPr>
          <w:rFonts w:ascii="Times New Roman" w:hAnsi="Times New Roman"/>
          <w:color w:val="auto"/>
          <w:szCs w:val="24"/>
        </w:rPr>
        <w:t xml:space="preserve">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mogą być także produkty innych znanych zamawiającemu, występujących na rynku m.in. w związku z przeprowadzoną przez niego obowiązkową </w:t>
      </w:r>
      <w:r w:rsidRPr="00EC6435">
        <w:rPr>
          <w:rFonts w:ascii="Times New Roman" w:hAnsi="Times New Roman"/>
          <w:b/>
          <w:bCs/>
          <w:color w:val="auto"/>
          <w:szCs w:val="24"/>
        </w:rPr>
        <w:t>„analizą potrzeb i wymagań”</w:t>
      </w:r>
      <w:r w:rsidRPr="00EC6435">
        <w:rPr>
          <w:rFonts w:ascii="Times New Roman" w:hAnsi="Times New Roman"/>
          <w:color w:val="auto"/>
          <w:szCs w:val="24"/>
        </w:rPr>
        <w:t xml:space="preserve"> producentów, to proszę o wskazanie </w:t>
      </w:r>
      <w:r w:rsidRPr="00EC6435">
        <w:rPr>
          <w:rFonts w:ascii="Times New Roman" w:hAnsi="Times New Roman"/>
          <w:b/>
          <w:bCs/>
          <w:color w:val="auto"/>
          <w:szCs w:val="24"/>
        </w:rPr>
        <w:t>nazw handlowych</w:t>
      </w:r>
      <w:r w:rsidRPr="00EC6435">
        <w:rPr>
          <w:rFonts w:ascii="Times New Roman" w:hAnsi="Times New Roman"/>
          <w:color w:val="auto"/>
          <w:szCs w:val="24"/>
        </w:rPr>
        <w:t xml:space="preserve"> tych produktów z odniesieniem się do istotnych dla zamawiającego i opisanych w SWZ niniejszego postępowania, w </w:t>
      </w:r>
      <w:r w:rsidRPr="00EC6435">
        <w:rPr>
          <w:rFonts w:ascii="Times New Roman" w:hAnsi="Times New Roman"/>
          <w:b/>
          <w:bCs/>
          <w:color w:val="auto"/>
          <w:szCs w:val="24"/>
        </w:rPr>
        <w:t>pakiecie nr 32,</w:t>
      </w:r>
      <w:r w:rsidRPr="00EC6435">
        <w:rPr>
          <w:rFonts w:ascii="Times New Roman" w:hAnsi="Times New Roman"/>
          <w:color w:val="auto"/>
          <w:szCs w:val="24"/>
        </w:rPr>
        <w:t xml:space="preserve">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cech tych leków (</w:t>
      </w:r>
      <w:bookmarkStart w:id="0" w:name="_Hlk114716475"/>
      <w:r w:rsidRPr="00EC6435">
        <w:rPr>
          <w:rFonts w:ascii="Times New Roman" w:hAnsi="Times New Roman"/>
          <w:b/>
          <w:bCs/>
          <w:color w:val="auto"/>
          <w:szCs w:val="24"/>
        </w:rPr>
        <w:t>wielkości rozpuszczalnika</w:t>
      </w:r>
      <w:bookmarkEnd w:id="0"/>
      <w:r w:rsidRPr="00EC6435">
        <w:rPr>
          <w:rFonts w:ascii="Times New Roman" w:hAnsi="Times New Roman"/>
          <w:color w:val="auto"/>
          <w:szCs w:val="24"/>
        </w:rPr>
        <w:t>, dopuszczalna dawka, substancja czynna, stan skupienia, itp.).</w:t>
      </w:r>
    </w:p>
    <w:p w14:paraId="7940B9D3"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Odpowiedź: </w:t>
      </w:r>
      <w:r w:rsidRPr="00EC6435">
        <w:rPr>
          <w:rFonts w:ascii="Times New Roman" w:hAnsi="Times New Roman"/>
          <w:color w:val="auto"/>
          <w:szCs w:val="24"/>
          <w:u w:val="single"/>
        </w:rPr>
        <w:t>W związku z unieważnieniem postępowania w części dotyczącej Pakietu 32 zamawiający nie udziela wyjaśnień.</w:t>
      </w:r>
    </w:p>
    <w:p w14:paraId="4325D641" w14:textId="77777777" w:rsidR="00D34177" w:rsidRPr="00EC6435" w:rsidRDefault="00D34177" w:rsidP="00F13A48">
      <w:pPr>
        <w:pStyle w:val="Akapitzlist"/>
        <w:ind w:left="502"/>
        <w:jc w:val="both"/>
        <w:rPr>
          <w:rFonts w:ascii="Times New Roman" w:hAnsi="Times New Roman"/>
          <w:color w:val="auto"/>
          <w:szCs w:val="24"/>
          <w:u w:val="single"/>
        </w:rPr>
      </w:pPr>
    </w:p>
    <w:p w14:paraId="1D99462B"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Jeżeli zdaniem zamawiającego w związku z udzielonymi przez niego wyjaśnieniami dotyczącymi w/w pytań nr 1/ i 2/, w zakresie </w:t>
      </w:r>
      <w:r w:rsidRPr="00EC6435">
        <w:rPr>
          <w:rFonts w:ascii="Times New Roman" w:hAnsi="Times New Roman"/>
          <w:b/>
          <w:bCs/>
          <w:color w:val="auto"/>
          <w:szCs w:val="24"/>
        </w:rPr>
        <w:t xml:space="preserve">pakietu nr 32 – </w:t>
      </w:r>
      <w:r w:rsidRPr="00EC6435">
        <w:rPr>
          <w:rFonts w:ascii="Times New Roman" w:hAnsi="Times New Roman"/>
          <w:color w:val="auto"/>
          <w:szCs w:val="24"/>
        </w:rPr>
        <w:t xml:space="preserve">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opis przedmiotu zamówienia wskazuje jednak na produkt leczniczy firmy </w:t>
      </w:r>
      <w:r w:rsidRPr="00EC6435">
        <w:rPr>
          <w:rFonts w:ascii="Times New Roman" w:hAnsi="Times New Roman"/>
          <w:b/>
          <w:bCs/>
          <w:color w:val="auto"/>
          <w:szCs w:val="24"/>
        </w:rPr>
        <w:t xml:space="preserve">PFIZER </w:t>
      </w:r>
      <w:r w:rsidRPr="00EC6435">
        <w:rPr>
          <w:rFonts w:ascii="Times New Roman" w:hAnsi="Times New Roman"/>
          <w:color w:val="auto"/>
          <w:szCs w:val="24"/>
        </w:rPr>
        <w:t xml:space="preserve">o nazwie handlowej </w:t>
      </w:r>
      <w:r w:rsidRPr="00EC6435">
        <w:rPr>
          <w:rFonts w:ascii="Times New Roman" w:hAnsi="Times New Roman"/>
          <w:b/>
          <w:bCs/>
          <w:color w:val="auto"/>
          <w:szCs w:val="24"/>
        </w:rPr>
        <w:t>Solu-</w:t>
      </w:r>
      <w:proofErr w:type="spellStart"/>
      <w:r w:rsidRPr="00EC6435">
        <w:rPr>
          <w:rFonts w:ascii="Times New Roman" w:hAnsi="Times New Roman"/>
          <w:b/>
          <w:bCs/>
          <w:color w:val="auto"/>
          <w:szCs w:val="24"/>
        </w:rPr>
        <w:t>Medrol</w:t>
      </w:r>
      <w:proofErr w:type="spellEnd"/>
      <w:r w:rsidRPr="00EC6435">
        <w:rPr>
          <w:rFonts w:ascii="Times New Roman" w:hAnsi="Times New Roman"/>
          <w:color w:val="auto"/>
          <w:szCs w:val="24"/>
        </w:rPr>
        <w:t xml:space="preserve"> o czym świadczy użycie w opisie z SWZ precyzyjnych wielkości rozpuszczalnika odpowiednio: 4ml,16ml i 8ml (Załącznik nr 1 formularz cenowy cenowy), oraz informacja </w:t>
      </w:r>
      <w:r w:rsidRPr="00EC6435">
        <w:rPr>
          <w:rFonts w:ascii="Times New Roman" w:hAnsi="Times New Roman"/>
          <w:b/>
          <w:bCs/>
          <w:color w:val="auto"/>
          <w:szCs w:val="24"/>
          <w:lang w:eastAsia="en-US"/>
        </w:rPr>
        <w:t xml:space="preserve">* Zamawiający wymaga, aby oferowane produkty lecznicze </w:t>
      </w:r>
      <w:r w:rsidRPr="00EC6435">
        <w:rPr>
          <w:rFonts w:ascii="Times New Roman" w:hAnsi="Times New Roman"/>
          <w:b/>
          <w:bCs/>
          <w:color w:val="auto"/>
          <w:szCs w:val="24"/>
          <w:lang w:eastAsia="en-US"/>
        </w:rPr>
        <w:lastRenderedPageBreak/>
        <w:t xml:space="preserve">-poz. 1,2,3 pochodziły od jednego producenta, </w:t>
      </w:r>
      <w:r w:rsidRPr="00EC6435">
        <w:rPr>
          <w:rFonts w:ascii="Times New Roman" w:hAnsi="Times New Roman"/>
          <w:color w:val="auto"/>
          <w:szCs w:val="24"/>
        </w:rPr>
        <w:t xml:space="preserve">to czy zamawiający dopuszcza składanie ofert równoważnych w tym zakresie w rozumieniu </w:t>
      </w:r>
      <w:r w:rsidRPr="00EC6435">
        <w:rPr>
          <w:rFonts w:ascii="Times New Roman" w:hAnsi="Times New Roman"/>
          <w:b/>
          <w:bCs/>
          <w:color w:val="auto"/>
          <w:szCs w:val="24"/>
        </w:rPr>
        <w:t>art. 99 ust. 5</w:t>
      </w:r>
      <w:r w:rsidRPr="00EC6435">
        <w:rPr>
          <w:rFonts w:ascii="Times New Roman" w:hAnsi="Times New Roman"/>
          <w:color w:val="auto"/>
          <w:szCs w:val="24"/>
        </w:rPr>
        <w:t xml:space="preserve"> w związku z </w:t>
      </w:r>
      <w:r w:rsidRPr="00EC6435">
        <w:rPr>
          <w:rFonts w:ascii="Times New Roman" w:hAnsi="Times New Roman"/>
          <w:b/>
          <w:bCs/>
          <w:color w:val="auto"/>
          <w:szCs w:val="24"/>
        </w:rPr>
        <w:t>art. 99 ust. 4</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w:t>
      </w:r>
    </w:p>
    <w:p w14:paraId="1C25AF33"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w:t>
      </w:r>
      <w:r w:rsidRPr="00EC6435">
        <w:rPr>
          <w:rFonts w:ascii="Times New Roman" w:hAnsi="Times New Roman"/>
          <w:color w:val="auto"/>
          <w:szCs w:val="24"/>
          <w:u w:val="single"/>
        </w:rPr>
        <w:t xml:space="preserve"> W związku z unieważnieniem postępowania w części dotyczącej Pakietu 32 zamawiający nie udziela wyjaśnień.</w:t>
      </w:r>
    </w:p>
    <w:p w14:paraId="6CBEE741" w14:textId="77777777" w:rsidR="00D34177" w:rsidRPr="00EC6435" w:rsidRDefault="00D34177" w:rsidP="00F13A48">
      <w:pPr>
        <w:pStyle w:val="Standard"/>
        <w:jc w:val="both"/>
        <w:rPr>
          <w:rFonts w:ascii="Times New Roman" w:hAnsi="Times New Roman"/>
          <w:color w:val="auto"/>
          <w:szCs w:val="24"/>
          <w:u w:val="single"/>
        </w:rPr>
      </w:pPr>
    </w:p>
    <w:p w14:paraId="72BA9D80" w14:textId="77777777" w:rsidR="00D34177" w:rsidRPr="00EC6435" w:rsidRDefault="00D34177" w:rsidP="00F13A48">
      <w:pPr>
        <w:pStyle w:val="Standard"/>
        <w:jc w:val="both"/>
        <w:rPr>
          <w:rFonts w:ascii="Times New Roman" w:hAnsi="Times New Roman"/>
          <w:color w:val="auto"/>
          <w:szCs w:val="24"/>
        </w:rPr>
      </w:pPr>
    </w:p>
    <w:p w14:paraId="7C391F1F"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Jeżeli zamawiający nie dopuszcza składania ofert równoważnych </w:t>
      </w:r>
      <w:bookmarkStart w:id="1" w:name="_Hlk110859912"/>
      <w:r w:rsidRPr="00EC6435">
        <w:rPr>
          <w:rFonts w:ascii="Times New Roman" w:hAnsi="Times New Roman"/>
          <w:color w:val="auto"/>
          <w:szCs w:val="24"/>
        </w:rPr>
        <w:t xml:space="preserve">w rozumieniu </w:t>
      </w:r>
      <w:r w:rsidRPr="00EC6435">
        <w:rPr>
          <w:rFonts w:ascii="Times New Roman" w:hAnsi="Times New Roman"/>
          <w:b/>
          <w:bCs/>
          <w:color w:val="auto"/>
          <w:szCs w:val="24"/>
        </w:rPr>
        <w:t>art. 99 ust. 5</w:t>
      </w:r>
      <w:r w:rsidRPr="00EC6435">
        <w:rPr>
          <w:rFonts w:ascii="Times New Roman" w:hAnsi="Times New Roman"/>
          <w:color w:val="auto"/>
          <w:szCs w:val="24"/>
        </w:rPr>
        <w:t xml:space="preserve"> w związku z </w:t>
      </w:r>
      <w:r w:rsidRPr="00EC6435">
        <w:rPr>
          <w:rFonts w:ascii="Times New Roman" w:hAnsi="Times New Roman"/>
          <w:b/>
          <w:bCs/>
          <w:color w:val="auto"/>
          <w:szCs w:val="24"/>
        </w:rPr>
        <w:t>art. 99 ust. 4</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w:t>
      </w:r>
      <w:bookmarkEnd w:id="1"/>
      <w:r w:rsidRPr="00EC6435">
        <w:rPr>
          <w:rFonts w:ascii="Times New Roman" w:hAnsi="Times New Roman"/>
          <w:color w:val="auto"/>
          <w:szCs w:val="24"/>
        </w:rPr>
        <w:t xml:space="preserve"> w zakresie </w:t>
      </w:r>
      <w:r w:rsidRPr="00EC6435">
        <w:rPr>
          <w:rFonts w:ascii="Times New Roman" w:hAnsi="Times New Roman"/>
          <w:b/>
          <w:bCs/>
          <w:color w:val="auto"/>
          <w:szCs w:val="24"/>
        </w:rPr>
        <w:t>pakietu nr 32,</w:t>
      </w:r>
      <w:r w:rsidRPr="00EC6435">
        <w:rPr>
          <w:rFonts w:ascii="Times New Roman" w:hAnsi="Times New Roman"/>
          <w:color w:val="auto"/>
          <w:szCs w:val="24"/>
        </w:rPr>
        <w:t xml:space="preserve">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to proszę o uzasadnione zarówno od strony formalno-prawnej jak i merytorycznej takiego stanowiska zamawiającego.</w:t>
      </w:r>
    </w:p>
    <w:p w14:paraId="366BF08F"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Odpowiedź: </w:t>
      </w:r>
      <w:r w:rsidRPr="00EC6435">
        <w:rPr>
          <w:rFonts w:ascii="Times New Roman" w:hAnsi="Times New Roman"/>
          <w:color w:val="auto"/>
          <w:szCs w:val="24"/>
          <w:u w:val="single"/>
        </w:rPr>
        <w:t>W związku z unieważnieniem postępowania w części dotyczącej Pakietu 32 zamawiający nie udziela wyjaśnień.</w:t>
      </w:r>
    </w:p>
    <w:p w14:paraId="65F86102" w14:textId="77777777" w:rsidR="00D34177" w:rsidRPr="00EC6435" w:rsidRDefault="00D34177" w:rsidP="00F13A48">
      <w:pPr>
        <w:pStyle w:val="Akapitzlist"/>
        <w:ind w:left="502"/>
        <w:jc w:val="both"/>
        <w:rPr>
          <w:rFonts w:ascii="Times New Roman" w:hAnsi="Times New Roman"/>
          <w:color w:val="auto"/>
          <w:szCs w:val="24"/>
        </w:rPr>
      </w:pPr>
    </w:p>
    <w:p w14:paraId="04AE7960"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Jeżeli zamawiający dopuszcza składania ofert równoważnych w rozumieniu </w:t>
      </w:r>
      <w:r w:rsidRPr="00EC6435">
        <w:rPr>
          <w:rFonts w:ascii="Times New Roman" w:hAnsi="Times New Roman"/>
          <w:b/>
          <w:bCs/>
          <w:color w:val="auto"/>
          <w:szCs w:val="24"/>
        </w:rPr>
        <w:t xml:space="preserve">art. 99 ust. 5 </w:t>
      </w:r>
      <w:r w:rsidRPr="00EC6435">
        <w:rPr>
          <w:rFonts w:ascii="Times New Roman" w:hAnsi="Times New Roman"/>
          <w:color w:val="auto"/>
          <w:szCs w:val="24"/>
        </w:rPr>
        <w:t xml:space="preserve">w związku z </w:t>
      </w:r>
      <w:r w:rsidRPr="00EC6435">
        <w:rPr>
          <w:rFonts w:ascii="Times New Roman" w:hAnsi="Times New Roman"/>
          <w:b/>
          <w:bCs/>
          <w:color w:val="auto"/>
          <w:szCs w:val="24"/>
        </w:rPr>
        <w:t>art. 99 ust. 4</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 xml:space="preserve">. w zakresie </w:t>
      </w:r>
      <w:r w:rsidRPr="00EC6435">
        <w:rPr>
          <w:rFonts w:ascii="Times New Roman" w:hAnsi="Times New Roman"/>
          <w:b/>
          <w:bCs/>
          <w:color w:val="auto"/>
          <w:szCs w:val="24"/>
        </w:rPr>
        <w:t>pakietu nr 32 ,</w:t>
      </w:r>
      <w:r w:rsidRPr="00EC6435">
        <w:rPr>
          <w:rFonts w:ascii="Times New Roman" w:hAnsi="Times New Roman"/>
          <w:color w:val="auto"/>
          <w:szCs w:val="24"/>
        </w:rPr>
        <w:t xml:space="preserve">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to proszę o wskazanie </w:t>
      </w:r>
      <w:r w:rsidRPr="00EC6435">
        <w:rPr>
          <w:rFonts w:ascii="Times New Roman" w:hAnsi="Times New Roman"/>
          <w:color w:val="auto"/>
          <w:szCs w:val="24"/>
          <w:u w:val="single"/>
        </w:rPr>
        <w:t>szczegółowej i jednoznacznej definicji oferty równoważnej</w:t>
      </w:r>
      <w:r w:rsidRPr="00EC6435">
        <w:rPr>
          <w:rFonts w:ascii="Times New Roman" w:hAnsi="Times New Roman"/>
          <w:color w:val="auto"/>
          <w:szCs w:val="24"/>
        </w:rPr>
        <w:t xml:space="preserve"> w tym zakresie, jednak w taki sposób, aby dopuszczona została rzeczywista konkurencja</w:t>
      </w:r>
      <w:r w:rsidRPr="00EC6435">
        <w:rPr>
          <w:rStyle w:val="Odwoanieprzypisudolnego"/>
          <w:rFonts w:ascii="Times New Roman" w:hAnsi="Times New Roman"/>
          <w:color w:val="auto"/>
          <w:szCs w:val="24"/>
        </w:rPr>
        <w:footnoteReference w:id="2"/>
      </w:r>
      <w:r w:rsidRPr="00EC6435">
        <w:rPr>
          <w:rFonts w:ascii="Times New Roman" w:hAnsi="Times New Roman"/>
          <w:color w:val="auto"/>
          <w:szCs w:val="24"/>
        </w:rPr>
        <w:t xml:space="preserve">, a nie jedynie pozorna tj., że w jej ramach tylko produkt referencyjny o nazwie handlowej </w:t>
      </w:r>
      <w:r w:rsidRPr="00EC6435">
        <w:rPr>
          <w:rFonts w:ascii="Times New Roman" w:hAnsi="Times New Roman"/>
          <w:b/>
          <w:bCs/>
          <w:color w:val="auto"/>
          <w:szCs w:val="24"/>
        </w:rPr>
        <w:t>Solu-</w:t>
      </w:r>
      <w:proofErr w:type="spellStart"/>
      <w:r w:rsidRPr="00EC6435">
        <w:rPr>
          <w:rFonts w:ascii="Times New Roman" w:hAnsi="Times New Roman"/>
          <w:b/>
          <w:bCs/>
          <w:color w:val="auto"/>
          <w:szCs w:val="24"/>
        </w:rPr>
        <w:t>Medrol</w:t>
      </w:r>
      <w:proofErr w:type="spellEnd"/>
      <w:r w:rsidRPr="00EC6435">
        <w:rPr>
          <w:rFonts w:ascii="Times New Roman" w:hAnsi="Times New Roman"/>
          <w:color w:val="auto"/>
          <w:szCs w:val="24"/>
        </w:rPr>
        <w:t xml:space="preserve"> firmy </w:t>
      </w:r>
      <w:r w:rsidRPr="00EC6435">
        <w:rPr>
          <w:rFonts w:ascii="Times New Roman" w:hAnsi="Times New Roman"/>
          <w:b/>
          <w:bCs/>
          <w:color w:val="auto"/>
          <w:szCs w:val="24"/>
        </w:rPr>
        <w:t>PFIZER</w:t>
      </w:r>
      <w:r w:rsidRPr="00EC6435">
        <w:rPr>
          <w:rFonts w:ascii="Times New Roman" w:hAnsi="Times New Roman"/>
          <w:color w:val="auto"/>
          <w:szCs w:val="24"/>
        </w:rPr>
        <w:t xml:space="preserve"> będzie mógł stanowić przedmiot oferty w zakresie </w:t>
      </w:r>
      <w:r w:rsidRPr="00EC6435">
        <w:rPr>
          <w:rFonts w:ascii="Times New Roman" w:hAnsi="Times New Roman"/>
          <w:b/>
          <w:bCs/>
          <w:color w:val="auto"/>
          <w:szCs w:val="24"/>
        </w:rPr>
        <w:t xml:space="preserve">pakietu nr 32 </w:t>
      </w:r>
      <w:r w:rsidRPr="00EC6435">
        <w:rPr>
          <w:rFonts w:ascii="Times New Roman" w:hAnsi="Times New Roman"/>
          <w:color w:val="auto"/>
          <w:szCs w:val="24"/>
        </w:rPr>
        <w:t xml:space="preserve">w </w:t>
      </w:r>
      <w:r w:rsidRPr="00EC6435">
        <w:rPr>
          <w:rFonts w:ascii="Times New Roman" w:hAnsi="Times New Roman"/>
          <w:b/>
          <w:bCs/>
          <w:color w:val="auto"/>
          <w:szCs w:val="24"/>
        </w:rPr>
        <w:t>pozycjach nr 1,2 i 3.</w:t>
      </w:r>
    </w:p>
    <w:p w14:paraId="3472FDB7" w14:textId="77777777" w:rsidR="00D34177" w:rsidRPr="00EC6435" w:rsidRDefault="00D34177" w:rsidP="00F13A48">
      <w:pPr>
        <w:pStyle w:val="Akapitzlist"/>
        <w:ind w:left="502"/>
        <w:jc w:val="both"/>
        <w:rPr>
          <w:rFonts w:ascii="Times New Roman" w:hAnsi="Times New Roman"/>
          <w:color w:val="auto"/>
          <w:szCs w:val="24"/>
          <w:u w:val="single"/>
        </w:rPr>
      </w:pPr>
      <w:r w:rsidRPr="00EC6435">
        <w:rPr>
          <w:rFonts w:ascii="Times New Roman" w:hAnsi="Times New Roman"/>
          <w:color w:val="auto"/>
          <w:szCs w:val="24"/>
        </w:rPr>
        <w:t xml:space="preserve">Odpowiedź: </w:t>
      </w:r>
      <w:bookmarkStart w:id="2" w:name="_Hlk118096648"/>
      <w:r w:rsidRPr="00EC6435">
        <w:rPr>
          <w:rFonts w:ascii="Times New Roman" w:hAnsi="Times New Roman"/>
          <w:color w:val="auto"/>
          <w:szCs w:val="24"/>
          <w:u w:val="single"/>
        </w:rPr>
        <w:t>W związku z unieważnieniem postępowania w części dotyczącej Pakietu 32 zamawiający nie udziela wyjaśnień.</w:t>
      </w:r>
      <w:bookmarkEnd w:id="2"/>
    </w:p>
    <w:p w14:paraId="3A7C24E8" w14:textId="77777777" w:rsidR="00D34177" w:rsidRPr="00EC6435" w:rsidRDefault="00D34177" w:rsidP="00F13A48">
      <w:pPr>
        <w:pStyle w:val="Akapitzlist"/>
        <w:ind w:left="502"/>
        <w:jc w:val="both"/>
        <w:rPr>
          <w:rFonts w:ascii="Times New Roman" w:hAnsi="Times New Roman"/>
          <w:color w:val="auto"/>
          <w:szCs w:val="24"/>
        </w:rPr>
      </w:pPr>
    </w:p>
    <w:p w14:paraId="47A0A070"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Czy w trosce o przestrzeganie zasady efektywności (</w:t>
      </w:r>
      <w:r w:rsidRPr="00EC6435">
        <w:rPr>
          <w:rFonts w:ascii="Times New Roman" w:hAnsi="Times New Roman"/>
          <w:b/>
          <w:bCs/>
          <w:color w:val="auto"/>
          <w:szCs w:val="24"/>
        </w:rPr>
        <w:t>art. 17 ust. 1</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 oraz uczciwej konkurencji (</w:t>
      </w:r>
      <w:r w:rsidRPr="00EC6435">
        <w:rPr>
          <w:rFonts w:ascii="Times New Roman" w:hAnsi="Times New Roman"/>
          <w:b/>
          <w:bCs/>
          <w:color w:val="auto"/>
          <w:szCs w:val="24"/>
        </w:rPr>
        <w:t>art. 16 pkt. 1</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 zamawiający korzystając z przysługujących mu uprawnień (</w:t>
      </w:r>
      <w:r w:rsidRPr="00EC6435">
        <w:rPr>
          <w:rFonts w:ascii="Times New Roman" w:hAnsi="Times New Roman"/>
          <w:b/>
          <w:bCs/>
          <w:color w:val="auto"/>
          <w:szCs w:val="24"/>
        </w:rPr>
        <w:t>art. 137 ust. 1</w:t>
      </w:r>
      <w:r w:rsidRPr="00EC6435">
        <w:rPr>
          <w:rFonts w:ascii="Times New Roman" w:hAnsi="Times New Roman"/>
          <w:color w:val="auto"/>
          <w:szCs w:val="24"/>
        </w:rPr>
        <w:t xml:space="preserve"> </w:t>
      </w:r>
      <w:proofErr w:type="spellStart"/>
      <w:r w:rsidRPr="00EC6435">
        <w:rPr>
          <w:rFonts w:ascii="Times New Roman" w:hAnsi="Times New Roman"/>
          <w:color w:val="auto"/>
          <w:szCs w:val="24"/>
        </w:rPr>
        <w:t>p.z.p</w:t>
      </w:r>
      <w:proofErr w:type="spellEnd"/>
      <w:r w:rsidRPr="00EC6435">
        <w:rPr>
          <w:rFonts w:ascii="Times New Roman" w:hAnsi="Times New Roman"/>
          <w:color w:val="auto"/>
          <w:szCs w:val="24"/>
        </w:rPr>
        <w:t xml:space="preserve">.) zmodyfikuje w niniejszym postępowaniu o zamówienie publiczne treść SWZ poprzez </w:t>
      </w:r>
      <w:r w:rsidRPr="00EC6435">
        <w:rPr>
          <w:rFonts w:ascii="Times New Roman" w:hAnsi="Times New Roman"/>
          <w:color w:val="auto"/>
          <w:szCs w:val="24"/>
          <w:u w:val="single"/>
        </w:rPr>
        <w:t>wykreślenie</w:t>
      </w:r>
      <w:r w:rsidRPr="00EC6435">
        <w:rPr>
          <w:rFonts w:ascii="Times New Roman" w:hAnsi="Times New Roman"/>
          <w:color w:val="auto"/>
          <w:szCs w:val="24"/>
        </w:rPr>
        <w:t xml:space="preserve"> wymogu SWZ polegającego na precyzyjnym określeniu wielkości rozpuszczalnika (Załącznik nr 1 formularz cenowy) w </w:t>
      </w:r>
      <w:r w:rsidRPr="00EC6435">
        <w:rPr>
          <w:rFonts w:ascii="Times New Roman" w:hAnsi="Times New Roman"/>
          <w:b/>
          <w:bCs/>
          <w:color w:val="auto"/>
          <w:szCs w:val="24"/>
        </w:rPr>
        <w:t xml:space="preserve">pakiecie nr 32 </w:t>
      </w:r>
      <w:r w:rsidRPr="00EC6435">
        <w:rPr>
          <w:rFonts w:ascii="Times New Roman" w:hAnsi="Times New Roman"/>
          <w:color w:val="auto"/>
          <w:szCs w:val="24"/>
        </w:rPr>
        <w:t xml:space="preserve"> w </w:t>
      </w:r>
      <w:r w:rsidRPr="00EC6435">
        <w:rPr>
          <w:rFonts w:ascii="Times New Roman" w:hAnsi="Times New Roman"/>
          <w:b/>
          <w:bCs/>
          <w:color w:val="auto"/>
          <w:szCs w:val="24"/>
        </w:rPr>
        <w:t>pozycjach nr 1,2 i 3</w:t>
      </w:r>
      <w:r w:rsidRPr="00EC6435">
        <w:rPr>
          <w:rFonts w:ascii="Times New Roman" w:hAnsi="Times New Roman"/>
          <w:color w:val="auto"/>
          <w:szCs w:val="24"/>
        </w:rPr>
        <w:t xml:space="preserve"> oraz zrezygnuje z zapisu </w:t>
      </w:r>
      <w:r w:rsidRPr="00EC6435">
        <w:rPr>
          <w:rFonts w:ascii="Times New Roman" w:hAnsi="Times New Roman"/>
          <w:b/>
          <w:bCs/>
          <w:color w:val="auto"/>
          <w:szCs w:val="24"/>
          <w:lang w:eastAsia="en-US"/>
        </w:rPr>
        <w:t>* Zamawiający wymaga, aby oferowane produkty lecznicze -poz. 1,2,3 pochodziły od jednego producenta ?</w:t>
      </w:r>
    </w:p>
    <w:p w14:paraId="7837BF74" w14:textId="77777777" w:rsidR="00D34177" w:rsidRPr="00EC6435" w:rsidRDefault="00D34177" w:rsidP="00F13A48">
      <w:pPr>
        <w:pStyle w:val="Akapitzlist"/>
        <w:ind w:left="502"/>
        <w:jc w:val="both"/>
        <w:rPr>
          <w:rFonts w:ascii="Times New Roman" w:hAnsi="Times New Roman"/>
          <w:color w:val="auto"/>
          <w:szCs w:val="24"/>
          <w:u w:val="single"/>
        </w:rPr>
      </w:pPr>
      <w:r w:rsidRPr="00EC6435">
        <w:rPr>
          <w:rFonts w:ascii="Times New Roman" w:hAnsi="Times New Roman"/>
          <w:color w:val="auto"/>
          <w:szCs w:val="24"/>
        </w:rPr>
        <w:t>Odpowiedź:</w:t>
      </w:r>
      <w:r w:rsidRPr="00EC6435">
        <w:rPr>
          <w:rFonts w:ascii="Times New Roman" w:hAnsi="Times New Roman"/>
          <w:color w:val="auto"/>
          <w:szCs w:val="24"/>
          <w:u w:val="single"/>
        </w:rPr>
        <w:t xml:space="preserve"> W związku z unieważnieniem postępowania w części dotyczącej Pakietu 32 zamawiający nie udziela wyjaśnień.</w:t>
      </w:r>
    </w:p>
    <w:p w14:paraId="0DB8AC05" w14:textId="77777777" w:rsidR="00D34177" w:rsidRPr="00EC6435" w:rsidRDefault="00D34177" w:rsidP="00F13A48">
      <w:pPr>
        <w:pStyle w:val="Akapitzlist"/>
        <w:ind w:left="502"/>
        <w:jc w:val="both"/>
        <w:rPr>
          <w:rFonts w:ascii="Times New Roman" w:hAnsi="Times New Roman"/>
          <w:color w:val="auto"/>
          <w:szCs w:val="24"/>
        </w:rPr>
      </w:pPr>
    </w:p>
    <w:p w14:paraId="00ABFE6F"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Jeżeli odpowiedź na pytanie </w:t>
      </w:r>
      <w:r w:rsidRPr="00EC6435">
        <w:rPr>
          <w:rFonts w:ascii="Times New Roman" w:hAnsi="Times New Roman"/>
          <w:b/>
          <w:bCs/>
          <w:color w:val="auto"/>
          <w:szCs w:val="24"/>
        </w:rPr>
        <w:t>nr 6/</w:t>
      </w:r>
      <w:r w:rsidRPr="00EC6435">
        <w:rPr>
          <w:rFonts w:ascii="Times New Roman" w:hAnsi="Times New Roman"/>
          <w:color w:val="auto"/>
          <w:szCs w:val="24"/>
        </w:rPr>
        <w:t xml:space="preserve"> jest negatywna proszę o uzasadnienie merytoryczne oraz formalno-prawne takiego stanowiska zamawiającego.</w:t>
      </w:r>
    </w:p>
    <w:p w14:paraId="614C87CB" w14:textId="1E6303CF" w:rsidR="00D34177" w:rsidRPr="007017AD" w:rsidRDefault="00D34177" w:rsidP="00F13A48">
      <w:pPr>
        <w:pStyle w:val="Standard"/>
        <w:ind w:left="502"/>
        <w:jc w:val="both"/>
        <w:rPr>
          <w:rFonts w:ascii="Times New Roman" w:hAnsi="Times New Roman"/>
          <w:color w:val="auto"/>
          <w:szCs w:val="24"/>
        </w:rPr>
      </w:pPr>
      <w:r w:rsidRPr="007017AD">
        <w:rPr>
          <w:rFonts w:ascii="Times New Roman" w:hAnsi="Times New Roman"/>
          <w:color w:val="auto"/>
          <w:szCs w:val="24"/>
        </w:rPr>
        <w:t>Odpowiedź:</w:t>
      </w:r>
      <w:r w:rsidR="005A63BF" w:rsidRPr="005A63BF">
        <w:rPr>
          <w:rFonts w:ascii="Times New Roman" w:hAnsi="Times New Roman"/>
          <w:color w:val="auto"/>
          <w:szCs w:val="24"/>
          <w:u w:val="single"/>
        </w:rPr>
        <w:t xml:space="preserve"> </w:t>
      </w:r>
      <w:r w:rsidR="005A63BF" w:rsidRPr="00EC6435">
        <w:rPr>
          <w:rFonts w:ascii="Times New Roman" w:hAnsi="Times New Roman"/>
          <w:color w:val="auto"/>
          <w:szCs w:val="24"/>
          <w:u w:val="single"/>
        </w:rPr>
        <w:t>W związku z unieważnieniem postępowania w części dotyczącej Pakietu 32 zamawiający nie udziela wyjaśnień.</w:t>
      </w:r>
    </w:p>
    <w:p w14:paraId="6A3BC76C" w14:textId="77777777" w:rsidR="007017AD" w:rsidRPr="00EC6435" w:rsidRDefault="007017AD" w:rsidP="00F13A48">
      <w:pPr>
        <w:pStyle w:val="Standard"/>
        <w:ind w:left="502"/>
        <w:jc w:val="both"/>
        <w:rPr>
          <w:rFonts w:ascii="Times New Roman" w:hAnsi="Times New Roman"/>
          <w:color w:val="auto"/>
          <w:szCs w:val="24"/>
        </w:rPr>
      </w:pPr>
    </w:p>
    <w:p w14:paraId="0583D47E"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Czy zamawiający uzna w przedmiotowym postępowaniu za ważną ofertę, której treść będzie </w:t>
      </w:r>
      <w:r w:rsidRPr="00EC6435">
        <w:rPr>
          <w:rFonts w:ascii="Times New Roman" w:hAnsi="Times New Roman"/>
          <w:color w:val="auto"/>
          <w:szCs w:val="24"/>
          <w:u w:val="single"/>
        </w:rPr>
        <w:t>niezgodna</w:t>
      </w:r>
      <w:r w:rsidRPr="00EC6435">
        <w:rPr>
          <w:rFonts w:ascii="Times New Roman" w:hAnsi="Times New Roman"/>
          <w:color w:val="auto"/>
          <w:szCs w:val="24"/>
        </w:rPr>
        <w:t xml:space="preserve"> z przepisami ustawy</w:t>
      </w:r>
      <w:r w:rsidRPr="00EC6435">
        <w:rPr>
          <w:rFonts w:ascii="Times New Roman" w:hAnsi="Times New Roman"/>
          <w:b/>
          <w:bCs/>
          <w:color w:val="auto"/>
          <w:szCs w:val="24"/>
        </w:rPr>
        <w:t xml:space="preserve"> </w:t>
      </w:r>
      <w:r w:rsidRPr="00EC6435">
        <w:rPr>
          <w:rFonts w:ascii="Times New Roman" w:hAnsi="Times New Roman"/>
          <w:color w:val="auto"/>
          <w:szCs w:val="24"/>
        </w:rPr>
        <w:t xml:space="preserve">z dnia 12 maja 2011 r. </w:t>
      </w:r>
      <w:r w:rsidRPr="00EC6435">
        <w:rPr>
          <w:rFonts w:ascii="Times New Roman" w:hAnsi="Times New Roman"/>
          <w:b/>
          <w:bCs/>
          <w:color w:val="auto"/>
          <w:szCs w:val="24"/>
        </w:rPr>
        <w:t>o refundacji leków, środków spożywczych specjalnego przeznaczenia żywieniowego oraz wyrobów medycznych</w:t>
      </w:r>
      <w:r w:rsidRPr="00EC6435">
        <w:rPr>
          <w:rFonts w:ascii="Times New Roman" w:hAnsi="Times New Roman"/>
          <w:color w:val="auto"/>
          <w:szCs w:val="24"/>
        </w:rPr>
        <w:t>1), która to ustawa w Art. 9 ust. 1 i 2 jednoznacznie określa zasady nabywania leków ?</w:t>
      </w:r>
    </w:p>
    <w:p w14:paraId="2D7B94AE" w14:textId="77777777" w:rsidR="00D34177" w:rsidRPr="00EC6435" w:rsidRDefault="00D34177" w:rsidP="00F13A48">
      <w:pPr>
        <w:pStyle w:val="Akapitzlist"/>
        <w:ind w:left="502"/>
        <w:jc w:val="both"/>
        <w:rPr>
          <w:rFonts w:ascii="Times New Roman" w:hAnsi="Times New Roman"/>
          <w:color w:val="auto"/>
          <w:szCs w:val="24"/>
        </w:rPr>
      </w:pPr>
    </w:p>
    <w:p w14:paraId="7903A5CF" w14:textId="77777777" w:rsidR="00D34177" w:rsidRPr="00EC6435" w:rsidRDefault="00D34177" w:rsidP="00F13A48">
      <w:pPr>
        <w:ind w:left="567"/>
        <w:jc w:val="both"/>
        <w:rPr>
          <w:rFonts w:ascii="Times New Roman" w:hAnsi="Times New Roman"/>
          <w:b/>
          <w:color w:val="auto"/>
          <w:szCs w:val="24"/>
        </w:rPr>
      </w:pPr>
      <w:r w:rsidRPr="00EC6435">
        <w:rPr>
          <w:rFonts w:ascii="Times New Roman" w:hAnsi="Times New Roman"/>
          <w:b/>
          <w:bCs/>
          <w:color w:val="auto"/>
          <w:szCs w:val="24"/>
        </w:rPr>
        <w:t xml:space="preserve">Art. 9. </w:t>
      </w:r>
      <w:r w:rsidRPr="00EC6435">
        <w:rPr>
          <w:rFonts w:ascii="Times New Roman" w:hAnsi="Times New Roman"/>
          <w:color w:val="auto"/>
          <w:szCs w:val="24"/>
        </w:rPr>
        <w:t xml:space="preserve">1. Świadczeniodawca w celu realizacji świadczeń gwarantowanych jest obowiązany nabywać leki, środki spożywcze specjalnego przeznaczenia żywieniowego, wyroby medyczne po cenie nie wyższej niż urzędowa cena zbytu powiększona o marżę nie wyższą niż urzędowa marża hurtowa, a w przypadku nabywania od podmiotu innego </w:t>
      </w:r>
      <w:r w:rsidRPr="00EC6435">
        <w:rPr>
          <w:rFonts w:ascii="Times New Roman" w:hAnsi="Times New Roman"/>
          <w:color w:val="auto"/>
          <w:szCs w:val="24"/>
        </w:rPr>
        <w:lastRenderedPageBreak/>
        <w:t xml:space="preserve">niż przedsiębiorca prowadzący obrót hurtowy w rozumieniu ustawy z dnia 6 września 2001 r. – Prawo farmaceutyczne – </w:t>
      </w:r>
      <w:r w:rsidRPr="00EC6435">
        <w:rPr>
          <w:rFonts w:ascii="Times New Roman" w:hAnsi="Times New Roman"/>
          <w:b/>
          <w:color w:val="auto"/>
          <w:szCs w:val="24"/>
        </w:rPr>
        <w:t>po cenie nie wyższej niż urzędowa cena zbytu.</w:t>
      </w:r>
    </w:p>
    <w:p w14:paraId="1BFCE4CC" w14:textId="3AA41A7B" w:rsidR="00D34177" w:rsidRDefault="00D34177" w:rsidP="00F13A48">
      <w:pPr>
        <w:ind w:left="567"/>
        <w:jc w:val="both"/>
        <w:rPr>
          <w:rFonts w:ascii="Times New Roman" w:hAnsi="Times New Roman"/>
          <w:b/>
          <w:color w:val="auto"/>
          <w:szCs w:val="24"/>
        </w:rPr>
      </w:pPr>
      <w:r w:rsidRPr="00EC6435">
        <w:rPr>
          <w:rFonts w:ascii="Times New Roman" w:hAnsi="Times New Roman"/>
          <w:color w:val="auto"/>
          <w:szCs w:val="24"/>
        </w:rPr>
        <w:t xml:space="preserve">2. Lek, środek spożywczy specjalnego przeznaczenia żywieniowego, wyrób medyczny, o którym mowa w art. 6 ust. 1 pkt 1–3, świadczeniodawca jest obowiązany nabywać po cenie nie wyższej niż urzędowa cena zbytu leku, środka spożywczego specjalnego przeznaczenia żywieniowego, wyrobu medycznego, stanowiącego podstawę limitu, uwzględniając liczbę DDD leku, jednostek środka spożywczego specjalnego przeznaczenia żywieniowego w opakowaniu albo liczbę jednostkowych wyrobów medycznych, albo liczbę jednostek wyrobu medycznego, powiększoną o marżę nie wyższą niż urzędowa marża hurtowa, a w przypadku nabywania od podmiotu innego niż przedsiębiorca prowadzący obrót hurtowy w rozumieniu ustawy z dnia 6 września 2001 r. – Prawo farmaceutyczne – </w:t>
      </w:r>
      <w:r w:rsidRPr="00EC6435">
        <w:rPr>
          <w:rFonts w:ascii="Times New Roman" w:hAnsi="Times New Roman"/>
          <w:b/>
          <w:color w:val="auto"/>
          <w:szCs w:val="24"/>
        </w:rPr>
        <w:t>po cenie nie wyższej niż urzędowa cena zbytu.̋</w:t>
      </w:r>
    </w:p>
    <w:p w14:paraId="4498AA6A" w14:textId="77777777" w:rsidR="007017AD" w:rsidRPr="00EC6435" w:rsidRDefault="007017AD" w:rsidP="00F13A48">
      <w:pPr>
        <w:ind w:left="567"/>
        <w:jc w:val="both"/>
        <w:rPr>
          <w:rFonts w:ascii="Times New Roman" w:hAnsi="Times New Roman"/>
          <w:color w:val="auto"/>
          <w:szCs w:val="24"/>
        </w:rPr>
      </w:pPr>
    </w:p>
    <w:p w14:paraId="4FE21D7B" w14:textId="77777777" w:rsidR="00D34177" w:rsidRPr="00EC6435" w:rsidRDefault="00D34177" w:rsidP="00F13A48">
      <w:pPr>
        <w:ind w:left="567"/>
        <w:jc w:val="both"/>
        <w:rPr>
          <w:rFonts w:ascii="Times New Roman" w:hAnsi="Times New Roman"/>
          <w:color w:val="auto"/>
          <w:szCs w:val="24"/>
        </w:rPr>
      </w:pPr>
      <w:r w:rsidRPr="00EC6435">
        <w:rPr>
          <w:rFonts w:ascii="Times New Roman" w:hAnsi="Times New Roman"/>
          <w:color w:val="auto"/>
          <w:szCs w:val="24"/>
        </w:rPr>
        <w:t>Odpowiedź: Zamawiający będzie dokonywał oceny oferty zgodnie  z zapisami zawartymi w SWZ oraz aktami prawnymi w niej wskazanymi.</w:t>
      </w:r>
    </w:p>
    <w:p w14:paraId="3091DA71" w14:textId="77777777" w:rsidR="00D34177" w:rsidRPr="00EC6435" w:rsidRDefault="00D34177" w:rsidP="00F13A48">
      <w:pPr>
        <w:pStyle w:val="Akapitzlist"/>
        <w:ind w:left="502"/>
        <w:jc w:val="both"/>
        <w:rPr>
          <w:rFonts w:ascii="Times New Roman" w:hAnsi="Times New Roman"/>
          <w:color w:val="auto"/>
          <w:szCs w:val="24"/>
        </w:rPr>
      </w:pPr>
    </w:p>
    <w:p w14:paraId="6675E3F6"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Dot. Pakietu 42 poz. 5 </w:t>
      </w:r>
      <w:proofErr w:type="spellStart"/>
      <w:r w:rsidRPr="00EC6435">
        <w:rPr>
          <w:rFonts w:ascii="Times New Roman" w:hAnsi="Times New Roman"/>
          <w:color w:val="auto"/>
          <w:szCs w:val="24"/>
        </w:rPr>
        <w:t>Oxycodone</w:t>
      </w:r>
      <w:proofErr w:type="spellEnd"/>
      <w:r w:rsidRPr="00EC6435">
        <w:rPr>
          <w:rFonts w:ascii="Times New Roman" w:hAnsi="Times New Roman"/>
          <w:color w:val="auto"/>
          <w:szCs w:val="24"/>
        </w:rPr>
        <w:t xml:space="preserve"> h.ch 10mg tabl.. Czy Zamawiający miał na myśli tabletki o przedłużonym uwalnianiu ? W takiej postaci występują na runku.</w:t>
      </w:r>
    </w:p>
    <w:p w14:paraId="53B73613" w14:textId="77777777" w:rsidR="00D34177" w:rsidRPr="00EC6435" w:rsidRDefault="00D34177" w:rsidP="00F13A48">
      <w:pPr>
        <w:pStyle w:val="Standard"/>
        <w:ind w:firstLine="567"/>
        <w:jc w:val="both"/>
        <w:rPr>
          <w:rFonts w:ascii="Times New Roman" w:hAnsi="Times New Roman"/>
          <w:color w:val="auto"/>
          <w:szCs w:val="24"/>
        </w:rPr>
      </w:pPr>
      <w:r w:rsidRPr="00EC6435">
        <w:rPr>
          <w:rFonts w:ascii="Times New Roman" w:hAnsi="Times New Roman"/>
          <w:color w:val="auto"/>
          <w:szCs w:val="24"/>
        </w:rPr>
        <w:t>Odpowiedź: Tak. Zamawiający wymaga tabletek o przedłużonym uwalnianiu.</w:t>
      </w:r>
    </w:p>
    <w:p w14:paraId="36A24B59" w14:textId="77777777" w:rsidR="00D34177" w:rsidRPr="00EC6435" w:rsidRDefault="00D34177" w:rsidP="00F13A48">
      <w:pPr>
        <w:pStyle w:val="Standard"/>
        <w:ind w:firstLine="426"/>
        <w:jc w:val="both"/>
        <w:rPr>
          <w:rFonts w:ascii="Times New Roman" w:hAnsi="Times New Roman"/>
          <w:color w:val="auto"/>
          <w:szCs w:val="24"/>
        </w:rPr>
      </w:pPr>
    </w:p>
    <w:p w14:paraId="0B316403"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Prosimy  Zmawiającego o dopuszczenie w pakiecie 18 pozycji 1 diety o kaloryczności  1,28 kcal/ 1ml. Pozostałe parametry zgodnie z SWZ</w:t>
      </w:r>
    </w:p>
    <w:p w14:paraId="3D90B0B6"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 Zamawiający dopuszcza.</w:t>
      </w:r>
    </w:p>
    <w:p w14:paraId="72D8193F" w14:textId="77777777" w:rsidR="00D34177" w:rsidRPr="00EC6435" w:rsidRDefault="00D34177" w:rsidP="00F13A48">
      <w:pPr>
        <w:pStyle w:val="Akapitzlist"/>
        <w:ind w:left="502"/>
        <w:jc w:val="both"/>
        <w:rPr>
          <w:rFonts w:ascii="Times New Roman" w:hAnsi="Times New Roman"/>
          <w:color w:val="auto"/>
          <w:szCs w:val="24"/>
        </w:rPr>
      </w:pPr>
    </w:p>
    <w:p w14:paraId="674D771A"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Prosimy  Zmawiającego o dopuszczenie w pakiecie 18 pozycji 7 diety o kaloryczności  1,24 kcal/ 1ml. Pozostałe parametry zgodnie z SWZ</w:t>
      </w:r>
    </w:p>
    <w:p w14:paraId="21DF0BF8" w14:textId="77777777" w:rsidR="00D34177" w:rsidRPr="00EC6435" w:rsidRDefault="00D34177" w:rsidP="00F13A48">
      <w:pPr>
        <w:pStyle w:val="Akapitzlist"/>
        <w:ind w:left="502"/>
        <w:jc w:val="both"/>
        <w:rPr>
          <w:rFonts w:ascii="Times New Roman" w:hAnsi="Times New Roman"/>
          <w:color w:val="auto"/>
          <w:szCs w:val="24"/>
        </w:rPr>
      </w:pPr>
    </w:p>
    <w:p w14:paraId="04DAF5AD"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 Zamawiający dopuszcza.</w:t>
      </w:r>
    </w:p>
    <w:p w14:paraId="5F0F9363" w14:textId="77777777" w:rsidR="00D34177" w:rsidRPr="00EC6435" w:rsidRDefault="00D34177" w:rsidP="00F13A48">
      <w:pPr>
        <w:pStyle w:val="Akapitzlist"/>
        <w:ind w:left="502"/>
        <w:jc w:val="both"/>
        <w:rPr>
          <w:rFonts w:ascii="Times New Roman" w:hAnsi="Times New Roman"/>
          <w:color w:val="auto"/>
          <w:szCs w:val="24"/>
        </w:rPr>
      </w:pPr>
    </w:p>
    <w:p w14:paraId="739616E0"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Zamawiający wyspecyfikował w pakiecie nr 18 pozycji 7 dietę z argininą.  Czy w związku z tym Zamawiający oczekuje preparatu z zawartością argininy nie mniej niż 3 g w 200 ml?</w:t>
      </w:r>
    </w:p>
    <w:p w14:paraId="5FF88E60"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 Zamawiający wymaga preparatu z zawartością argininy nie mniej niż 3g  w 200ml.</w:t>
      </w:r>
    </w:p>
    <w:p w14:paraId="5D7AF495" w14:textId="77777777" w:rsidR="00D34177" w:rsidRPr="00EC6435" w:rsidRDefault="00D34177" w:rsidP="00F13A48">
      <w:pPr>
        <w:pStyle w:val="Akapitzlist"/>
        <w:ind w:left="502"/>
        <w:jc w:val="both"/>
        <w:rPr>
          <w:rFonts w:ascii="Times New Roman" w:hAnsi="Times New Roman"/>
          <w:color w:val="auto"/>
          <w:szCs w:val="24"/>
        </w:rPr>
      </w:pPr>
    </w:p>
    <w:p w14:paraId="5105CDB2"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Zamawiający wyspecyfikował  w pakiecie 18 pozycji 5 w opisie dietę w opakowaniu 1000 ml ( kolumna 3), natomiast w zawartości o objętość 500 ml (kolumna 5). W związku z powyższym prosimy o potwierdzenie, czy Zamawiający oczekuje w/w pozycji diety w opakowaniu 500 ml?</w:t>
      </w:r>
    </w:p>
    <w:p w14:paraId="66B11023" w14:textId="77777777" w:rsidR="00D34177" w:rsidRPr="00EC6435" w:rsidRDefault="00D34177" w:rsidP="00F13A48">
      <w:pPr>
        <w:pStyle w:val="Akapitzlist"/>
        <w:ind w:left="567"/>
        <w:jc w:val="both"/>
        <w:rPr>
          <w:rFonts w:ascii="Times New Roman" w:hAnsi="Times New Roman"/>
          <w:color w:val="auto"/>
          <w:szCs w:val="24"/>
        </w:rPr>
      </w:pPr>
      <w:r w:rsidRPr="00EC6435">
        <w:rPr>
          <w:rFonts w:ascii="Times New Roman" w:hAnsi="Times New Roman"/>
          <w:color w:val="auto"/>
          <w:szCs w:val="24"/>
        </w:rPr>
        <w:t>Wyspecyfikowany produkt jest bowiem dostępny tylko w objętości 500 ml. Pozostałe parametry zgodnie z SWZ.</w:t>
      </w:r>
    </w:p>
    <w:p w14:paraId="31C4ECD3"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Odpowiedź: Zamawiający wymaga preparatu o objętości 500ml zgodnie z kolumną 5 tabeli ( w kolumnie 3 tabeli omyłka pisarska) i oczekuje do wszystkich preparatów 8 pomp w osobnej umowie dzierżawy.</w:t>
      </w:r>
    </w:p>
    <w:p w14:paraId="6ABE39E2" w14:textId="77777777" w:rsidR="00D34177" w:rsidRPr="00EC6435" w:rsidRDefault="00D34177" w:rsidP="00F13A48">
      <w:pPr>
        <w:pStyle w:val="Standard"/>
        <w:ind w:left="426"/>
        <w:jc w:val="both"/>
        <w:rPr>
          <w:rFonts w:ascii="Times New Roman" w:hAnsi="Times New Roman"/>
          <w:color w:val="auto"/>
          <w:szCs w:val="24"/>
        </w:rPr>
      </w:pPr>
    </w:p>
    <w:p w14:paraId="1EBF8E23"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Poniższe pytania dotyczą opisu przedmiotu zamówienia w Pakiecie 15 poz. 1 i 2 w przedmiotowym postępowaniu: Czy w Pakiecie 15 poz. 1 i 2 Zamawiający dopuści zaoferowanie produktu </w:t>
      </w:r>
      <w:proofErr w:type="spellStart"/>
      <w:r w:rsidRPr="00EC6435">
        <w:rPr>
          <w:rFonts w:ascii="Times New Roman" w:hAnsi="Times New Roman"/>
          <w:color w:val="auto"/>
          <w:szCs w:val="24"/>
        </w:rPr>
        <w:t>ProbioDr</w:t>
      </w:r>
      <w:proofErr w:type="spellEnd"/>
      <w:r w:rsidRPr="00EC6435">
        <w:rPr>
          <w:rFonts w:ascii="Times New Roman" w:hAnsi="Times New Roman"/>
          <w:color w:val="auto"/>
          <w:szCs w:val="24"/>
        </w:rPr>
        <w:t xml:space="preserve">, zawierającego 2 mld CFU bakterii </w:t>
      </w:r>
      <w:proofErr w:type="spellStart"/>
      <w:r w:rsidRPr="00EC6435">
        <w:rPr>
          <w:rFonts w:ascii="Times New Roman" w:hAnsi="Times New Roman"/>
          <w:color w:val="auto"/>
          <w:szCs w:val="24"/>
        </w:rPr>
        <w:t>Lactobacillus</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rhamnosus</w:t>
      </w:r>
      <w:proofErr w:type="spellEnd"/>
      <w:r w:rsidRPr="00EC6435">
        <w:rPr>
          <w:rFonts w:ascii="Times New Roman" w:hAnsi="Times New Roman"/>
          <w:color w:val="auto"/>
          <w:szCs w:val="24"/>
        </w:rPr>
        <w:t xml:space="preserve"> GG ATCC53103 i </w:t>
      </w:r>
      <w:proofErr w:type="spellStart"/>
      <w:r w:rsidRPr="00EC6435">
        <w:rPr>
          <w:rFonts w:ascii="Times New Roman" w:hAnsi="Times New Roman"/>
          <w:color w:val="auto"/>
          <w:szCs w:val="24"/>
        </w:rPr>
        <w:t>Lactobacillus</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helveticus</w:t>
      </w:r>
      <w:proofErr w:type="spellEnd"/>
      <w:r w:rsidRPr="00EC6435">
        <w:rPr>
          <w:rFonts w:ascii="Times New Roman" w:hAnsi="Times New Roman"/>
          <w:color w:val="auto"/>
          <w:szCs w:val="24"/>
        </w:rPr>
        <w:t xml:space="preserve"> w łącznym stężeniu 2 mld CFU/ kaps?? Zawartość oferowanego produktu została potwierdzona w niezależnym badaniu wykonanym w Narodowym Instytucie Leków. Produkt konfekcjonowany w opakowaniach x 60 kapsułek (prosimy o możliwość przeliczenia na odpowiednią liczbę opakowań i zaokrąglenia uzyskanego wyniku w górę).</w:t>
      </w:r>
    </w:p>
    <w:p w14:paraId="35BC91EF"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lastRenderedPageBreak/>
        <w:t>Odpowiedź: Zamawiający nie dopuszcza. Zgodnie z SWZ.</w:t>
      </w:r>
    </w:p>
    <w:p w14:paraId="1E3740AA" w14:textId="77777777" w:rsidR="00D34177" w:rsidRPr="00EC6435" w:rsidRDefault="00D34177" w:rsidP="00F13A48">
      <w:pPr>
        <w:pStyle w:val="Akapitzlist"/>
        <w:ind w:left="502"/>
        <w:jc w:val="both"/>
        <w:rPr>
          <w:rFonts w:ascii="Times New Roman" w:hAnsi="Times New Roman"/>
          <w:color w:val="auto"/>
          <w:szCs w:val="24"/>
        </w:rPr>
      </w:pPr>
    </w:p>
    <w:p w14:paraId="48B86E22"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 Czy w Pakiecie 15 poz. 1 i 2 Zamawiający dopuści zaoferowanie produktu </w:t>
      </w:r>
      <w:proofErr w:type="spellStart"/>
      <w:r w:rsidRPr="00EC6435">
        <w:rPr>
          <w:rFonts w:ascii="Times New Roman" w:hAnsi="Times New Roman"/>
          <w:color w:val="auto"/>
          <w:szCs w:val="24"/>
        </w:rPr>
        <w:t>LactoDr</w:t>
      </w:r>
      <w:proofErr w:type="spellEnd"/>
      <w:r w:rsidRPr="00EC6435">
        <w:rPr>
          <w:rFonts w:ascii="Times New Roman" w:hAnsi="Times New Roman"/>
          <w:color w:val="auto"/>
          <w:szCs w:val="24"/>
        </w:rPr>
        <w:t xml:space="preserve">, zawierającego 6 mld CFU bakterii </w:t>
      </w:r>
      <w:proofErr w:type="spellStart"/>
      <w:r w:rsidRPr="00EC6435">
        <w:rPr>
          <w:rFonts w:ascii="Times New Roman" w:hAnsi="Times New Roman"/>
          <w:color w:val="auto"/>
          <w:szCs w:val="24"/>
        </w:rPr>
        <w:t>Lactobacillus</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rhamnosus</w:t>
      </w:r>
      <w:proofErr w:type="spellEnd"/>
      <w:r w:rsidRPr="00EC6435">
        <w:rPr>
          <w:rFonts w:ascii="Times New Roman" w:hAnsi="Times New Roman"/>
          <w:color w:val="auto"/>
          <w:szCs w:val="24"/>
        </w:rPr>
        <w:t xml:space="preserve"> GG ATCC53103 w stężeniu 6 mld CFU/ kaps? Skład oferowanego produktu został potwierdzony w niezależnym badaniu wykonanym w Narodowym Instytucie Leków. Produkt konfekcjonowany w opakowaniach x 30 kapsułek (prosimy o możliwość przeliczenia na odpowiednią liczbę opakowań i zaokrąglenia uzyskanego wyniku w górę).</w:t>
      </w:r>
    </w:p>
    <w:p w14:paraId="6665E6EA"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 Zamawiający nie dopuszcza. Zgodnie z SWZ.</w:t>
      </w:r>
    </w:p>
    <w:p w14:paraId="6E5893AB" w14:textId="77777777" w:rsidR="00D34177" w:rsidRPr="00EC6435" w:rsidRDefault="00D34177" w:rsidP="00F13A48">
      <w:pPr>
        <w:pStyle w:val="Akapitzlist"/>
        <w:ind w:left="502"/>
        <w:jc w:val="both"/>
        <w:rPr>
          <w:rFonts w:ascii="Times New Roman" w:hAnsi="Times New Roman"/>
          <w:color w:val="auto"/>
          <w:szCs w:val="24"/>
        </w:rPr>
      </w:pPr>
    </w:p>
    <w:p w14:paraId="57260034"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b/>
          <w:bCs/>
          <w:color w:val="auto"/>
          <w:szCs w:val="24"/>
          <w:u w:val="single"/>
        </w:rPr>
      </w:pPr>
      <w:r w:rsidRPr="00EC6435">
        <w:rPr>
          <w:rFonts w:ascii="Times New Roman" w:hAnsi="Times New Roman"/>
          <w:b/>
          <w:bCs/>
          <w:color w:val="auto"/>
          <w:szCs w:val="24"/>
          <w:u w:val="single"/>
        </w:rPr>
        <w:t xml:space="preserve">Pakiet </w:t>
      </w:r>
      <w:bookmarkStart w:id="3" w:name="_GoBack"/>
      <w:r w:rsidRPr="00EC6435">
        <w:rPr>
          <w:rFonts w:ascii="Times New Roman" w:hAnsi="Times New Roman"/>
          <w:b/>
          <w:bCs/>
          <w:color w:val="auto"/>
          <w:szCs w:val="24"/>
          <w:u w:val="single"/>
        </w:rPr>
        <w:t>36</w:t>
      </w:r>
      <w:bookmarkEnd w:id="3"/>
    </w:p>
    <w:p w14:paraId="7FE4486D"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Zwracamy się z uprzejmą prośbą o wyrażenie zgody na zaproponowanie formaldehydu w opakowaniu o pojemności 5L z odpowiednim przeliczenie ilości zaokrąglając w górę tj. 24 op. x 5L</w:t>
      </w:r>
    </w:p>
    <w:p w14:paraId="73BB74F5"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SWZ.</w:t>
      </w:r>
    </w:p>
    <w:p w14:paraId="7982C27A" w14:textId="77777777" w:rsidR="00D34177" w:rsidRPr="00EC6435" w:rsidRDefault="00D34177" w:rsidP="00F13A48">
      <w:pPr>
        <w:pStyle w:val="Akapitzlist"/>
        <w:ind w:left="502"/>
        <w:jc w:val="both"/>
        <w:rPr>
          <w:rFonts w:ascii="Times New Roman" w:hAnsi="Times New Roman"/>
          <w:color w:val="auto"/>
          <w:szCs w:val="24"/>
        </w:rPr>
      </w:pPr>
    </w:p>
    <w:p w14:paraId="286BBCAE"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u w:val="single"/>
        </w:rPr>
      </w:pPr>
      <w:r w:rsidRPr="00EC6435">
        <w:rPr>
          <w:rFonts w:ascii="Times New Roman" w:hAnsi="Times New Roman"/>
          <w:color w:val="auto"/>
          <w:szCs w:val="24"/>
          <w:u w:val="single"/>
        </w:rPr>
        <w:t>Poniższy wniosek dotyczy opisu przedmiotów zamówienia w pakiecie 39, poz. 3 w przedmiotowym postępowaniu:</w:t>
      </w:r>
    </w:p>
    <w:p w14:paraId="48322A84" w14:textId="77777777" w:rsidR="00D34177" w:rsidRPr="00EC6435" w:rsidRDefault="00D34177" w:rsidP="00F13A48">
      <w:pPr>
        <w:pStyle w:val="Standard"/>
        <w:ind w:left="502"/>
        <w:jc w:val="both"/>
        <w:rPr>
          <w:rFonts w:ascii="Times New Roman" w:hAnsi="Times New Roman"/>
          <w:color w:val="auto"/>
          <w:szCs w:val="24"/>
        </w:rPr>
      </w:pPr>
      <w:r w:rsidRPr="00EC6435">
        <w:rPr>
          <w:rFonts w:ascii="Times New Roman" w:hAnsi="Times New Roman"/>
          <w:color w:val="auto"/>
          <w:szCs w:val="24"/>
        </w:rPr>
        <w:t xml:space="preserve">Czy Zamawiający dopuści zaoferowanie produktu o składzie: </w:t>
      </w:r>
      <w:proofErr w:type="spellStart"/>
      <w:r w:rsidRPr="00EC6435">
        <w:rPr>
          <w:rFonts w:ascii="Times New Roman" w:hAnsi="Times New Roman"/>
          <w:color w:val="auto"/>
          <w:szCs w:val="24"/>
        </w:rPr>
        <w:t>Aqua</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Zinc</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Oxide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Paraffinum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Liquidum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Dicocoyl</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Pentaerythrityl</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Distearyl</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Citrate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Sorbitan</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Sesquioleate</w:t>
      </w:r>
      <w:proofErr w:type="spellEnd"/>
      <w:r w:rsidRPr="00EC6435">
        <w:rPr>
          <w:rFonts w:ascii="Times New Roman" w:hAnsi="Times New Roman"/>
          <w:color w:val="auto"/>
          <w:szCs w:val="24"/>
        </w:rPr>
        <w:t xml:space="preserve">, Cera Alba, </w:t>
      </w:r>
      <w:proofErr w:type="spellStart"/>
      <w:r w:rsidRPr="00EC6435">
        <w:rPr>
          <w:rFonts w:ascii="Times New Roman" w:hAnsi="Times New Roman"/>
          <w:color w:val="auto"/>
          <w:szCs w:val="24"/>
        </w:rPr>
        <w:t>Aluminum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Stearates</w:t>
      </w:r>
      <w:proofErr w:type="spellEnd"/>
      <w:r w:rsidRPr="00EC6435">
        <w:rPr>
          <w:rFonts w:ascii="Times New Roman" w:hAnsi="Times New Roman"/>
          <w:color w:val="auto"/>
          <w:szCs w:val="24"/>
        </w:rPr>
        <w:t xml:space="preserve">, Lanolin, </w:t>
      </w:r>
      <w:proofErr w:type="spellStart"/>
      <w:r w:rsidRPr="00EC6435">
        <w:rPr>
          <w:rFonts w:ascii="Times New Roman" w:hAnsi="Times New Roman"/>
          <w:color w:val="auto"/>
          <w:szCs w:val="24"/>
        </w:rPr>
        <w:t>Glycerin</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Magnesium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Sulfate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Paraffin</w:t>
      </w:r>
      <w:proofErr w:type="spellEnd"/>
      <w:r w:rsidRPr="00EC6435">
        <w:rPr>
          <w:rFonts w:ascii="Times New Roman" w:hAnsi="Times New Roman"/>
          <w:color w:val="auto"/>
          <w:szCs w:val="24"/>
        </w:rPr>
        <w:t xml:space="preserve">, C10-C18 </w:t>
      </w:r>
      <w:proofErr w:type="spellStart"/>
      <w:r w:rsidRPr="00EC6435">
        <w:rPr>
          <w:rFonts w:ascii="Times New Roman" w:hAnsi="Times New Roman"/>
          <w:color w:val="auto"/>
          <w:szCs w:val="24"/>
        </w:rPr>
        <w:t>Triglyceride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Stearic</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Acid</w:t>
      </w:r>
      <w:proofErr w:type="spellEnd"/>
      <w:r w:rsidRPr="00EC6435">
        <w:rPr>
          <w:rFonts w:ascii="Times New Roman" w:hAnsi="Times New Roman"/>
          <w:color w:val="auto"/>
          <w:szCs w:val="24"/>
        </w:rPr>
        <w:t xml:space="preserve">, Cera </w:t>
      </w:r>
      <w:proofErr w:type="spellStart"/>
      <w:r w:rsidRPr="00EC6435">
        <w:rPr>
          <w:rFonts w:ascii="Times New Roman" w:hAnsi="Times New Roman"/>
          <w:color w:val="auto"/>
          <w:szCs w:val="24"/>
        </w:rPr>
        <w:t>Microcristallina</w:t>
      </w:r>
      <w:proofErr w:type="spellEnd"/>
      <w:r w:rsidRPr="00EC6435">
        <w:rPr>
          <w:rFonts w:ascii="Times New Roman" w:hAnsi="Times New Roman"/>
          <w:color w:val="auto"/>
          <w:szCs w:val="24"/>
        </w:rPr>
        <w:t xml:space="preserve">, Benzyl </w:t>
      </w:r>
      <w:proofErr w:type="spellStart"/>
      <w:r w:rsidRPr="00EC6435">
        <w:rPr>
          <w:rFonts w:ascii="Times New Roman" w:hAnsi="Times New Roman"/>
          <w:color w:val="auto"/>
          <w:szCs w:val="24"/>
        </w:rPr>
        <w:t>Alcohol</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Potassium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Sorbate</w:t>
      </w:r>
      <w:proofErr w:type="spellEnd"/>
      <w:r w:rsidRPr="00EC6435">
        <w:rPr>
          <w:rFonts w:ascii="Times New Roman" w:hAnsi="Times New Roman"/>
          <w:color w:val="auto"/>
          <w:szCs w:val="24"/>
        </w:rPr>
        <w:t xml:space="preserve">, Sodium </w:t>
      </w:r>
      <w:proofErr w:type="spellStart"/>
      <w:r w:rsidRPr="00EC6435">
        <w:rPr>
          <w:rFonts w:ascii="Times New Roman" w:hAnsi="Times New Roman"/>
          <w:color w:val="auto"/>
          <w:szCs w:val="24"/>
        </w:rPr>
        <w:t>Benzoate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Citric</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Acid</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Lavandula</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Angustifolia</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Oil</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Limonene</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Linalool</w:t>
      </w:r>
      <w:proofErr w:type="spellEnd"/>
      <w:r w:rsidRPr="00EC6435">
        <w:rPr>
          <w:rFonts w:ascii="Times New Roman" w:hAnsi="Times New Roman"/>
          <w:color w:val="auto"/>
          <w:szCs w:val="24"/>
        </w:rPr>
        <w:t>, BHA?</w:t>
      </w:r>
    </w:p>
    <w:p w14:paraId="4795D27C" w14:textId="77777777" w:rsidR="00D34177" w:rsidRPr="00EC6435" w:rsidRDefault="00D34177" w:rsidP="00F13A48">
      <w:pPr>
        <w:pStyle w:val="Standard"/>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SWZ.</w:t>
      </w:r>
    </w:p>
    <w:p w14:paraId="59B8B24A" w14:textId="77777777" w:rsidR="00D34177" w:rsidRPr="00EC6435" w:rsidRDefault="00D34177" w:rsidP="00F13A48">
      <w:pPr>
        <w:pStyle w:val="Standard"/>
        <w:ind w:left="502"/>
        <w:jc w:val="both"/>
        <w:rPr>
          <w:rFonts w:ascii="Times New Roman" w:hAnsi="Times New Roman"/>
          <w:b/>
          <w:color w:val="auto"/>
          <w:szCs w:val="24"/>
        </w:rPr>
      </w:pPr>
    </w:p>
    <w:p w14:paraId="1D9CB985" w14:textId="77777777" w:rsidR="00D34177" w:rsidRPr="00EC6435" w:rsidRDefault="00D34177" w:rsidP="00F13A48">
      <w:pPr>
        <w:pStyle w:val="Standard"/>
        <w:numPr>
          <w:ilvl w:val="0"/>
          <w:numId w:val="4"/>
        </w:numPr>
        <w:jc w:val="both"/>
        <w:rPr>
          <w:rFonts w:ascii="Times New Roman" w:hAnsi="Times New Roman"/>
          <w:color w:val="auto"/>
          <w:szCs w:val="24"/>
        </w:rPr>
      </w:pPr>
      <w:r w:rsidRPr="00EC6435">
        <w:rPr>
          <w:rFonts w:ascii="Times New Roman" w:hAnsi="Times New Roman"/>
          <w:color w:val="auto"/>
          <w:szCs w:val="24"/>
          <w:u w:val="single"/>
        </w:rPr>
        <w:t>Poniższy wniosek dotyczy opisu przedmiotów zamówienia w pakiecie 39, poz. 3 w przedmiotowym postępowaniu</w:t>
      </w:r>
    </w:p>
    <w:p w14:paraId="4C179E31" w14:textId="77777777" w:rsidR="00D34177" w:rsidRPr="00EC6435" w:rsidRDefault="00D34177" w:rsidP="00F13A48">
      <w:pPr>
        <w:pStyle w:val="Standard"/>
        <w:ind w:firstLine="567"/>
        <w:jc w:val="both"/>
        <w:rPr>
          <w:rFonts w:ascii="Times New Roman" w:hAnsi="Times New Roman"/>
          <w:color w:val="auto"/>
          <w:szCs w:val="24"/>
        </w:rPr>
      </w:pPr>
      <w:r w:rsidRPr="00EC6435">
        <w:rPr>
          <w:rFonts w:ascii="Times New Roman" w:hAnsi="Times New Roman"/>
          <w:color w:val="auto"/>
          <w:szCs w:val="24"/>
        </w:rPr>
        <w:t>Czy Zamawiający dopuści zaoferowanie produktu konfekcjonowanego 250g/op.?</w:t>
      </w:r>
    </w:p>
    <w:p w14:paraId="411C8C8D" w14:textId="77777777" w:rsidR="00D34177" w:rsidRPr="00EC6435" w:rsidRDefault="00D34177" w:rsidP="00F13A48">
      <w:pPr>
        <w:pStyle w:val="Standard"/>
        <w:ind w:left="502"/>
        <w:jc w:val="both"/>
        <w:rPr>
          <w:rFonts w:ascii="Times New Roman" w:hAnsi="Times New Roman"/>
          <w:color w:val="auto"/>
          <w:szCs w:val="24"/>
          <w:shd w:val="clear" w:color="auto" w:fill="FFFFFF"/>
        </w:rPr>
      </w:pPr>
      <w:r w:rsidRPr="00EC6435">
        <w:rPr>
          <w:rFonts w:ascii="Times New Roman" w:hAnsi="Times New Roman"/>
          <w:color w:val="auto"/>
          <w:szCs w:val="24"/>
          <w:shd w:val="clear" w:color="auto" w:fill="FFFFFF"/>
        </w:rPr>
        <w:t>Odpowiedź: Zamawiający nie dopuszcza. Zgodnie z SWZ</w:t>
      </w:r>
    </w:p>
    <w:p w14:paraId="7F48D363" w14:textId="77777777" w:rsidR="00D34177" w:rsidRPr="00EC6435" w:rsidRDefault="00D34177" w:rsidP="00F13A48">
      <w:pPr>
        <w:pStyle w:val="Standard"/>
        <w:ind w:left="502"/>
        <w:jc w:val="both"/>
        <w:rPr>
          <w:rFonts w:ascii="Times New Roman" w:hAnsi="Times New Roman"/>
          <w:color w:val="auto"/>
          <w:szCs w:val="24"/>
        </w:rPr>
      </w:pPr>
    </w:p>
    <w:p w14:paraId="27E278D3"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Do §9 ust. 2 </w:t>
      </w:r>
      <w:proofErr w:type="spellStart"/>
      <w:r w:rsidRPr="00EC6435">
        <w:rPr>
          <w:rFonts w:ascii="Times New Roman" w:hAnsi="Times New Roman"/>
          <w:color w:val="auto"/>
          <w:szCs w:val="24"/>
        </w:rPr>
        <w:t>lit.j</w:t>
      </w:r>
      <w:proofErr w:type="spellEnd"/>
      <w:r w:rsidRPr="00EC6435">
        <w:rPr>
          <w:rFonts w:ascii="Times New Roman" w:hAnsi="Times New Roman"/>
          <w:color w:val="auto"/>
          <w:szCs w:val="24"/>
        </w:rPr>
        <w:t xml:space="preserve">) wzoru umowy: Prosimy o usunięcie postanowień umownych wskazanych w §9 ust. 2 </w:t>
      </w:r>
      <w:proofErr w:type="spellStart"/>
      <w:r w:rsidRPr="00EC6435">
        <w:rPr>
          <w:rFonts w:ascii="Times New Roman" w:hAnsi="Times New Roman"/>
          <w:color w:val="auto"/>
          <w:szCs w:val="24"/>
        </w:rPr>
        <w:t>lit.j</w:t>
      </w:r>
      <w:proofErr w:type="spellEnd"/>
      <w:r w:rsidRPr="00EC6435">
        <w:rPr>
          <w:rFonts w:ascii="Times New Roman" w:hAnsi="Times New Roman"/>
          <w:color w:val="auto"/>
          <w:szCs w:val="24"/>
        </w:rPr>
        <w:t>) wzoru umowy zgodnie z którym zamawiający przewiduje możliwość zmiany postanowień umowy w przypadku „stwierdzenia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(stricte: ceny/cen), poprzez dodanie w § 5 kolejnego ustępu, w którym strony wskażą nową, tj. niższą cenę/ceny dla produktów leczniczych z Pakietu nr ………. odpowiadającą średniej cenie krajowej/średnim cenom krajowym oraz okres obowiązywania tej ceny/tych cen”.</w:t>
      </w:r>
    </w:p>
    <w:p w14:paraId="3641F3DF"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Mechanizm narzucenia cen przez NFZ, w sposób wskazany powyżej, a przewidziany w niżej wskazanych zarządzeniach Prezesa NFZ jest bezprawny - narusza wiele przepisów powszechnie obowiązujących, stąd dla zachowania bezpieczeństwa obrotu i zawieranej umowy przetargowej, Wykonawca wnosi o jego usuniecie, uzasadniając szczegółowo, co następuję:</w:t>
      </w:r>
      <w:r w:rsidRPr="00EC6435">
        <w:rPr>
          <w:rFonts w:ascii="Times New Roman" w:hAnsi="Times New Roman"/>
          <w:color w:val="auto"/>
          <w:szCs w:val="24"/>
        </w:rPr>
        <w:br/>
        <w:t xml:space="preserve">Po pierwsze, mechanizm rozliczania średnich kosztów wybranych substancji czynnych określony na gruncie §30 Zarządzenia nr 162/2020/DGL Prezesa NFZ z dnia 16 października 2020 r. w sprawie określenia warunków zawierania i realizacji umów w rodzaju leczenie szpitalne w zakresie programy lekowe (oraz odpowiednio §28 Zarządzenia nr 180/2019/DGL z dnia 31 grudnia 2019 r. w sprawie określenia warunków zawierania i realizacji umów w rodzaju leczenie szpitalne w zakresie chemioterapia) jest mechanizmem wewnętrznym służącym rozliczeniom świadczeń medycznych na linii Szpital – NFZ. Zgodnie z ww. przepisami dyrektor oddziału NFZ monitoruje i weryfikuje </w:t>
      </w:r>
      <w:r w:rsidRPr="00EC6435">
        <w:rPr>
          <w:rFonts w:ascii="Times New Roman" w:hAnsi="Times New Roman"/>
          <w:color w:val="auto"/>
          <w:szCs w:val="24"/>
        </w:rPr>
        <w:lastRenderedPageBreak/>
        <w:t>średni koszt rozliczeń wybranych substancji czynnych i uwzględnia tę weryfikację w stosunku do danego szpitala. Tym samym, przerzucenie obowiązku każdorazowego dostosowania ceny na Wykonawcę jest bezpodstawne, gdyż ww. zarządzenia NFZ wprowadzające mechanizm rozliczania średnich kosztów mają charakter wyłącznie wewnętrzny i nie stanowią źródła prawa powszechnie obowiązującego w rozumieniu art. 87 ust. 1 Konstytucji RP. Komunikaty ustalające lub zmieniające wysokość średnie koszty rozliczeń wybranych substancji czynnych nie mają zatem żadnego szczególnego charakteru prawnego, uprawniającego do przerzucania odpowiedzialności za realizację założeń komunikatów NFZ z Zamawiających na wykonawców. Co więcej ten mechanizm kształtowania ceny może wypaczać sens ustawy o refundacji, która ustala zasady kształtowania ceny.</w:t>
      </w:r>
    </w:p>
    <w:p w14:paraId="1B3574DA"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Po drugie, akceptacja obowiązku dostosowania cen do komunikatów NFZ dot. średnich kosztów wybranych substancji czynnych w istocie będzie stanowiło obejście zasady uczciwej konkurencji i równego traktowania wykonawców wskazanej w art. 16 ust. 1 Prawo Zamówień Publicznych. Oszacowanie ryzyka i ewentualnej straty związanej z koniecznością obniżenia ceny dla wykonawców na dzień złożenia oferty, w momencie gdy umowa jest zawierana na okres 12 miesięcy czy dłużej, przy świadomości cyklicznego ukazywania się komunikatów jest w zasadzie bardzo utrudnione, a nawet niemożliwe. Wyrażenie zgody przez wykonawców na to postanowienie wiąże się w zasadzie z wyrażeniem zgody na szkodę w postaci utraty zysku, na który wykonawca mógłby liczyć uzyskując zamówienie publiczne do realizacji. Tym samym, postepowanie przetargowe będą mogły zrealizować wyłącznie największe podmioty z dużym kapitałem, które będą w stanie wkalkulować w stratę duże zasoby finansowe swoich przedsiębiorstw. Zachwiana jest tym samym ww. zasada z art. 16 PZP, gdyż nie można w takim wypadku mówić o uczciwej konkurencji, zwłaszcza w okresie trwającej pandemii wywołanej wirusem </w:t>
      </w:r>
      <w:proofErr w:type="spellStart"/>
      <w:r w:rsidRPr="00EC6435">
        <w:rPr>
          <w:rFonts w:ascii="Times New Roman" w:hAnsi="Times New Roman"/>
          <w:color w:val="auto"/>
          <w:szCs w:val="24"/>
        </w:rPr>
        <w:t>SARS_CoV</w:t>
      </w:r>
      <w:proofErr w:type="spellEnd"/>
      <w:r w:rsidRPr="00EC6435">
        <w:rPr>
          <w:rFonts w:ascii="Times New Roman" w:hAnsi="Times New Roman"/>
          <w:color w:val="auto"/>
          <w:szCs w:val="24"/>
        </w:rPr>
        <w:t>.</w:t>
      </w:r>
    </w:p>
    <w:p w14:paraId="6CD08391"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Po trzecie, tak sformułowane postanowienie stanowi klauzulę niedozwoloną w rozumieniu art. 6 ust 1 pkt 6 i 7 ustawy o ochronie konkurencji i konsumentów, zgodnie z którym zakazane są porozumienia, których celem jest eliminacja, ograniczenie lub naruszenie w inny sposób konkurencji na rynku właściwym polegającym na ograniczeniu dostępu do rynku lub eliminowaniu z rynku przedsiębiorców nieobjętych porozumieniem. Mając na uwadze, że działania Zamawiającego polegające na pozornie dobrowolnym wyrażeniu zgody na każdorazową zmianę ceny w oparciu o komunikaty NFZ jak i mając na uwadze charakter wewnętrzny zarządzeń regulujący mechanizm rozliczania średnich kosztów substancji czynnych – powoduje, że zachodzi podstawa do uznania takiego postanowienia za porozumienie nieważne w rozumieniu art. 6 ust. 2 ww. ustawy.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p>
    <w:p w14:paraId="1654509B"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Po trzecie, nie sposób nie zauważyć, że akceptacja kwestionowanego postanowienia stanowi </w:t>
      </w:r>
      <w:proofErr w:type="spellStart"/>
      <w:r w:rsidRPr="00EC6435">
        <w:rPr>
          <w:rFonts w:ascii="Times New Roman" w:hAnsi="Times New Roman"/>
          <w:color w:val="auto"/>
          <w:szCs w:val="24"/>
        </w:rPr>
        <w:t>defacto</w:t>
      </w:r>
      <w:proofErr w:type="spellEnd"/>
      <w:r w:rsidRPr="00EC6435">
        <w:rPr>
          <w:rFonts w:ascii="Times New Roman" w:hAnsi="Times New Roman"/>
          <w:color w:val="auto"/>
          <w:szCs w:val="24"/>
        </w:rPr>
        <w:t xml:space="preserve"> przerzucenie odpowiedzialności na wykonawców za przekraczanie przez Szpital dopuszczalnego % średniego kosztu rozliczenia danej substancji czynnej. Wskazać bowiem należy, że w myśl §30 ust 1 pkt 3 Zarządzenia Prezesa NFZ Nr 162/2020/DGL oraz §28 ust 1 pkt 3 Zarządzenia Prezesa NFZ nr 180/2019/DGL Dyrektor Oddziału NFZ przy określaniu wysokości kwoty zobowiązania NFZ w stosunku do Szpitala na kolejny okres uwzględnia czy świadczeniodawca nie przekracza dopuszczalnych 10%, a jeśli tak to ewentualnie wyciąga konsekwencje dla tego świadczeniodawcy w następnym okresie określając kwotę zobowiązania NFZ w stosunku do tego świadczeniodawcę. Tym samym przerzucenie każdorazowego dostosowywania ceny na wykonawców sprawia, że to w istocie wykonawcy są odpowiedzialni za </w:t>
      </w:r>
      <w:r w:rsidRPr="00EC6435">
        <w:rPr>
          <w:rFonts w:ascii="Times New Roman" w:hAnsi="Times New Roman"/>
          <w:color w:val="auto"/>
          <w:szCs w:val="24"/>
        </w:rPr>
        <w:lastRenderedPageBreak/>
        <w:t>utrzymywanie % rozliczenia wybranych substancji czynnych na odpowiednim poziomie. Tak skonstruowana klauzula ma zatem charakter abuzywny w rozumieniu art. 433 pkt 3 PZP, bowiem przewiduje odpowiedzialność wykonawcy za okoliczność, za którą wyłączną odpowiedzialność ponosi Zamawiający (to świadczeniodawca winien czuwać pieczę nad nieprzekraczaniem %, zamawiając produkty w ilościach gwarantujących nieprzekraczanie tego wskaźnika i uwzględniając ilości niezbędne do kontynuacji programów lekowych/chemioterapii).</w:t>
      </w:r>
    </w:p>
    <w:p w14:paraId="3BA518C2"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Wreszcie, Wykonawca wskazuje, że powyższe stanowisko znajduje potwierdzenie w wyroku z dnia 30 lipca 2019r. w sprawie o sygn. akt KIO 1331/19 oraz w wyroku z dnia 31 lipca 2019 r. o sygn. akt KIO 1382/19, w których to Krajowa Izba Odwoławcza odniosła się do zagadnienia przerzucania kosztów związanych z każdorazowym dostosowywaniem ceny do progów kosztowych uprawniających do zastosowania współczynnika korygującego, wskazującego na bezpodstawność takiej praktyki (a więc do mechanizmu w zasadzie tożsamego ze stosowanych do średnich kosztów rozliczeń).</w:t>
      </w:r>
      <w:r w:rsidRPr="00EC6435">
        <w:rPr>
          <w:rFonts w:ascii="Times New Roman" w:hAnsi="Times New Roman"/>
          <w:color w:val="auto"/>
          <w:szCs w:val="24"/>
        </w:rPr>
        <w:br/>
        <w:t>KIO wskazała wyraźnie, że zamawiający nie może opisywać przedmiotu w sposób, który mógłby utrudniać uczciwą konkurencję (art. 29 ust. 2 ustawy PZP) (…)Wymóg zaoferowania ceny, której maksymalny limit ustalony ma być na podstawie zarządzenia Prezesa NFZ jest sprzeczny z zasadą uczciwej konkurencji w rozumieniu przepisów wskazanych wyżej (tj. dot. ochrony konkurencji). Dalej KIO stwierdza, że Zamawiający nie jest natomiast uprawniony do wpływania na treść oświadczenia woli wykonawcy poprzez narzucanie mu maksymalnej ceny, w tym również jednostkowej, za realizację zamówienia. Z uwagi na to, że zamawiający nie ma kompetencji w zakresie kształtowania cen ofert, które zostaną złożone przez wykonawców, czynność polegająca na narzuceniu maksymalnej ceny może być zakwalifikowana jako utrudniająca uczciwą konkurencję.</w:t>
      </w:r>
      <w:r w:rsidRPr="00EC6435">
        <w:rPr>
          <w:rFonts w:ascii="Times New Roman" w:hAnsi="Times New Roman"/>
          <w:color w:val="auto"/>
          <w:szCs w:val="24"/>
        </w:rPr>
        <w:br/>
        <w:t xml:space="preserve">Podobnie, w najświeższym orzeczeniu KIO z dnia 8 listopada 2021 r. (KIO 3107/21) Izba krytycznie odniosła się do możliwości odstąpienia od umowy w przypadku gdy Wykonawca nie wyrazi zgody na obniżenie cen w odpowiedzi na odpowiednie obniżki dokonywane przez NFZ zakazując stosowania tego typu postanowień i oceniając je jako nadużycie pozycji dominującej Zamawiającego. Ponadto wprost odnosząc się do kwestii zastrzegania we wzorcu umowy zmian wynagrodzenia w oparciu o zmiany określanego przez NFZ średniego kosztu rozliczenia substancji czynnej, wyraziła pogląd, że określenie ceny za realizację zamówienia, w tym również cen jednostkowych, jest uprawnieniem Wykonawcy, a Zamawiający nie jest uprawniony do wpływania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w:t>
      </w:r>
      <w:proofErr w:type="spellStart"/>
      <w:r w:rsidRPr="00EC6435">
        <w:rPr>
          <w:rFonts w:ascii="Times New Roman" w:hAnsi="Times New Roman"/>
          <w:color w:val="auto"/>
          <w:szCs w:val="24"/>
        </w:rPr>
        <w:t>ryzyk</w:t>
      </w:r>
      <w:proofErr w:type="spellEnd"/>
      <w:r w:rsidRPr="00EC6435">
        <w:rPr>
          <w:rFonts w:ascii="Times New Roman" w:hAnsi="Times New Roman"/>
          <w:color w:val="auto"/>
          <w:szCs w:val="24"/>
        </w:rPr>
        <w:t xml:space="preserve"> związanych z jego realizacją.</w:t>
      </w:r>
    </w:p>
    <w:p w14:paraId="47B3AB22"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Dodatkowo wskazujemy, że treść §9 ust. 2 </w:t>
      </w:r>
      <w:proofErr w:type="spellStart"/>
      <w:r w:rsidRPr="00EC6435">
        <w:rPr>
          <w:rFonts w:ascii="Times New Roman" w:hAnsi="Times New Roman"/>
          <w:color w:val="auto"/>
          <w:szCs w:val="24"/>
        </w:rPr>
        <w:t>lit.j</w:t>
      </w:r>
      <w:proofErr w:type="spellEnd"/>
      <w:r w:rsidRPr="00EC6435">
        <w:rPr>
          <w:rFonts w:ascii="Times New Roman" w:hAnsi="Times New Roman"/>
          <w:color w:val="auto"/>
          <w:szCs w:val="24"/>
        </w:rPr>
        <w:t>) wzoru umowy jest niezgodna z aktualnymi wytycznymi Ministra Zdrowia w zakresie stosowania klauzul jednostronnych, które przekazujemy w załączeniu.</w:t>
      </w:r>
    </w:p>
    <w:p w14:paraId="52B91D54"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w:t>
      </w:r>
    </w:p>
    <w:p w14:paraId="22A70186" w14:textId="77777777" w:rsidR="00D34177" w:rsidRPr="00EC6435" w:rsidRDefault="00D34177" w:rsidP="00F13A48">
      <w:pPr>
        <w:pStyle w:val="Akapitzlist"/>
        <w:ind w:left="502"/>
        <w:jc w:val="both"/>
        <w:rPr>
          <w:rFonts w:ascii="Times New Roman" w:hAnsi="Times New Roman"/>
          <w:b/>
          <w:color w:val="auto"/>
          <w:szCs w:val="24"/>
        </w:rPr>
      </w:pPr>
      <w:r w:rsidRPr="00EC6435">
        <w:rPr>
          <w:rFonts w:ascii="Times New Roman" w:hAnsi="Times New Roman"/>
          <w:color w:val="auto"/>
          <w:szCs w:val="24"/>
          <w:shd w:val="clear" w:color="auto" w:fill="FFFFFF"/>
        </w:rPr>
        <w:t xml:space="preserve">Zamawiający nie wyraża zgody. Proponowana możliwość zmiany umowy dotyczy sytuacji, w której zamawiane leki stałyby się objęte jakimiś ustawowymi cenami maksymalnymi, a zatem takim, których Zamawiający nie może przekroczyć. Zarazem zapis znajduje się w paragrafie dotyczącym warunków zmian umowy, a zatem nie uprawnia Zamawiającego do jakiś jednostronnych zmian przyszłej umowy. Każda taka zmiana wymaga aneksu do umowy.     </w:t>
      </w:r>
    </w:p>
    <w:p w14:paraId="16E69A68" w14:textId="77777777" w:rsidR="00D34177" w:rsidRPr="00EC6435" w:rsidRDefault="00D34177" w:rsidP="00F13A48">
      <w:pPr>
        <w:pStyle w:val="Standard"/>
        <w:jc w:val="both"/>
        <w:rPr>
          <w:rFonts w:ascii="Times New Roman" w:hAnsi="Times New Roman"/>
          <w:color w:val="auto"/>
          <w:szCs w:val="24"/>
        </w:rPr>
      </w:pPr>
    </w:p>
    <w:p w14:paraId="27BE58A1"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Do §1 ust. 2 wzoru umowy: : Prosimy o modyfikację treści §1 ust. 2 poprzez skonkretyzowanie granicznych wartości dla poszczególnych pozycji asortymentowych, jakie Zamawiający zamierza zrealizować, np. poprzez podanie, że zmiany ilości produktów określonych w formularzu asortymentowo – cenowym mogą ulec </w:t>
      </w:r>
      <w:r w:rsidRPr="00EC6435">
        <w:rPr>
          <w:rFonts w:ascii="Times New Roman" w:hAnsi="Times New Roman"/>
          <w:color w:val="auto"/>
          <w:szCs w:val="24"/>
        </w:rPr>
        <w:lastRenderedPageBreak/>
        <w:t>zmniejszeniu lub zwiększeniu w granicach +/- 20%, przy czym przez takie sformułowanie Zamawiający będzie rozumiał możliwość zamówienia o 20% mniejszych lub o 20% większych ilości, każdego z zamówionych asortymentów. Aktualna treść §1 ust.2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14:paraId="4C5AF1F4"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5800F2D5"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3770C360"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w:t>
      </w:r>
    </w:p>
    <w:p w14:paraId="7C040639" w14:textId="77777777" w:rsidR="00D34177" w:rsidRPr="00EC6435" w:rsidRDefault="00D34177" w:rsidP="00F13A48">
      <w:pPr>
        <w:ind w:left="426"/>
        <w:jc w:val="both"/>
        <w:rPr>
          <w:rFonts w:ascii="Times New Roman" w:hAnsi="Times New Roman"/>
          <w:color w:val="auto"/>
          <w:szCs w:val="24"/>
        </w:rPr>
      </w:pPr>
      <w:r w:rsidRPr="00EC6435">
        <w:rPr>
          <w:rFonts w:ascii="Times New Roman" w:hAnsi="Times New Roman"/>
          <w:color w:val="auto"/>
          <w:szCs w:val="24"/>
        </w:rPr>
        <w:t xml:space="preserve">Zamawiający wyjaśnia, że § 1 ust. 2 projektowanych postanowień umowy nie będzie uprawniał Zamawiającego do podwyższania ilości towaru objętych umową. Umowa nie przewiduje opcji. Par. 1 ust. 2 projektowanych postanowień umowy należy czytać łącznie z § 1 ust. 3 projektowanych postanowień umowy – zarazem Zamawiający dokonuje doprecyzowania 1 ust. 3 projektowanych postanowień umowy. </w:t>
      </w:r>
    </w:p>
    <w:p w14:paraId="416FBC6E" w14:textId="77777777" w:rsidR="00D34177" w:rsidRPr="00EC6435" w:rsidRDefault="00D34177" w:rsidP="00F13A48">
      <w:pPr>
        <w:pStyle w:val="Akapitzlist"/>
        <w:ind w:left="502"/>
        <w:jc w:val="both"/>
        <w:rPr>
          <w:rFonts w:ascii="Times New Roman" w:hAnsi="Times New Roman"/>
          <w:color w:val="auto"/>
          <w:szCs w:val="24"/>
        </w:rPr>
      </w:pPr>
    </w:p>
    <w:p w14:paraId="769CAE63"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Do §5 ust. 7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postanowień §5 ust. 7.</w:t>
      </w:r>
    </w:p>
    <w:p w14:paraId="73DAF16A" w14:textId="7777777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Odpowiedź:</w:t>
      </w:r>
    </w:p>
    <w:p w14:paraId="316C6D9D" w14:textId="7777777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Zamawiający nie wyraża zgody na usunięcie zapisu. Proponowany zapis mieści się granicach zasady swobody umów zawieranej nadto między przedsiębiorcami.</w:t>
      </w:r>
    </w:p>
    <w:p w14:paraId="27B5EE7D" w14:textId="77777777" w:rsidR="00D34177" w:rsidRPr="00EC6435" w:rsidRDefault="00D34177" w:rsidP="00F13A48">
      <w:pPr>
        <w:pStyle w:val="Standard"/>
        <w:jc w:val="both"/>
        <w:rPr>
          <w:rFonts w:ascii="Times New Roman" w:hAnsi="Times New Roman"/>
          <w:color w:val="auto"/>
          <w:szCs w:val="24"/>
        </w:rPr>
      </w:pPr>
    </w:p>
    <w:p w14:paraId="098AEBB5"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 Do §8 ust. 1 lit. a), b) wzoru umowy: Czy Zamawiający wyrazi zgodę na naliczanie ewentualnej kary umownej za opóźnienie dostawy lub opóźnienie w realizacji reklamacji </w:t>
      </w:r>
      <w:r w:rsidRPr="00EC6435">
        <w:rPr>
          <w:rFonts w:ascii="Times New Roman" w:hAnsi="Times New Roman"/>
          <w:color w:val="auto"/>
          <w:szCs w:val="24"/>
        </w:rPr>
        <w:lastRenderedPageBreak/>
        <w:t>do wysokości 0,5% wartości brutto niedostarczonej lub reklamowanej części zamówienia jednostkowego dziennie?</w:t>
      </w:r>
    </w:p>
    <w:p w14:paraId="31813E5F"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Odpowiedź:</w:t>
      </w:r>
    </w:p>
    <w:p w14:paraId="46427E28" w14:textId="77777777" w:rsidR="00D34177" w:rsidRPr="00EC6435" w:rsidRDefault="00D34177" w:rsidP="00F13A48">
      <w:pPr>
        <w:ind w:left="142" w:firstLine="284"/>
        <w:jc w:val="both"/>
        <w:rPr>
          <w:rFonts w:ascii="Times New Roman" w:hAnsi="Times New Roman"/>
          <w:color w:val="auto"/>
          <w:szCs w:val="24"/>
        </w:rPr>
      </w:pPr>
      <w:r w:rsidRPr="00EC6435">
        <w:rPr>
          <w:rFonts w:ascii="Times New Roman" w:hAnsi="Times New Roman"/>
          <w:color w:val="auto"/>
          <w:szCs w:val="24"/>
        </w:rPr>
        <w:t xml:space="preserve">Zamawiający nie wyraża zgody na zmianę. </w:t>
      </w:r>
    </w:p>
    <w:p w14:paraId="7FEE8E7B" w14:textId="77777777" w:rsidR="00D34177" w:rsidRPr="00EC6435" w:rsidRDefault="00D34177" w:rsidP="00F13A48">
      <w:pPr>
        <w:pStyle w:val="Standard"/>
        <w:jc w:val="both"/>
        <w:rPr>
          <w:rFonts w:ascii="Times New Roman" w:hAnsi="Times New Roman"/>
          <w:color w:val="auto"/>
          <w:szCs w:val="24"/>
        </w:rPr>
      </w:pPr>
    </w:p>
    <w:p w14:paraId="7DDD0F99"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EC6435">
        <w:rPr>
          <w:rFonts w:ascii="Times New Roman" w:hAnsi="Times New Roman"/>
          <w:color w:val="auto"/>
          <w:szCs w:val="24"/>
        </w:rPr>
        <w:t>późn</w:t>
      </w:r>
      <w:proofErr w:type="spellEnd"/>
      <w:r w:rsidRPr="00EC6435">
        <w:rPr>
          <w:rFonts w:ascii="Times New Roman" w:hAnsi="Times New Roman"/>
          <w:color w:val="auto"/>
          <w:szCs w:val="24"/>
        </w:rPr>
        <w:t xml:space="preserve">. zm.) oraz art. 10 ustawy z dn. 28.02.2003r. – Prawo upadłościowe (Dz.U.60.535 z </w:t>
      </w:r>
      <w:proofErr w:type="spellStart"/>
      <w:r w:rsidRPr="00EC6435">
        <w:rPr>
          <w:rFonts w:ascii="Times New Roman" w:hAnsi="Times New Roman"/>
          <w:color w:val="auto"/>
          <w:szCs w:val="24"/>
        </w:rPr>
        <w:t>późn</w:t>
      </w:r>
      <w:proofErr w:type="spellEnd"/>
      <w:r w:rsidRPr="00EC6435">
        <w:rPr>
          <w:rFonts w:ascii="Times New Roman" w:hAnsi="Times New Roman"/>
          <w:color w:val="auto"/>
          <w:szCs w:val="24"/>
        </w:rPr>
        <w:t>. zm.)? Czy według wiedzy Zamawiającego w/w przesłanki staną się aktualne w okresie od chwili obecnej do zakończenia umowy zawartej na skutek niniejszego postępowania?</w:t>
      </w:r>
    </w:p>
    <w:p w14:paraId="24AC57CC" w14:textId="7777777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Odpowiedź:</w:t>
      </w:r>
    </w:p>
    <w:p w14:paraId="02B0E04A" w14:textId="77777777" w:rsidR="00D34177" w:rsidRPr="00EC6435" w:rsidRDefault="00D34177" w:rsidP="00F13A48">
      <w:pPr>
        <w:suppressAutoHyphens/>
        <w:spacing w:before="57" w:after="57" w:line="276" w:lineRule="auto"/>
        <w:ind w:left="567"/>
        <w:jc w:val="both"/>
        <w:rPr>
          <w:rFonts w:ascii="Times New Roman" w:hAnsi="Times New Roman"/>
          <w:color w:val="auto"/>
          <w:szCs w:val="24"/>
        </w:rPr>
      </w:pPr>
      <w:r w:rsidRPr="00EC6435">
        <w:rPr>
          <w:rFonts w:ascii="Times New Roman" w:hAnsi="Times New Roman"/>
          <w:color w:val="auto"/>
          <w:szCs w:val="24"/>
          <w:lang w:eastAsia="zh-CN"/>
        </w:rPr>
        <w:t xml:space="preserve">Zgodnie z art. </w:t>
      </w:r>
      <w:bookmarkStart w:id="4" w:name="mip59347151"/>
      <w:bookmarkEnd w:id="4"/>
      <w:r w:rsidRPr="00EC6435">
        <w:rPr>
          <w:rFonts w:ascii="Times New Roman" w:hAnsi="Times New Roman"/>
          <w:color w:val="auto"/>
          <w:szCs w:val="24"/>
        </w:rPr>
        <w:t>135 ust. 1 ustawy z 11 września 2019 r. Prawo zamówień publicznych</w:t>
      </w:r>
      <w:bookmarkStart w:id="5" w:name="mip59347152"/>
      <w:bookmarkEnd w:id="5"/>
      <w:r w:rsidRPr="00EC6435">
        <w:rPr>
          <w:rFonts w:ascii="Times New Roman" w:hAnsi="Times New Roman"/>
          <w:color w:val="auto"/>
          <w:szCs w:val="24"/>
        </w:rPr>
        <w:t xml:space="preserve"> „</w:t>
      </w:r>
      <w:r w:rsidRPr="00EC6435">
        <w:rPr>
          <w:rFonts w:ascii="Times New Roman" w:hAnsi="Times New Roman"/>
          <w:i/>
          <w:iCs/>
          <w:color w:val="auto"/>
          <w:szCs w:val="24"/>
        </w:rPr>
        <w:t>Wykonawca może zwrócić się do zamawiającego z wnioskiem o wyjaśnienie treści SWZ.”.</w:t>
      </w:r>
      <w:r w:rsidRPr="00EC6435">
        <w:rPr>
          <w:rFonts w:ascii="Times New Roman" w:hAnsi="Times New Roman"/>
          <w:color w:val="auto"/>
          <w:szCs w:val="24"/>
        </w:rPr>
        <w:t xml:space="preserve"> Pytanie nie dotyczy treści SWZ.  </w:t>
      </w:r>
    </w:p>
    <w:p w14:paraId="56992CAE" w14:textId="77777777" w:rsidR="00D34177" w:rsidRPr="00EC6435" w:rsidRDefault="00D34177" w:rsidP="00F13A48">
      <w:pPr>
        <w:pStyle w:val="Standard"/>
        <w:jc w:val="both"/>
        <w:rPr>
          <w:rFonts w:ascii="Times New Roman" w:hAnsi="Times New Roman"/>
          <w:color w:val="auto"/>
          <w:szCs w:val="24"/>
        </w:rPr>
      </w:pPr>
    </w:p>
    <w:p w14:paraId="4D53F916"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Czy Zamawiający wyrazi zgodę na ustanowienie ze swojej strony zabezpieczeń cywilnoprawnych prawidłowego wykonania umowy przetargowej, w jednej z następujących postaci:</w:t>
      </w:r>
    </w:p>
    <w:p w14:paraId="2987A4B9"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oświadczenia o poddaniu się egzekucji wprost w trybie art. 777 § 1 pkt 5 Kodeksu postępowania cywilnego</w:t>
      </w:r>
    </w:p>
    <w:p w14:paraId="53C71DFB"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cesji na zabezpieczenie w Narodowym Funduszu Zdrowia;</w:t>
      </w:r>
    </w:p>
    <w:p w14:paraId="18D5F8AF"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rsidRPr="00EC6435">
        <w:rPr>
          <w:rFonts w:ascii="Times New Roman" w:hAnsi="Times New Roman"/>
          <w:color w:val="auto"/>
          <w:szCs w:val="24"/>
        </w:rPr>
        <w:t>późn</w:t>
      </w:r>
      <w:proofErr w:type="spellEnd"/>
      <w:r w:rsidRPr="00EC6435">
        <w:rPr>
          <w:rFonts w:ascii="Times New Roman" w:hAnsi="Times New Roman"/>
          <w:color w:val="auto"/>
          <w:szCs w:val="24"/>
        </w:rPr>
        <w:t xml:space="preserve">. zm.) i ustawie z dn. 28.02.2003r. – Prawo upadłościowe (Dz.U.60.535 z </w:t>
      </w:r>
      <w:proofErr w:type="spellStart"/>
      <w:r w:rsidRPr="00EC6435">
        <w:rPr>
          <w:rFonts w:ascii="Times New Roman" w:hAnsi="Times New Roman"/>
          <w:color w:val="auto"/>
          <w:szCs w:val="24"/>
        </w:rPr>
        <w:t>późn</w:t>
      </w:r>
      <w:proofErr w:type="spellEnd"/>
      <w:r w:rsidRPr="00EC6435">
        <w:rPr>
          <w:rFonts w:ascii="Times New Roman" w:hAnsi="Times New Roman"/>
          <w:color w:val="auto"/>
          <w:szCs w:val="24"/>
        </w:rPr>
        <w:t>. zm.).</w:t>
      </w:r>
    </w:p>
    <w:p w14:paraId="63B20486" w14:textId="77777777" w:rsidR="00D34177" w:rsidRPr="00EC6435" w:rsidRDefault="00D34177" w:rsidP="00F13A48">
      <w:pPr>
        <w:pStyle w:val="Akapitzlist"/>
        <w:ind w:left="502"/>
        <w:jc w:val="both"/>
        <w:rPr>
          <w:rFonts w:ascii="Times New Roman" w:hAnsi="Times New Roman"/>
          <w:color w:val="auto"/>
          <w:szCs w:val="24"/>
        </w:rPr>
      </w:pPr>
      <w:r w:rsidRPr="00EC6435">
        <w:rPr>
          <w:rFonts w:ascii="Times New Roman" w:hAnsi="Times New Roman"/>
          <w:color w:val="auto"/>
          <w:szCs w:val="24"/>
        </w:rPr>
        <w:t>Odpowiedź:</w:t>
      </w:r>
    </w:p>
    <w:p w14:paraId="3F64764D" w14:textId="77777777" w:rsidR="00D34177" w:rsidRPr="00EC6435" w:rsidRDefault="00D34177" w:rsidP="00F13A48">
      <w:pPr>
        <w:tabs>
          <w:tab w:val="left" w:pos="567"/>
          <w:tab w:val="left" w:pos="709"/>
        </w:tabs>
        <w:suppressAutoHyphens/>
        <w:spacing w:before="57" w:after="57" w:line="276" w:lineRule="auto"/>
        <w:ind w:left="426" w:firstLine="141"/>
        <w:jc w:val="both"/>
        <w:rPr>
          <w:rFonts w:ascii="Times New Roman" w:hAnsi="Times New Roman"/>
          <w:color w:val="auto"/>
          <w:szCs w:val="24"/>
        </w:rPr>
      </w:pPr>
      <w:r w:rsidRPr="00EC6435">
        <w:rPr>
          <w:rFonts w:ascii="Times New Roman" w:hAnsi="Times New Roman"/>
          <w:color w:val="auto"/>
          <w:szCs w:val="24"/>
          <w:lang w:eastAsia="zh-CN"/>
        </w:rPr>
        <w:t xml:space="preserve">Zgodnie z art. </w:t>
      </w:r>
      <w:r w:rsidRPr="00EC6435">
        <w:rPr>
          <w:rFonts w:ascii="Times New Roman" w:hAnsi="Times New Roman"/>
          <w:color w:val="auto"/>
          <w:szCs w:val="24"/>
        </w:rPr>
        <w:t>135 ust. 1 ustawy z 11 września 2019 r. Prawo zamówień publicznych „</w:t>
      </w:r>
      <w:r w:rsidRPr="00EC6435">
        <w:rPr>
          <w:rFonts w:ascii="Times New Roman" w:hAnsi="Times New Roman"/>
          <w:i/>
          <w:iCs/>
          <w:color w:val="auto"/>
          <w:szCs w:val="24"/>
        </w:rPr>
        <w:t>Wykonawca może zwrócić się do zamawiającego z wnioskiem o wyjaśnienie treści SWZ.”.</w:t>
      </w:r>
      <w:r w:rsidRPr="00EC6435">
        <w:rPr>
          <w:rFonts w:ascii="Times New Roman" w:hAnsi="Times New Roman"/>
          <w:color w:val="auto"/>
          <w:szCs w:val="24"/>
        </w:rPr>
        <w:t xml:space="preserve"> Pytanie nie dotyczy treści SWZ.  </w:t>
      </w:r>
    </w:p>
    <w:p w14:paraId="0B3A4B70" w14:textId="77777777" w:rsidR="00D34177" w:rsidRPr="007017AD" w:rsidRDefault="00D34177" w:rsidP="00F13A48">
      <w:pPr>
        <w:jc w:val="both"/>
        <w:rPr>
          <w:rFonts w:ascii="Times New Roman" w:hAnsi="Times New Roman"/>
          <w:color w:val="auto"/>
          <w:szCs w:val="24"/>
        </w:rPr>
      </w:pPr>
    </w:p>
    <w:p w14:paraId="566CC5BA" w14:textId="77777777" w:rsidR="00D34177" w:rsidRPr="00EC6435" w:rsidRDefault="00D34177" w:rsidP="00F13A48">
      <w:pPr>
        <w:pStyle w:val="Standard"/>
        <w:numPr>
          <w:ilvl w:val="0"/>
          <w:numId w:val="4"/>
        </w:numPr>
        <w:jc w:val="both"/>
        <w:rPr>
          <w:rFonts w:ascii="Times New Roman" w:hAnsi="Times New Roman"/>
          <w:bCs/>
          <w:color w:val="auto"/>
          <w:szCs w:val="24"/>
        </w:rPr>
      </w:pPr>
      <w:r w:rsidRPr="00EC6435">
        <w:rPr>
          <w:rFonts w:ascii="Times New Roman" w:hAnsi="Times New Roman"/>
          <w:bCs/>
          <w:color w:val="auto"/>
          <w:szCs w:val="24"/>
        </w:rPr>
        <w:t>Czy Zamawiający wyrazi zgodę na  zaoferowanie w pakiecie 31 poz. 1-11,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w:t>
      </w:r>
    </w:p>
    <w:p w14:paraId="25EA59B2" w14:textId="77777777" w:rsidR="00D34177" w:rsidRPr="00EC6435" w:rsidRDefault="00D34177" w:rsidP="00F13A48">
      <w:pPr>
        <w:pStyle w:val="Standard"/>
        <w:ind w:left="720"/>
        <w:jc w:val="both"/>
        <w:rPr>
          <w:rFonts w:ascii="Times New Roman" w:hAnsi="Times New Roman"/>
          <w:color w:val="auto"/>
          <w:szCs w:val="24"/>
        </w:rPr>
      </w:pPr>
    </w:p>
    <w:p w14:paraId="11A41964" w14:textId="77777777" w:rsidR="00585842"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Jałowe porty nie wymagają dezynfekcji przed pierwszym użyciem, co znacznie zmniejsza koszty funkcjonowania oddziałów szpitalnych. Po usunięciu zestawu do infuzji, igły po dodaniu leku  (często drogiego lub toksycznego) lub urządzenia SPIKE, membrany </w:t>
      </w:r>
      <w:proofErr w:type="spellStart"/>
      <w:r w:rsidRPr="00EC6435">
        <w:rPr>
          <w:rFonts w:ascii="Times New Roman" w:hAnsi="Times New Roman"/>
          <w:color w:val="auto"/>
          <w:szCs w:val="24"/>
        </w:rPr>
        <w:t>samouszczelniają</w:t>
      </w:r>
      <w:proofErr w:type="spellEnd"/>
      <w:r w:rsidRPr="00EC6435">
        <w:rPr>
          <w:rFonts w:ascii="Times New Roman" w:hAnsi="Times New Roman"/>
          <w:color w:val="auto"/>
          <w:szCs w:val="24"/>
        </w:rPr>
        <w:t xml:space="preserve"> się i nie występuje ryzyko niekontrolowanego wycieku leku, co znacząco wpływa na zwiększenie bezpieczeństwa personelu przygotowującego leki oraz pacjentów. Dodatkowo jałowe i szczelne membrany redukują niebezpieczeństwo skażenia otoczenia toksycznym lekiem, ograniczają ilość dodatkowych  czynności wykonywanych przez personel.</w:t>
      </w:r>
    </w:p>
    <w:p w14:paraId="5F2F985C" w14:textId="2EACADC4" w:rsidR="00585842"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Rozwiązania, w których membrany są zagłębione, w kołnierzach portów co uniemożliwia ich kontaminację posiadają patronat Polskiego Stowarzyszenia Pielęgniarek Epidemiologicznych, Naczelnej Izby </w:t>
      </w:r>
      <w:proofErr w:type="spellStart"/>
      <w:r w:rsidRPr="00EC6435">
        <w:rPr>
          <w:rFonts w:ascii="Times New Roman" w:hAnsi="Times New Roman"/>
          <w:color w:val="auto"/>
          <w:szCs w:val="24"/>
        </w:rPr>
        <w:t>Pielegniarek</w:t>
      </w:r>
      <w:proofErr w:type="spellEnd"/>
      <w:r w:rsidRPr="00EC6435">
        <w:rPr>
          <w:rFonts w:ascii="Times New Roman" w:hAnsi="Times New Roman"/>
          <w:color w:val="auto"/>
          <w:szCs w:val="24"/>
        </w:rPr>
        <w:t xml:space="preserve"> i </w:t>
      </w:r>
      <w:proofErr w:type="spellStart"/>
      <w:r w:rsidRPr="00EC6435">
        <w:rPr>
          <w:rFonts w:ascii="Times New Roman" w:hAnsi="Times New Roman"/>
          <w:color w:val="auto"/>
          <w:szCs w:val="24"/>
        </w:rPr>
        <w:t>Połoznych</w:t>
      </w:r>
      <w:proofErr w:type="spellEnd"/>
      <w:r w:rsidRPr="00EC6435">
        <w:rPr>
          <w:rFonts w:ascii="Times New Roman" w:hAnsi="Times New Roman"/>
          <w:color w:val="auto"/>
          <w:szCs w:val="24"/>
        </w:rPr>
        <w:t xml:space="preserve"> oraz Polskiego </w:t>
      </w:r>
      <w:r w:rsidRPr="00EC6435">
        <w:rPr>
          <w:rFonts w:ascii="Times New Roman" w:hAnsi="Times New Roman"/>
          <w:color w:val="auto"/>
          <w:szCs w:val="24"/>
        </w:rPr>
        <w:lastRenderedPageBreak/>
        <w:t xml:space="preserve">Towarzystwa Pielęgniarek Anestezjologicznych  i Intensywnej Opieki co znajduje potwierdzenie na stronie </w:t>
      </w:r>
      <w:hyperlink r:id="rId8" w:history="1">
        <w:r w:rsidR="00585842" w:rsidRPr="00F43138">
          <w:rPr>
            <w:rStyle w:val="Hipercze"/>
            <w:rFonts w:ascii="Times New Roman" w:hAnsi="Times New Roman"/>
            <w:szCs w:val="24"/>
          </w:rPr>
          <w:t>www.zyciewplynie.pl</w:t>
        </w:r>
      </w:hyperlink>
      <w:r w:rsidRPr="00EC6435">
        <w:rPr>
          <w:rFonts w:ascii="Times New Roman" w:hAnsi="Times New Roman"/>
          <w:color w:val="auto"/>
          <w:szCs w:val="24"/>
        </w:rPr>
        <w:t>.</w:t>
      </w:r>
    </w:p>
    <w:p w14:paraId="70537971" w14:textId="77777777" w:rsidR="00585842"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Zgodnie z dokumentem „Wytyczne zapobiegania zakażeniom związanym z cewnikami </w:t>
      </w:r>
      <w:proofErr w:type="spellStart"/>
      <w:r w:rsidRPr="00EC6435">
        <w:rPr>
          <w:rFonts w:ascii="Times New Roman" w:hAnsi="Times New Roman"/>
          <w:color w:val="auto"/>
          <w:szCs w:val="24"/>
        </w:rPr>
        <w:t>donaczyniowymi</w:t>
      </w:r>
      <w:proofErr w:type="spellEnd"/>
      <w:r w:rsidRPr="00EC6435">
        <w:rPr>
          <w:rFonts w:ascii="Times New Roman" w:hAnsi="Times New Roman"/>
          <w:color w:val="auto"/>
          <w:szCs w:val="24"/>
        </w:rPr>
        <w:t xml:space="preserve">”, 22.12.2011, Na podstawie: </w:t>
      </w:r>
      <w:proofErr w:type="spellStart"/>
      <w:r w:rsidRPr="00EC6435">
        <w:rPr>
          <w:rFonts w:ascii="Times New Roman" w:hAnsi="Times New Roman"/>
          <w:color w:val="auto"/>
          <w:szCs w:val="24"/>
        </w:rPr>
        <w:t>Guidelines</w:t>
      </w:r>
      <w:proofErr w:type="spellEnd"/>
      <w:r w:rsidRPr="00EC6435">
        <w:rPr>
          <w:rFonts w:ascii="Times New Roman" w:hAnsi="Times New Roman"/>
          <w:color w:val="auto"/>
          <w:szCs w:val="24"/>
        </w:rPr>
        <w:t xml:space="preserve"> for the </w:t>
      </w:r>
      <w:proofErr w:type="spellStart"/>
      <w:r w:rsidRPr="00EC6435">
        <w:rPr>
          <w:rFonts w:ascii="Times New Roman" w:hAnsi="Times New Roman"/>
          <w:color w:val="auto"/>
          <w:szCs w:val="24"/>
        </w:rPr>
        <w:t>prevention</w:t>
      </w:r>
      <w:proofErr w:type="spellEnd"/>
      <w:r w:rsidRPr="00EC6435">
        <w:rPr>
          <w:rFonts w:ascii="Times New Roman" w:hAnsi="Times New Roman"/>
          <w:color w:val="auto"/>
          <w:szCs w:val="24"/>
        </w:rPr>
        <w:t xml:space="preserve"> of </w:t>
      </w:r>
      <w:proofErr w:type="spellStart"/>
      <w:r w:rsidRPr="00EC6435">
        <w:rPr>
          <w:rFonts w:ascii="Times New Roman" w:hAnsi="Times New Roman"/>
          <w:color w:val="auto"/>
          <w:szCs w:val="24"/>
        </w:rPr>
        <w:t>intravascular</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catheter-related</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infectio</w:t>
      </w:r>
      <w:proofErr w:type="spellEnd"/>
      <w:r w:rsidRPr="00EC6435">
        <w:rPr>
          <w:rFonts w:ascii="Times New Roman" w:hAnsi="Times New Roman"/>
          <w:color w:val="auto"/>
          <w:szCs w:val="24"/>
        </w:rPr>
        <w:t xml:space="preserve">",  Tłumaczył Dr </w:t>
      </w:r>
      <w:proofErr w:type="spellStart"/>
      <w:r w:rsidRPr="00EC6435">
        <w:rPr>
          <w:rFonts w:ascii="Times New Roman" w:hAnsi="Times New Roman"/>
          <w:color w:val="auto"/>
          <w:szCs w:val="24"/>
        </w:rPr>
        <w:t>n.med</w:t>
      </w:r>
      <w:proofErr w:type="spellEnd"/>
      <w:r w:rsidRPr="00EC6435">
        <w:rPr>
          <w:rFonts w:ascii="Times New Roman" w:hAnsi="Times New Roman"/>
          <w:color w:val="auto"/>
          <w:szCs w:val="24"/>
        </w:rPr>
        <w:t xml:space="preserve"> Konstanty </w:t>
      </w:r>
      <w:proofErr w:type="spellStart"/>
      <w:r w:rsidRPr="00EC6435">
        <w:rPr>
          <w:rFonts w:ascii="Times New Roman" w:hAnsi="Times New Roman"/>
          <w:color w:val="auto"/>
          <w:szCs w:val="24"/>
        </w:rPr>
        <w:t>Szułdrzyński</w:t>
      </w:r>
      <w:proofErr w:type="spellEnd"/>
      <w:r w:rsidRPr="00EC6435">
        <w:rPr>
          <w:rFonts w:ascii="Times New Roman" w:hAnsi="Times New Roman"/>
          <w:color w:val="auto"/>
          <w:szCs w:val="24"/>
        </w:rPr>
        <w:t>:</w:t>
      </w:r>
    </w:p>
    <w:p w14:paraId="4C62B55D" w14:textId="71088E99" w:rsidR="00585842"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„W celu zminimalizowania ryzyka kontaminacji należy przecierać porty dostępu do układu odpowiednimi środkami odkażającymi (</w:t>
      </w:r>
      <w:proofErr w:type="spellStart"/>
      <w:r w:rsidRPr="00EC6435">
        <w:rPr>
          <w:rFonts w:ascii="Times New Roman" w:hAnsi="Times New Roman"/>
          <w:color w:val="auto"/>
          <w:szCs w:val="24"/>
        </w:rPr>
        <w:t>chlorheksydyną</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jodopowidonem</w:t>
      </w:r>
      <w:proofErr w:type="spellEnd"/>
      <w:r w:rsidRPr="00EC6435">
        <w:rPr>
          <w:rFonts w:ascii="Times New Roman" w:hAnsi="Times New Roman"/>
          <w:color w:val="auto"/>
          <w:szCs w:val="24"/>
        </w:rPr>
        <w:t xml:space="preserve">, </w:t>
      </w:r>
      <w:proofErr w:type="spellStart"/>
      <w:r w:rsidRPr="00EC6435">
        <w:rPr>
          <w:rFonts w:ascii="Times New Roman" w:hAnsi="Times New Roman"/>
          <w:color w:val="auto"/>
          <w:szCs w:val="24"/>
        </w:rPr>
        <w:t>jodoforem</w:t>
      </w:r>
      <w:proofErr w:type="spellEnd"/>
      <w:r w:rsidRPr="00EC6435">
        <w:rPr>
          <w:rFonts w:ascii="Times New Roman" w:hAnsi="Times New Roman"/>
          <w:color w:val="auto"/>
          <w:szCs w:val="24"/>
        </w:rPr>
        <w:t xml:space="preserve"> lub 70% roztworem alkoholu) oraz przyłączać do portów wyłącznie jałowy sprzęt. Kategoria IA</w:t>
      </w:r>
    </w:p>
    <w:p w14:paraId="2A7FD56F" w14:textId="7B9CE0A3"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Zgodnie z innym dokumentem „Strategia zapobiegania lekooporności w oddziałach intensywnej terapii – rekomendacje profilaktyki zakażeń w oddziałach intensywnej terapii”, Ministerstwo Zdrowia w ramach programu „Narodowy Program Ochrony Antybiotyków na lata 2011-2015”, Autorzy: </w:t>
      </w:r>
      <w:proofErr w:type="spellStart"/>
      <w:r w:rsidRPr="00EC6435">
        <w:rPr>
          <w:rFonts w:ascii="Times New Roman" w:hAnsi="Times New Roman"/>
          <w:color w:val="auto"/>
          <w:szCs w:val="24"/>
        </w:rPr>
        <w:t>m.in.Prof</w:t>
      </w:r>
      <w:proofErr w:type="spellEnd"/>
      <w:r w:rsidRPr="00EC6435">
        <w:rPr>
          <w:rFonts w:ascii="Times New Roman" w:hAnsi="Times New Roman"/>
          <w:color w:val="auto"/>
          <w:szCs w:val="24"/>
        </w:rPr>
        <w:t>. Dr hab. med. Waleria Hryniewicz:</w:t>
      </w:r>
    </w:p>
    <w:p w14:paraId="052BE004"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„Czas wcierania środka alkoholowego z lub bez </w:t>
      </w:r>
      <w:proofErr w:type="spellStart"/>
      <w:r w:rsidRPr="00EC6435">
        <w:rPr>
          <w:rFonts w:ascii="Times New Roman" w:hAnsi="Times New Roman"/>
          <w:color w:val="auto"/>
          <w:szCs w:val="24"/>
        </w:rPr>
        <w:t>chlorheksydyny</w:t>
      </w:r>
      <w:proofErr w:type="spellEnd"/>
      <w:r w:rsidRPr="00EC6435">
        <w:rPr>
          <w:rFonts w:ascii="Times New Roman" w:hAnsi="Times New Roman"/>
          <w:color w:val="auto"/>
          <w:szCs w:val="24"/>
        </w:rPr>
        <w:t xml:space="preserve"> powinien być nie krótszy niż 15 sekund. (B1)”,</w:t>
      </w:r>
    </w:p>
    <w:p w14:paraId="7F3DA103"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„Nie należy stosować dezynfekcji przy zastosowaniu metod spryskiwania. (B1)”</w:t>
      </w:r>
    </w:p>
    <w:p w14:paraId="7A56ECB1" w14:textId="77777777"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 xml:space="preserve">Zatem procedura dezynfekcji jest czasochłonna i znacząco podwyższa koszty funkcjonowania oddziału szpitalnego, a w konsekwencji leczenia. Generuje także dodatkowe odpady </w:t>
      </w:r>
      <w:proofErr w:type="spellStart"/>
      <w:r w:rsidRPr="00EC6435">
        <w:rPr>
          <w:rFonts w:ascii="Times New Roman" w:hAnsi="Times New Roman"/>
          <w:color w:val="auto"/>
          <w:szCs w:val="24"/>
        </w:rPr>
        <w:t>medycze</w:t>
      </w:r>
      <w:proofErr w:type="spellEnd"/>
      <w:r w:rsidRPr="00EC6435">
        <w:rPr>
          <w:rFonts w:ascii="Times New Roman" w:hAnsi="Times New Roman"/>
          <w:color w:val="auto"/>
          <w:szCs w:val="24"/>
        </w:rPr>
        <w:t>.  Pozytywne opinie i patronat uzyskały rozwiązania w których opakowania płynów infuzyjnych posiadają jałowe i niewymagające dezynfekcji przed pierwszym zastosowaniem membrany, które  są tak skonstruowane, że redukują ryzyko kontaminacji podczas ich otwierania.</w:t>
      </w:r>
    </w:p>
    <w:p w14:paraId="73C34533" w14:textId="5D845E0D" w:rsidR="00D34177" w:rsidRPr="00EC6435" w:rsidRDefault="00D34177" w:rsidP="00F13A48">
      <w:pPr>
        <w:pStyle w:val="Standard"/>
        <w:ind w:left="426"/>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25429BF5" w14:textId="77777777" w:rsidR="00D34177" w:rsidRPr="00EC6435" w:rsidRDefault="00D34177" w:rsidP="00F13A48">
      <w:pPr>
        <w:pStyle w:val="Standard"/>
        <w:jc w:val="both"/>
        <w:rPr>
          <w:rFonts w:ascii="Times New Roman" w:hAnsi="Times New Roman"/>
          <w:color w:val="auto"/>
          <w:szCs w:val="24"/>
        </w:rPr>
      </w:pPr>
    </w:p>
    <w:p w14:paraId="0765C52C" w14:textId="77777777" w:rsidR="00D34177" w:rsidRPr="00EC6435" w:rsidRDefault="00D34177" w:rsidP="00F13A48">
      <w:pPr>
        <w:pStyle w:val="Standard"/>
        <w:numPr>
          <w:ilvl w:val="0"/>
          <w:numId w:val="4"/>
        </w:numPr>
        <w:jc w:val="both"/>
        <w:rPr>
          <w:rFonts w:ascii="Times New Roman" w:hAnsi="Times New Roman"/>
          <w:color w:val="auto"/>
          <w:szCs w:val="24"/>
        </w:rPr>
      </w:pPr>
      <w:r w:rsidRPr="00EC6435">
        <w:rPr>
          <w:rFonts w:ascii="Times New Roman" w:hAnsi="Times New Roman"/>
          <w:color w:val="auto"/>
          <w:szCs w:val="24"/>
        </w:rPr>
        <w:t xml:space="preserve"> Czy Zamawiający wyrazi zgodę na zaoferowanie w pakiecie 31 pozycja 9 płynu </w:t>
      </w:r>
      <w:proofErr w:type="spellStart"/>
      <w:r w:rsidRPr="00EC6435">
        <w:rPr>
          <w:rFonts w:ascii="Times New Roman" w:hAnsi="Times New Roman"/>
          <w:color w:val="auto"/>
          <w:szCs w:val="24"/>
        </w:rPr>
        <w:t>Optilyte</w:t>
      </w:r>
      <w:proofErr w:type="spellEnd"/>
      <w:r w:rsidRPr="00EC6435">
        <w:rPr>
          <w:rFonts w:ascii="Times New Roman" w:hAnsi="Times New Roman"/>
          <w:color w:val="auto"/>
          <w:szCs w:val="24"/>
        </w:rPr>
        <w:t xml:space="preserve"> - wieloelektrolitowego fizjologicznego, izotonicznego zawierającego jony Na+ - 141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 xml:space="preserve">/l,  K+ - 5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 xml:space="preserve">/l, Ca++ - 2mmol/l, Mg++ - 1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 xml:space="preserve">/l, Cl- - 109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 xml:space="preserve">/l, Octany - 34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 xml:space="preserve">/l,  Cytryniany - 3 </w:t>
      </w:r>
      <w:proofErr w:type="spellStart"/>
      <w:r w:rsidRPr="00EC6435">
        <w:rPr>
          <w:rFonts w:ascii="Times New Roman" w:hAnsi="Times New Roman"/>
          <w:color w:val="auto"/>
          <w:szCs w:val="24"/>
        </w:rPr>
        <w:t>mmol</w:t>
      </w:r>
      <w:proofErr w:type="spellEnd"/>
      <w:r w:rsidRPr="00EC6435">
        <w:rPr>
          <w:rFonts w:ascii="Times New Roman" w:hAnsi="Times New Roman"/>
          <w:color w:val="auto"/>
          <w:szCs w:val="24"/>
        </w:rPr>
        <w:t>/l?</w:t>
      </w:r>
    </w:p>
    <w:p w14:paraId="6649E12E" w14:textId="77777777" w:rsidR="00D34177" w:rsidRPr="00EC6435" w:rsidRDefault="00D34177" w:rsidP="00F13A48">
      <w:pPr>
        <w:pStyle w:val="Akapitzlist"/>
        <w:tabs>
          <w:tab w:val="left" w:pos="786"/>
        </w:tabs>
        <w:ind w:left="502"/>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3B508464" w14:textId="77777777" w:rsidR="00D34177" w:rsidRPr="00EC6435" w:rsidRDefault="00D34177" w:rsidP="00F13A48">
      <w:pPr>
        <w:pStyle w:val="Standard"/>
        <w:ind w:left="720"/>
        <w:jc w:val="both"/>
        <w:rPr>
          <w:rFonts w:ascii="Times New Roman" w:hAnsi="Times New Roman"/>
          <w:color w:val="auto"/>
          <w:szCs w:val="24"/>
        </w:rPr>
      </w:pPr>
    </w:p>
    <w:p w14:paraId="1AF3D2A3" w14:textId="77777777" w:rsidR="00D34177" w:rsidRPr="00EC6435" w:rsidRDefault="00D34177" w:rsidP="00F13A48">
      <w:pPr>
        <w:pStyle w:val="Standard"/>
        <w:numPr>
          <w:ilvl w:val="0"/>
          <w:numId w:val="4"/>
        </w:numPr>
        <w:jc w:val="both"/>
        <w:rPr>
          <w:rFonts w:ascii="Times New Roman" w:hAnsi="Times New Roman"/>
          <w:bCs/>
          <w:color w:val="auto"/>
          <w:szCs w:val="24"/>
        </w:rPr>
      </w:pPr>
      <w:r w:rsidRPr="00EC6435">
        <w:rPr>
          <w:rFonts w:ascii="Times New Roman" w:hAnsi="Times New Roman"/>
          <w:bCs/>
          <w:color w:val="auto"/>
          <w:szCs w:val="24"/>
        </w:rPr>
        <w:t xml:space="preserve">Czy Zamawiający wyrazi zgodę na zaoferowanie w pakiecie 31 pozycji 11 produktu leczniczego </w:t>
      </w:r>
      <w:proofErr w:type="spellStart"/>
      <w:r w:rsidRPr="00EC6435">
        <w:rPr>
          <w:rFonts w:ascii="Times New Roman" w:hAnsi="Times New Roman"/>
          <w:bCs/>
          <w:color w:val="auto"/>
          <w:szCs w:val="24"/>
        </w:rPr>
        <w:t>Volulyte</w:t>
      </w:r>
      <w:proofErr w:type="spellEnd"/>
      <w:r w:rsidRPr="00EC6435">
        <w:rPr>
          <w:rFonts w:ascii="Times New Roman" w:hAnsi="Times New Roman"/>
          <w:bCs/>
          <w:color w:val="auto"/>
          <w:szCs w:val="24"/>
        </w:rPr>
        <w:t xml:space="preserve"> w opakowaniu typu worek, zawierającego 6% </w:t>
      </w:r>
      <w:proofErr w:type="spellStart"/>
      <w:r w:rsidRPr="00EC6435">
        <w:rPr>
          <w:rFonts w:ascii="Times New Roman" w:hAnsi="Times New Roman"/>
          <w:bCs/>
          <w:color w:val="auto"/>
          <w:szCs w:val="24"/>
        </w:rPr>
        <w:t>hydroksyetyloskrobię</w:t>
      </w:r>
      <w:proofErr w:type="spellEnd"/>
      <w:r w:rsidRPr="00EC6435">
        <w:rPr>
          <w:rFonts w:ascii="Times New Roman" w:hAnsi="Times New Roman"/>
          <w:bCs/>
          <w:color w:val="auto"/>
          <w:szCs w:val="24"/>
        </w:rPr>
        <w:t>, niezawierającego jonów Ca, oraz zawierającego jony Cl, w ilości zbliżonej do zawartości w osoczu?</w:t>
      </w:r>
    </w:p>
    <w:p w14:paraId="16E476AF" w14:textId="7777777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 xml:space="preserve">Zgodnie z dostępną literaturą elektrolitowy wzorzec osocza należy naśladować najściślej jak się da¹. Jak podaje literatura należy unikać płynów o wysokim stężeniu jonów Cl z uwagi na możliwość nasilenia zaburzeń równowagi kwasowo-zasadowej.²´³ Produkt leczniczy </w:t>
      </w:r>
      <w:proofErr w:type="spellStart"/>
      <w:r w:rsidRPr="00EC6435">
        <w:rPr>
          <w:rFonts w:ascii="Times New Roman" w:hAnsi="Times New Roman"/>
          <w:color w:val="auto"/>
          <w:szCs w:val="24"/>
        </w:rPr>
        <w:t>Volulyte</w:t>
      </w:r>
      <w:proofErr w:type="spellEnd"/>
      <w:r w:rsidRPr="00EC6435">
        <w:rPr>
          <w:rFonts w:ascii="Times New Roman" w:hAnsi="Times New Roman"/>
          <w:color w:val="auto"/>
          <w:szCs w:val="24"/>
        </w:rPr>
        <w:t xml:space="preserve"> zawiera zalecaną przez „Polskie wytyczne okołooperacyjnego leczenia płynami” ilość jonów Cl: do 110 </w:t>
      </w:r>
      <w:proofErr w:type="spellStart"/>
      <w:r w:rsidRPr="00EC6435">
        <w:rPr>
          <w:rFonts w:ascii="Times New Roman" w:hAnsi="Times New Roman"/>
          <w:color w:val="auto"/>
          <w:szCs w:val="24"/>
        </w:rPr>
        <w:t>mEql</w:t>
      </w:r>
      <w:proofErr w:type="spellEnd"/>
      <w:r w:rsidRPr="00EC6435">
        <w:rPr>
          <w:rFonts w:ascii="Times New Roman" w:hAnsi="Times New Roman"/>
          <w:color w:val="auto"/>
          <w:szCs w:val="24"/>
        </w:rPr>
        <w:t>/l.²</w:t>
      </w:r>
    </w:p>
    <w:p w14:paraId="55A9C548" w14:textId="77777777" w:rsidR="00D34177" w:rsidRPr="00EC6435" w:rsidRDefault="00D34177" w:rsidP="00F13A48">
      <w:pPr>
        <w:pStyle w:val="Standard"/>
        <w:ind w:left="567"/>
        <w:jc w:val="both"/>
        <w:rPr>
          <w:rFonts w:ascii="Times New Roman" w:hAnsi="Times New Roman"/>
          <w:bCs/>
          <w:color w:val="auto"/>
          <w:szCs w:val="24"/>
        </w:rPr>
      </w:pPr>
      <w:proofErr w:type="spellStart"/>
      <w:r w:rsidRPr="00EC6435">
        <w:rPr>
          <w:rFonts w:ascii="Times New Roman" w:hAnsi="Times New Roman"/>
          <w:bCs/>
          <w:color w:val="auto"/>
          <w:szCs w:val="24"/>
        </w:rPr>
        <w:t>R.Zander</w:t>
      </w:r>
      <w:proofErr w:type="spellEnd"/>
      <w:r w:rsidRPr="00EC6435">
        <w:rPr>
          <w:rFonts w:ascii="Times New Roman" w:hAnsi="Times New Roman"/>
          <w:bCs/>
          <w:color w:val="auto"/>
          <w:szCs w:val="24"/>
        </w:rPr>
        <w:t xml:space="preserve">, „Leczenie płynami”, </w:t>
      </w:r>
      <w:proofErr w:type="spellStart"/>
      <w:r w:rsidRPr="00EC6435">
        <w:rPr>
          <w:rFonts w:ascii="Times New Roman" w:hAnsi="Times New Roman"/>
          <w:bCs/>
          <w:color w:val="auto"/>
          <w:szCs w:val="24"/>
        </w:rPr>
        <w:t>Bibliomed</w:t>
      </w:r>
      <w:proofErr w:type="spellEnd"/>
      <w:r w:rsidRPr="00EC6435">
        <w:rPr>
          <w:rFonts w:ascii="Times New Roman" w:hAnsi="Times New Roman"/>
          <w:bCs/>
          <w:color w:val="auto"/>
          <w:szCs w:val="24"/>
        </w:rPr>
        <w:t xml:space="preserve"> 2006, str.11</w:t>
      </w:r>
    </w:p>
    <w:p w14:paraId="6D022D5A" w14:textId="77777777" w:rsidR="00D34177" w:rsidRPr="00EC6435" w:rsidRDefault="00D34177" w:rsidP="00F13A48">
      <w:pPr>
        <w:pStyle w:val="Standard"/>
        <w:ind w:left="567"/>
        <w:jc w:val="both"/>
        <w:rPr>
          <w:rFonts w:ascii="Times New Roman" w:hAnsi="Times New Roman"/>
          <w:bCs/>
          <w:color w:val="auto"/>
          <w:szCs w:val="24"/>
        </w:rPr>
      </w:pPr>
      <w:proofErr w:type="spellStart"/>
      <w:r w:rsidRPr="00EC6435">
        <w:rPr>
          <w:rFonts w:ascii="Times New Roman" w:hAnsi="Times New Roman"/>
          <w:bCs/>
          <w:color w:val="auto"/>
          <w:szCs w:val="24"/>
        </w:rPr>
        <w:t>G.Durek</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D.Maciejewski</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E.Nowacka</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W.Machała</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R.Drwiła</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M.Wujtewicz</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K.Kusza</w:t>
      </w:r>
      <w:proofErr w:type="spellEnd"/>
      <w:r w:rsidRPr="00EC6435">
        <w:rPr>
          <w:rFonts w:ascii="Times New Roman" w:hAnsi="Times New Roman"/>
          <w:bCs/>
          <w:color w:val="auto"/>
          <w:szCs w:val="24"/>
        </w:rPr>
        <w:t xml:space="preserve">, </w:t>
      </w:r>
      <w:proofErr w:type="spellStart"/>
      <w:r w:rsidRPr="00EC6435">
        <w:rPr>
          <w:rFonts w:ascii="Times New Roman" w:hAnsi="Times New Roman"/>
          <w:bCs/>
          <w:color w:val="auto"/>
          <w:szCs w:val="24"/>
        </w:rPr>
        <w:t>W.Dąbrowkski</w:t>
      </w:r>
      <w:proofErr w:type="spellEnd"/>
      <w:r w:rsidRPr="00EC6435">
        <w:rPr>
          <w:rFonts w:ascii="Times New Roman" w:hAnsi="Times New Roman"/>
          <w:bCs/>
          <w:color w:val="auto"/>
          <w:szCs w:val="24"/>
        </w:rPr>
        <w:t xml:space="preserve">, „Polskie wytyczne okołooperacyjnego leczenia płynami”, Materiał opracowany w ramach prac Sekcji </w:t>
      </w:r>
      <w:proofErr w:type="spellStart"/>
      <w:r w:rsidRPr="00EC6435">
        <w:rPr>
          <w:rFonts w:ascii="Times New Roman" w:hAnsi="Times New Roman"/>
          <w:bCs/>
          <w:color w:val="auto"/>
          <w:szCs w:val="24"/>
        </w:rPr>
        <w:t>Płynoterapii</w:t>
      </w:r>
      <w:proofErr w:type="spellEnd"/>
      <w:r w:rsidRPr="00EC6435">
        <w:rPr>
          <w:rFonts w:ascii="Times New Roman" w:hAnsi="Times New Roman"/>
          <w:bCs/>
          <w:color w:val="auto"/>
          <w:szCs w:val="24"/>
        </w:rPr>
        <w:t xml:space="preserve"> i Hemostazy Polskiego Towarzystwa Anestezjologii i Intensywnej Terapii</w:t>
      </w:r>
    </w:p>
    <w:p w14:paraId="0792B981" w14:textId="77777777" w:rsidR="00D34177" w:rsidRPr="00EC6435" w:rsidRDefault="00D34177" w:rsidP="00F13A48">
      <w:pPr>
        <w:pStyle w:val="Standard"/>
        <w:ind w:left="567"/>
        <w:jc w:val="both"/>
        <w:rPr>
          <w:rFonts w:ascii="Times New Roman" w:hAnsi="Times New Roman"/>
          <w:bCs/>
          <w:color w:val="auto"/>
          <w:szCs w:val="24"/>
        </w:rPr>
      </w:pPr>
      <w:r w:rsidRPr="00EC6435">
        <w:rPr>
          <w:rFonts w:ascii="Times New Roman" w:hAnsi="Times New Roman"/>
          <w:bCs/>
          <w:color w:val="auto"/>
          <w:szCs w:val="24"/>
        </w:rPr>
        <w:t xml:space="preserve">Postępowanie interdyscyplinarne w krwotoku położniczym – Konsensus lekarza anestezjologa i położnika A.D.2016 pod redakcją </w:t>
      </w:r>
      <w:proofErr w:type="spellStart"/>
      <w:r w:rsidRPr="00EC6435">
        <w:rPr>
          <w:rFonts w:ascii="Times New Roman" w:hAnsi="Times New Roman"/>
          <w:bCs/>
          <w:color w:val="auto"/>
          <w:szCs w:val="24"/>
        </w:rPr>
        <w:t>E.Nowackiej</w:t>
      </w:r>
      <w:proofErr w:type="spellEnd"/>
    </w:p>
    <w:p w14:paraId="22E33B3E" w14:textId="7F797DE7" w:rsidR="00D34177" w:rsidRPr="00EC6435" w:rsidRDefault="00D34177" w:rsidP="00F13A48">
      <w:pPr>
        <w:pStyle w:val="Standard"/>
        <w:ind w:left="567"/>
        <w:jc w:val="both"/>
        <w:rPr>
          <w:rFonts w:ascii="Times New Roman" w:hAnsi="Times New Roman"/>
          <w:color w:val="auto"/>
          <w:szCs w:val="24"/>
        </w:rPr>
      </w:pPr>
      <w:r w:rsidRPr="00EC6435">
        <w:rPr>
          <w:rFonts w:ascii="Times New Roman" w:hAnsi="Times New Roman"/>
          <w:color w:val="auto"/>
          <w:szCs w:val="24"/>
        </w:rPr>
        <w:t>Odpowiedź: Zamawiający nie wyraża zgody. Zgodnie z zapisami SWZ.</w:t>
      </w:r>
    </w:p>
    <w:p w14:paraId="026487E7" w14:textId="77777777" w:rsidR="00D34177" w:rsidRPr="00EC6435" w:rsidRDefault="00D34177" w:rsidP="00F13A48">
      <w:pPr>
        <w:pStyle w:val="Standard"/>
        <w:ind w:left="720"/>
        <w:jc w:val="both"/>
        <w:rPr>
          <w:rFonts w:ascii="Times New Roman" w:hAnsi="Times New Roman"/>
          <w:color w:val="auto"/>
          <w:szCs w:val="24"/>
        </w:rPr>
      </w:pPr>
    </w:p>
    <w:p w14:paraId="65BE5C3E" w14:textId="77777777" w:rsidR="00D34177" w:rsidRPr="00EC6435" w:rsidRDefault="00D34177" w:rsidP="00F13A48">
      <w:pPr>
        <w:pStyle w:val="Akapitzlist"/>
        <w:numPr>
          <w:ilvl w:val="0"/>
          <w:numId w:val="4"/>
        </w:numPr>
        <w:suppressAutoHyphens/>
        <w:autoSpaceDN w:val="0"/>
        <w:contextualSpacing w:val="0"/>
        <w:jc w:val="both"/>
        <w:textAlignment w:val="baseline"/>
        <w:rPr>
          <w:rFonts w:ascii="Times New Roman" w:hAnsi="Times New Roman"/>
          <w:color w:val="auto"/>
          <w:szCs w:val="24"/>
        </w:rPr>
      </w:pPr>
      <w:r w:rsidRPr="00EC6435">
        <w:rPr>
          <w:rFonts w:ascii="Times New Roman" w:hAnsi="Times New Roman"/>
          <w:color w:val="auto"/>
          <w:szCs w:val="24"/>
        </w:rPr>
        <w:t xml:space="preserve">Czy Zamawiający wyrazi zgodę na zaoferowanie w pakiecie 31 pozycja 12 produktu leczniczego </w:t>
      </w:r>
      <w:proofErr w:type="spellStart"/>
      <w:r w:rsidRPr="00EC6435">
        <w:rPr>
          <w:rFonts w:ascii="Times New Roman" w:hAnsi="Times New Roman"/>
          <w:color w:val="auto"/>
          <w:szCs w:val="24"/>
        </w:rPr>
        <w:t>Geloplasma</w:t>
      </w:r>
      <w:proofErr w:type="spellEnd"/>
      <w:r w:rsidRPr="00EC6435">
        <w:rPr>
          <w:rFonts w:ascii="Times New Roman" w:hAnsi="Times New Roman"/>
          <w:color w:val="auto"/>
          <w:szCs w:val="24"/>
        </w:rPr>
        <w:t xml:space="preserve"> – roztwór zmodyfikowanej żelatyny 3% w opakowaniu worek 500ml?</w:t>
      </w:r>
    </w:p>
    <w:p w14:paraId="52E5A0A0" w14:textId="77777777" w:rsidR="00D34177" w:rsidRPr="00EC6435" w:rsidRDefault="00D34177" w:rsidP="00F13A48">
      <w:pPr>
        <w:pStyle w:val="Standard"/>
        <w:jc w:val="both"/>
        <w:rPr>
          <w:rFonts w:ascii="Times New Roman" w:hAnsi="Times New Roman"/>
          <w:color w:val="auto"/>
          <w:szCs w:val="24"/>
        </w:rPr>
      </w:pPr>
    </w:p>
    <w:p w14:paraId="4E4FEC65" w14:textId="5E245622" w:rsidR="00D34177"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 xml:space="preserve">      Odpowiedź: Zamawiający nie wyraża zgody. Zgodnie z zapisami SWZ. </w:t>
      </w:r>
    </w:p>
    <w:p w14:paraId="33093849" w14:textId="77777777" w:rsidR="00585842" w:rsidRPr="00EC6435" w:rsidRDefault="00585842" w:rsidP="00F13A48">
      <w:pPr>
        <w:pStyle w:val="Standard"/>
        <w:jc w:val="both"/>
        <w:rPr>
          <w:rFonts w:ascii="Times New Roman" w:hAnsi="Times New Roman"/>
          <w:color w:val="auto"/>
          <w:szCs w:val="24"/>
        </w:rPr>
      </w:pPr>
    </w:p>
    <w:p w14:paraId="6B2CC976" w14:textId="77777777" w:rsidR="00D34177" w:rsidRPr="00EC6435" w:rsidRDefault="00D34177" w:rsidP="00F13A48">
      <w:pPr>
        <w:pStyle w:val="Standard"/>
        <w:jc w:val="both"/>
        <w:rPr>
          <w:rFonts w:ascii="Times New Roman" w:hAnsi="Times New Roman"/>
          <w:color w:val="auto"/>
          <w:szCs w:val="24"/>
        </w:rPr>
      </w:pPr>
    </w:p>
    <w:p w14:paraId="3039ADDA" w14:textId="77777777" w:rsidR="00D34177" w:rsidRPr="00585842" w:rsidRDefault="00D34177" w:rsidP="00F13A48">
      <w:pPr>
        <w:pStyle w:val="Standard"/>
        <w:jc w:val="center"/>
        <w:rPr>
          <w:rFonts w:ascii="Times New Roman" w:hAnsi="Times New Roman"/>
          <w:b/>
          <w:bCs/>
          <w:color w:val="auto"/>
          <w:szCs w:val="24"/>
        </w:rPr>
      </w:pPr>
      <w:r w:rsidRPr="00585842">
        <w:rPr>
          <w:rFonts w:ascii="Times New Roman" w:hAnsi="Times New Roman"/>
          <w:b/>
          <w:bCs/>
          <w:color w:val="auto"/>
          <w:szCs w:val="24"/>
        </w:rPr>
        <w:t>ZMIANY TREŚCI SWZ</w:t>
      </w:r>
    </w:p>
    <w:p w14:paraId="2FCF52F2" w14:textId="77777777" w:rsidR="00D34177" w:rsidRPr="00EC6435" w:rsidRDefault="00D34177" w:rsidP="00F13A48">
      <w:pPr>
        <w:pStyle w:val="Standard"/>
        <w:jc w:val="both"/>
        <w:rPr>
          <w:rFonts w:ascii="Times New Roman" w:hAnsi="Times New Roman"/>
          <w:color w:val="auto"/>
          <w:szCs w:val="24"/>
        </w:rPr>
      </w:pPr>
    </w:p>
    <w:p w14:paraId="3FADE415" w14:textId="77777777" w:rsidR="00D34177" w:rsidRPr="00EC6435"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 xml:space="preserve">Zamawiający poprawia treść SWZ w zakresie punktu IX SWZ – </w:t>
      </w:r>
    </w:p>
    <w:p w14:paraId="0D13CF20" w14:textId="77777777" w:rsidR="00D34177" w:rsidRPr="00EC6435" w:rsidRDefault="00D34177" w:rsidP="00F13A48">
      <w:pPr>
        <w:jc w:val="both"/>
        <w:rPr>
          <w:rFonts w:ascii="Times New Roman" w:hAnsi="Times New Roman"/>
          <w:b/>
          <w:bCs/>
          <w:color w:val="auto"/>
          <w:szCs w:val="24"/>
        </w:rPr>
      </w:pPr>
      <w:r w:rsidRPr="00EC6435">
        <w:rPr>
          <w:rFonts w:ascii="Times New Roman" w:hAnsi="Times New Roman"/>
          <w:b/>
          <w:bCs/>
          <w:color w:val="auto"/>
          <w:szCs w:val="24"/>
        </w:rPr>
        <w:t xml:space="preserve">IX. WADIUM: </w:t>
      </w:r>
    </w:p>
    <w:p w14:paraId="4BFDBBC4" w14:textId="77777777" w:rsidR="00D34177" w:rsidRPr="00EC6435" w:rsidRDefault="00D34177" w:rsidP="00F13A48">
      <w:pPr>
        <w:pStyle w:val="Akapitzlist"/>
        <w:numPr>
          <w:ilvl w:val="0"/>
          <w:numId w:val="7"/>
        </w:numPr>
        <w:tabs>
          <w:tab w:val="left" w:pos="3588"/>
        </w:tabs>
        <w:overflowPunct w:val="0"/>
        <w:spacing w:before="120" w:after="120"/>
        <w:ind w:left="357" w:hanging="357"/>
        <w:contextualSpacing w:val="0"/>
        <w:jc w:val="both"/>
        <w:rPr>
          <w:rFonts w:ascii="Times New Roman" w:hAnsi="Times New Roman"/>
          <w:color w:val="auto"/>
          <w:szCs w:val="24"/>
        </w:rPr>
      </w:pPr>
      <w:r w:rsidRPr="00EC6435">
        <w:rPr>
          <w:rFonts w:ascii="Times New Roman" w:eastAsia="Calibri" w:hAnsi="Times New Roman"/>
          <w:color w:val="auto"/>
          <w:szCs w:val="24"/>
        </w:rPr>
        <w:t>Zamawiający  żąda wniesienia wadium w wysokości:</w:t>
      </w:r>
    </w:p>
    <w:p w14:paraId="6019306F" w14:textId="77777777" w:rsidR="00D34177" w:rsidRPr="00EC6435" w:rsidRDefault="00D34177" w:rsidP="00F13A48">
      <w:pPr>
        <w:tabs>
          <w:tab w:val="left" w:pos="3588"/>
        </w:tabs>
        <w:overflowPunct w:val="0"/>
        <w:spacing w:before="120" w:after="120"/>
        <w:jc w:val="both"/>
        <w:rPr>
          <w:rFonts w:ascii="Times New Roman" w:hAnsi="Times New Roman"/>
          <w:color w:val="auto"/>
          <w:szCs w:val="24"/>
        </w:rPr>
      </w:pPr>
      <w:r w:rsidRPr="00EC6435">
        <w:rPr>
          <w:rFonts w:ascii="Times New Roman" w:hAnsi="Times New Roman"/>
          <w:color w:val="auto"/>
          <w:szCs w:val="24"/>
        </w:rPr>
        <w:t>Było:</w:t>
      </w:r>
    </w:p>
    <w:p w14:paraId="4163F12F" w14:textId="77777777" w:rsidR="00D34177" w:rsidRPr="00EC6435" w:rsidRDefault="00D34177" w:rsidP="00F13A48">
      <w:pPr>
        <w:tabs>
          <w:tab w:val="left" w:pos="3588"/>
        </w:tabs>
        <w:overflowPunct w:val="0"/>
        <w:spacing w:before="120" w:after="120"/>
        <w:jc w:val="both"/>
        <w:rPr>
          <w:rFonts w:ascii="Times New Roman" w:hAnsi="Times New Roman"/>
          <w:color w:val="auto"/>
          <w:szCs w:val="24"/>
        </w:rPr>
      </w:pP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EC6435" w:rsidRPr="00EC6435" w14:paraId="2938A602" w14:textId="77777777" w:rsidTr="00CC377C">
        <w:trPr>
          <w:cantSplit/>
          <w:trHeight w:val="823"/>
          <w:jc w:val="center"/>
        </w:trPr>
        <w:tc>
          <w:tcPr>
            <w:tcW w:w="1577" w:type="dxa"/>
            <w:vAlign w:val="center"/>
          </w:tcPr>
          <w:p w14:paraId="32287044" w14:textId="77777777" w:rsidR="00D34177" w:rsidRPr="00EC6435" w:rsidRDefault="00D34177" w:rsidP="00F13A48">
            <w:pPr>
              <w:autoSpaceDE w:val="0"/>
              <w:autoSpaceDN w:val="0"/>
              <w:adjustRightInd w:val="0"/>
              <w:jc w:val="both"/>
              <w:rPr>
                <w:rFonts w:ascii="Times New Roman" w:hAnsi="Times New Roman"/>
                <w:b/>
                <w:color w:val="auto"/>
                <w:szCs w:val="24"/>
              </w:rPr>
            </w:pPr>
            <w:r w:rsidRPr="00EC6435">
              <w:rPr>
                <w:rFonts w:ascii="Times New Roman" w:hAnsi="Times New Roman"/>
                <w:b/>
                <w:color w:val="auto"/>
                <w:szCs w:val="24"/>
              </w:rPr>
              <w:t>Nr pakietu</w:t>
            </w:r>
          </w:p>
        </w:tc>
        <w:tc>
          <w:tcPr>
            <w:tcW w:w="2735" w:type="dxa"/>
            <w:vAlign w:val="center"/>
          </w:tcPr>
          <w:p w14:paraId="5467B286" w14:textId="77777777" w:rsidR="00D34177" w:rsidRPr="00EC6435" w:rsidRDefault="00D34177" w:rsidP="00F13A48">
            <w:pPr>
              <w:autoSpaceDE w:val="0"/>
              <w:autoSpaceDN w:val="0"/>
              <w:adjustRightInd w:val="0"/>
              <w:jc w:val="both"/>
              <w:rPr>
                <w:rFonts w:ascii="Times New Roman" w:hAnsi="Times New Roman"/>
                <w:b/>
                <w:color w:val="auto"/>
                <w:szCs w:val="24"/>
              </w:rPr>
            </w:pPr>
            <w:r w:rsidRPr="00EC6435">
              <w:rPr>
                <w:rFonts w:ascii="Times New Roman" w:hAnsi="Times New Roman"/>
                <w:b/>
                <w:color w:val="auto"/>
                <w:szCs w:val="24"/>
              </w:rPr>
              <w:t>Wartość wadium w zł</w:t>
            </w:r>
          </w:p>
        </w:tc>
      </w:tr>
      <w:tr w:rsidR="00EC6435" w:rsidRPr="00EC6435" w14:paraId="1EB782C6" w14:textId="77777777" w:rsidTr="00CC377C">
        <w:trPr>
          <w:trHeight w:val="228"/>
          <w:jc w:val="center"/>
        </w:trPr>
        <w:tc>
          <w:tcPr>
            <w:tcW w:w="1577" w:type="dxa"/>
            <w:vAlign w:val="center"/>
          </w:tcPr>
          <w:p w14:paraId="7D4560B5" w14:textId="77777777" w:rsidR="00D34177" w:rsidRPr="00EC6435" w:rsidRDefault="00D34177" w:rsidP="00F13A48">
            <w:pPr>
              <w:autoSpaceDE w:val="0"/>
              <w:autoSpaceDN w:val="0"/>
              <w:adjustRightInd w:val="0"/>
              <w:jc w:val="center"/>
              <w:rPr>
                <w:rFonts w:ascii="Times New Roman" w:hAnsi="Times New Roman"/>
                <w:b/>
                <w:color w:val="auto"/>
                <w:szCs w:val="24"/>
              </w:rPr>
            </w:pPr>
            <w:r w:rsidRPr="00EC6435">
              <w:rPr>
                <w:rFonts w:ascii="Times New Roman" w:hAnsi="Times New Roman"/>
                <w:b/>
                <w:color w:val="auto"/>
                <w:szCs w:val="24"/>
              </w:rPr>
              <w:t>28</w:t>
            </w:r>
          </w:p>
        </w:tc>
        <w:tc>
          <w:tcPr>
            <w:tcW w:w="2735" w:type="dxa"/>
            <w:vAlign w:val="bottom"/>
          </w:tcPr>
          <w:p w14:paraId="699BF29E" w14:textId="77777777" w:rsidR="00D34177" w:rsidRPr="00EC6435" w:rsidRDefault="00D34177" w:rsidP="00F13A48">
            <w:pPr>
              <w:jc w:val="right"/>
              <w:rPr>
                <w:rFonts w:ascii="Times New Roman" w:hAnsi="Times New Roman"/>
                <w:b/>
                <w:bCs/>
                <w:color w:val="auto"/>
                <w:szCs w:val="24"/>
              </w:rPr>
            </w:pPr>
            <w:r w:rsidRPr="00EC6435">
              <w:rPr>
                <w:rFonts w:ascii="Times New Roman" w:hAnsi="Times New Roman"/>
                <w:b/>
                <w:bCs/>
                <w:color w:val="auto"/>
                <w:szCs w:val="24"/>
              </w:rPr>
              <w:t>795v</w:t>
            </w:r>
          </w:p>
        </w:tc>
      </w:tr>
    </w:tbl>
    <w:p w14:paraId="0120A493" w14:textId="77777777" w:rsidR="00D34177" w:rsidRPr="00EC6435" w:rsidRDefault="00D34177" w:rsidP="00F13A48">
      <w:pPr>
        <w:pStyle w:val="Standard"/>
        <w:jc w:val="both"/>
        <w:rPr>
          <w:rFonts w:ascii="Times New Roman" w:hAnsi="Times New Roman"/>
          <w:color w:val="auto"/>
          <w:szCs w:val="24"/>
        </w:rPr>
      </w:pPr>
    </w:p>
    <w:p w14:paraId="5C56492F" w14:textId="77777777" w:rsidR="00D34177" w:rsidRPr="00EC6435"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Jest:</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EC6435" w:rsidRPr="00EC6435" w14:paraId="27FF8AF3" w14:textId="77777777" w:rsidTr="00CC377C">
        <w:trPr>
          <w:cantSplit/>
          <w:trHeight w:val="823"/>
          <w:jc w:val="center"/>
        </w:trPr>
        <w:tc>
          <w:tcPr>
            <w:tcW w:w="1577" w:type="dxa"/>
            <w:vAlign w:val="center"/>
          </w:tcPr>
          <w:p w14:paraId="7542693D" w14:textId="77777777" w:rsidR="00D34177" w:rsidRPr="00EC6435" w:rsidRDefault="00D34177" w:rsidP="00F13A48">
            <w:pPr>
              <w:autoSpaceDE w:val="0"/>
              <w:autoSpaceDN w:val="0"/>
              <w:adjustRightInd w:val="0"/>
              <w:jc w:val="both"/>
              <w:rPr>
                <w:rFonts w:ascii="Times New Roman" w:hAnsi="Times New Roman"/>
                <w:b/>
                <w:color w:val="auto"/>
                <w:szCs w:val="24"/>
              </w:rPr>
            </w:pPr>
            <w:r w:rsidRPr="00EC6435">
              <w:rPr>
                <w:rFonts w:ascii="Times New Roman" w:hAnsi="Times New Roman"/>
                <w:b/>
                <w:color w:val="auto"/>
                <w:szCs w:val="24"/>
              </w:rPr>
              <w:t>Nr pakietu</w:t>
            </w:r>
          </w:p>
        </w:tc>
        <w:tc>
          <w:tcPr>
            <w:tcW w:w="2735" w:type="dxa"/>
            <w:vAlign w:val="center"/>
          </w:tcPr>
          <w:p w14:paraId="0FCC3450" w14:textId="77777777" w:rsidR="00D34177" w:rsidRPr="00EC6435" w:rsidRDefault="00D34177" w:rsidP="00F13A48">
            <w:pPr>
              <w:autoSpaceDE w:val="0"/>
              <w:autoSpaceDN w:val="0"/>
              <w:adjustRightInd w:val="0"/>
              <w:jc w:val="both"/>
              <w:rPr>
                <w:rFonts w:ascii="Times New Roman" w:hAnsi="Times New Roman"/>
                <w:b/>
                <w:color w:val="auto"/>
                <w:szCs w:val="24"/>
              </w:rPr>
            </w:pPr>
            <w:r w:rsidRPr="00EC6435">
              <w:rPr>
                <w:rFonts w:ascii="Times New Roman" w:hAnsi="Times New Roman"/>
                <w:b/>
                <w:color w:val="auto"/>
                <w:szCs w:val="24"/>
              </w:rPr>
              <w:t>Wartość wadium w zł</w:t>
            </w:r>
          </w:p>
        </w:tc>
      </w:tr>
      <w:tr w:rsidR="00EC6435" w:rsidRPr="00EC6435" w14:paraId="09CCD858" w14:textId="77777777" w:rsidTr="00CC377C">
        <w:trPr>
          <w:trHeight w:val="228"/>
          <w:jc w:val="center"/>
        </w:trPr>
        <w:tc>
          <w:tcPr>
            <w:tcW w:w="1577" w:type="dxa"/>
            <w:vAlign w:val="center"/>
          </w:tcPr>
          <w:p w14:paraId="1182545D" w14:textId="77777777" w:rsidR="00D34177" w:rsidRPr="00EC6435" w:rsidRDefault="00D34177" w:rsidP="00F13A48">
            <w:pPr>
              <w:autoSpaceDE w:val="0"/>
              <w:autoSpaceDN w:val="0"/>
              <w:adjustRightInd w:val="0"/>
              <w:jc w:val="center"/>
              <w:rPr>
                <w:rFonts w:ascii="Times New Roman" w:hAnsi="Times New Roman"/>
                <w:b/>
                <w:color w:val="auto"/>
                <w:szCs w:val="24"/>
              </w:rPr>
            </w:pPr>
            <w:r w:rsidRPr="00EC6435">
              <w:rPr>
                <w:rFonts w:ascii="Times New Roman" w:hAnsi="Times New Roman"/>
                <w:b/>
                <w:color w:val="auto"/>
                <w:szCs w:val="24"/>
              </w:rPr>
              <w:t>28</w:t>
            </w:r>
          </w:p>
        </w:tc>
        <w:tc>
          <w:tcPr>
            <w:tcW w:w="2735" w:type="dxa"/>
            <w:vAlign w:val="bottom"/>
          </w:tcPr>
          <w:p w14:paraId="4FEB1D38" w14:textId="77777777" w:rsidR="00D34177" w:rsidRPr="00EC6435" w:rsidRDefault="00D34177" w:rsidP="00F13A48">
            <w:pPr>
              <w:jc w:val="right"/>
              <w:rPr>
                <w:rFonts w:ascii="Times New Roman" w:hAnsi="Times New Roman"/>
                <w:b/>
                <w:bCs/>
                <w:color w:val="auto"/>
                <w:szCs w:val="24"/>
              </w:rPr>
            </w:pPr>
            <w:r w:rsidRPr="00EC6435">
              <w:rPr>
                <w:rFonts w:ascii="Times New Roman" w:hAnsi="Times New Roman"/>
                <w:b/>
                <w:bCs/>
                <w:color w:val="auto"/>
                <w:szCs w:val="24"/>
              </w:rPr>
              <w:t>795,00</w:t>
            </w:r>
          </w:p>
        </w:tc>
      </w:tr>
    </w:tbl>
    <w:p w14:paraId="12946A22" w14:textId="77777777" w:rsidR="00D34177" w:rsidRPr="00EC6435" w:rsidRDefault="00D34177" w:rsidP="00F13A48">
      <w:pPr>
        <w:pStyle w:val="Standard"/>
        <w:jc w:val="both"/>
        <w:rPr>
          <w:rFonts w:ascii="Times New Roman" w:hAnsi="Times New Roman"/>
          <w:color w:val="auto"/>
          <w:szCs w:val="24"/>
        </w:rPr>
      </w:pPr>
    </w:p>
    <w:p w14:paraId="62B85CBC" w14:textId="77777777" w:rsidR="00D34177" w:rsidRPr="00EC6435"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Zamawiający zmienia SWZ w zakresie Umowy – załącznik nr 10 – Projektowane postanowienia umowy w § 1 pkt 3:</w:t>
      </w:r>
    </w:p>
    <w:p w14:paraId="55CA95F3" w14:textId="77777777" w:rsidR="00D34177" w:rsidRPr="00EC6435" w:rsidRDefault="00D34177" w:rsidP="00F13A48">
      <w:pPr>
        <w:pStyle w:val="Standard"/>
        <w:jc w:val="both"/>
        <w:rPr>
          <w:rFonts w:ascii="Times New Roman" w:hAnsi="Times New Roman"/>
          <w:color w:val="auto"/>
          <w:szCs w:val="24"/>
        </w:rPr>
      </w:pPr>
    </w:p>
    <w:p w14:paraId="57E77C91" w14:textId="77777777" w:rsidR="00D34177" w:rsidRPr="00EC6435" w:rsidRDefault="00D34177" w:rsidP="00F13A48">
      <w:pPr>
        <w:pStyle w:val="Standard"/>
        <w:jc w:val="both"/>
        <w:rPr>
          <w:rFonts w:ascii="Times New Roman" w:hAnsi="Times New Roman"/>
          <w:color w:val="auto"/>
          <w:szCs w:val="24"/>
        </w:rPr>
      </w:pPr>
    </w:p>
    <w:p w14:paraId="66A2B917" w14:textId="77777777" w:rsidR="00D34177" w:rsidRPr="00EC6435"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Było:</w:t>
      </w:r>
    </w:p>
    <w:p w14:paraId="0BA38F36" w14:textId="77777777" w:rsidR="00D34177" w:rsidRPr="00EC6435" w:rsidRDefault="00D34177" w:rsidP="00F13A48">
      <w:pPr>
        <w:pStyle w:val="Default"/>
        <w:jc w:val="both"/>
        <w:rPr>
          <w:color w:val="auto"/>
        </w:rPr>
      </w:pPr>
      <w:r w:rsidRPr="00EC6435">
        <w:rPr>
          <w:bCs/>
          <w:color w:val="auto"/>
        </w:rPr>
        <w:t>§ 1</w:t>
      </w:r>
    </w:p>
    <w:p w14:paraId="1CB9B4A8" w14:textId="77777777" w:rsidR="00D34177" w:rsidRPr="00EC6435" w:rsidRDefault="00D34177" w:rsidP="00F13A48">
      <w:pPr>
        <w:pStyle w:val="Default"/>
        <w:numPr>
          <w:ilvl w:val="0"/>
          <w:numId w:val="6"/>
        </w:numPr>
        <w:suppressAutoHyphens/>
        <w:autoSpaceDE/>
        <w:autoSpaceDN/>
        <w:adjustRightInd/>
        <w:jc w:val="both"/>
        <w:rPr>
          <w:color w:val="auto"/>
        </w:rPr>
      </w:pPr>
      <w:r w:rsidRPr="00EC6435">
        <w:rPr>
          <w:color w:val="auto"/>
        </w:rPr>
        <w:t>Zamawiający zobowiązuje się do zamówienia co najmniej 50% ilości produktów z zastrzeżeniem zapisów § 9 ust. 3.</w:t>
      </w:r>
    </w:p>
    <w:p w14:paraId="1B5440B0" w14:textId="77777777" w:rsidR="00D34177" w:rsidRPr="00EC6435" w:rsidRDefault="00D34177" w:rsidP="00F13A48">
      <w:pPr>
        <w:pStyle w:val="Standard"/>
        <w:jc w:val="both"/>
        <w:rPr>
          <w:rFonts w:ascii="Times New Roman" w:hAnsi="Times New Roman"/>
          <w:color w:val="auto"/>
          <w:szCs w:val="24"/>
        </w:rPr>
      </w:pPr>
    </w:p>
    <w:p w14:paraId="0A42677F" w14:textId="6B964A74" w:rsidR="00D34177" w:rsidRDefault="00D34177" w:rsidP="00F13A48">
      <w:pPr>
        <w:pStyle w:val="Standard"/>
        <w:jc w:val="both"/>
        <w:rPr>
          <w:rFonts w:ascii="Times New Roman" w:hAnsi="Times New Roman"/>
          <w:color w:val="auto"/>
          <w:szCs w:val="24"/>
        </w:rPr>
      </w:pPr>
      <w:r w:rsidRPr="00EC6435">
        <w:rPr>
          <w:rFonts w:ascii="Times New Roman" w:hAnsi="Times New Roman"/>
          <w:color w:val="auto"/>
          <w:szCs w:val="24"/>
        </w:rPr>
        <w:t>Jest:</w:t>
      </w:r>
    </w:p>
    <w:p w14:paraId="19B3C857" w14:textId="77777777" w:rsidR="00585842" w:rsidRPr="00EC6435" w:rsidRDefault="00585842" w:rsidP="00F13A48">
      <w:pPr>
        <w:pStyle w:val="Default"/>
        <w:jc w:val="both"/>
        <w:rPr>
          <w:color w:val="auto"/>
        </w:rPr>
      </w:pPr>
      <w:r w:rsidRPr="00EC6435">
        <w:rPr>
          <w:bCs/>
          <w:color w:val="auto"/>
        </w:rPr>
        <w:t>§ 1</w:t>
      </w:r>
    </w:p>
    <w:p w14:paraId="7FB3398D" w14:textId="77777777" w:rsidR="00585842" w:rsidRPr="00EC6435" w:rsidRDefault="00585842" w:rsidP="00F13A48">
      <w:pPr>
        <w:pStyle w:val="Standard"/>
        <w:jc w:val="both"/>
        <w:rPr>
          <w:rFonts w:ascii="Times New Roman" w:hAnsi="Times New Roman"/>
          <w:color w:val="auto"/>
          <w:szCs w:val="24"/>
        </w:rPr>
      </w:pPr>
    </w:p>
    <w:p w14:paraId="30893886" w14:textId="77777777" w:rsidR="00D34177" w:rsidRPr="00EC6435" w:rsidRDefault="00D34177" w:rsidP="00F13A48">
      <w:pPr>
        <w:pStyle w:val="Default"/>
        <w:numPr>
          <w:ilvl w:val="0"/>
          <w:numId w:val="8"/>
        </w:numPr>
        <w:suppressAutoHyphens/>
        <w:autoSpaceDE/>
        <w:autoSpaceDN/>
        <w:adjustRightInd/>
        <w:jc w:val="both"/>
        <w:rPr>
          <w:color w:val="auto"/>
        </w:rPr>
      </w:pPr>
      <w:r w:rsidRPr="00EC6435">
        <w:rPr>
          <w:color w:val="auto"/>
        </w:rPr>
        <w:t xml:space="preserve">Zamawiający zobowiązuje się do zamówienia co najmniej 50% ilości produktów </w:t>
      </w:r>
      <w:r w:rsidRPr="00EC6435">
        <w:rPr>
          <w:color w:val="auto"/>
          <w:shd w:val="clear" w:color="auto" w:fill="FFFFFF"/>
        </w:rPr>
        <w:t>z Pakietu, odnosząc tą ilość do każdej pozycji Pakietu,</w:t>
      </w:r>
      <w:r w:rsidRPr="00EC6435">
        <w:rPr>
          <w:color w:val="auto"/>
        </w:rPr>
        <w:t xml:space="preserve"> z zastrzeżeniem zapisów § 9 ust. 3.</w:t>
      </w:r>
      <w:r w:rsidRPr="00EC6435">
        <w:rPr>
          <w:color w:val="auto"/>
          <w:shd w:val="clear" w:color="auto" w:fill="FFFFFF"/>
        </w:rPr>
        <w:t xml:space="preserve"> Jeżeli umowa obejmuje dostawy leków dwóch lub więcej Pakietów, to wyżej wskazana minimalna ilość odnosi się do każdej pozycji z każdego z Pakietów</w:t>
      </w:r>
      <w:r w:rsidRPr="00EC6435">
        <w:rPr>
          <w:color w:val="auto"/>
        </w:rPr>
        <w:t xml:space="preserve"> </w:t>
      </w:r>
    </w:p>
    <w:p w14:paraId="1B4A27CD" w14:textId="77777777" w:rsidR="00D34177" w:rsidRPr="00EC6435" w:rsidRDefault="00D34177" w:rsidP="00F13A48">
      <w:pPr>
        <w:pStyle w:val="Standard"/>
        <w:jc w:val="both"/>
        <w:rPr>
          <w:rFonts w:ascii="Times New Roman" w:hAnsi="Times New Roman"/>
          <w:color w:val="auto"/>
          <w:szCs w:val="24"/>
        </w:rPr>
      </w:pPr>
    </w:p>
    <w:p w14:paraId="6DC9ADD6" w14:textId="77777777" w:rsidR="00EB4162" w:rsidRPr="00EC6435" w:rsidRDefault="00EB4162" w:rsidP="00F13A48">
      <w:pPr>
        <w:jc w:val="both"/>
        <w:rPr>
          <w:rFonts w:ascii="Times New Roman" w:hAnsi="Times New Roman"/>
          <w:color w:val="auto"/>
          <w:szCs w:val="24"/>
        </w:rPr>
      </w:pPr>
    </w:p>
    <w:sectPr w:rsidR="00EB4162" w:rsidRPr="00EC6435" w:rsidSect="00D34177">
      <w:headerReference w:type="first" r:id="rId9"/>
      <w:footerReference w:type="first" r:id="rId10"/>
      <w:pgSz w:w="11906" w:h="16838" w:code="9"/>
      <w:pgMar w:top="-1424" w:right="1418" w:bottom="567" w:left="1418" w:header="2381" w:footer="17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6E6A" w16cex:dateUtc="2022-10-28T13:06:00Z"/>
  <w16cex:commentExtensible w16cex:durableId="27066F18" w16cex:dateUtc="2022-10-28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C709" w14:textId="77777777" w:rsidR="00913CD1" w:rsidRDefault="00913CD1" w:rsidP="00A61834">
      <w:r>
        <w:separator/>
      </w:r>
    </w:p>
  </w:endnote>
  <w:endnote w:type="continuationSeparator" w:id="0">
    <w:p w14:paraId="111B38B8" w14:textId="77777777" w:rsidR="00913CD1" w:rsidRDefault="00913CD1" w:rsidP="00A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AD17" w14:textId="03D97EAD" w:rsidR="00DC47E7" w:rsidRDefault="00DC47E7">
    <w:pPr>
      <w:pStyle w:val="Stopk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B28F" w14:textId="77777777" w:rsidR="00913CD1" w:rsidRDefault="00913CD1" w:rsidP="00A61834">
      <w:r>
        <w:separator/>
      </w:r>
    </w:p>
  </w:footnote>
  <w:footnote w:type="continuationSeparator" w:id="0">
    <w:p w14:paraId="5CE063DA" w14:textId="77777777" w:rsidR="00913CD1" w:rsidRDefault="00913CD1" w:rsidP="00A61834">
      <w:r>
        <w:continuationSeparator/>
      </w:r>
    </w:p>
  </w:footnote>
  <w:footnote w:id="1">
    <w:p w14:paraId="36A8D126" w14:textId="77777777" w:rsidR="00D34177" w:rsidRDefault="00D34177" w:rsidP="00D34177">
      <w:pPr>
        <w:pStyle w:val="Tekstprzypisudolnego"/>
      </w:pPr>
      <w:r>
        <w:rPr>
          <w:rStyle w:val="Odwoanieprzypisudolnego"/>
        </w:rPr>
        <w:footnoteRef/>
      </w:r>
    </w:p>
  </w:footnote>
  <w:footnote w:id="2">
    <w:p w14:paraId="056C8250" w14:textId="77777777" w:rsidR="00D34177" w:rsidRDefault="00D34177" w:rsidP="00D34177">
      <w:pPr>
        <w:pStyle w:val="Tekstprzypisudolnego"/>
        <w:jc w:val="both"/>
      </w:pPr>
      <w:r>
        <w:rPr>
          <w:rStyle w:val="Odwoanieprzypisudolnego"/>
        </w:rPr>
        <w:footnoteRef/>
      </w:r>
      <w:r>
        <w:rPr>
          <w:i/>
          <w:iCs/>
        </w:rPr>
        <w:t xml:space="preserve">(…) Produkt równoważny to produkt, </w:t>
      </w:r>
      <w:r>
        <w:rPr>
          <w:i/>
          <w:iCs/>
          <w:u w:val="single"/>
        </w:rPr>
        <w:t>który nie jest identyczny</w:t>
      </w:r>
      <w:r>
        <w:rPr>
          <w:i/>
          <w:iCs/>
        </w:rPr>
        <w:t>, tożsamy z produktem referencyjnym, ale posiada pewne, istotne dla zamawiającego</w:t>
      </w:r>
      <w:r>
        <w:rPr>
          <w:i/>
          <w:iCs/>
          <w:u w:val="single"/>
        </w:rPr>
        <w:t>, zbliżone do produktu referencyjnego cechy i parametry</w:t>
      </w:r>
      <w:r>
        <w:rPr>
          <w:i/>
          <w:iCs/>
        </w:rPr>
        <w:t>. (…) – Wyrok z dnia 26 stycznia 2010 r. KIO/UZP 1710/09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D1D" w14:textId="4E1A8D2B" w:rsidR="00A61834" w:rsidRDefault="00A61834">
    <w:pPr>
      <w:pStyle w:val="Nagwek"/>
    </w:pPr>
    <w:r>
      <w:rPr>
        <w:noProof/>
      </w:rPr>
      <w:drawing>
        <wp:anchor distT="0" distB="0" distL="114300" distR="114300" simplePos="0" relativeHeight="251658240" behindDoc="1" locked="0" layoutInCell="1" allowOverlap="1" wp14:anchorId="2D393D2F" wp14:editId="72E2A7C2">
          <wp:simplePos x="0" y="0"/>
          <wp:positionH relativeFrom="page">
            <wp:posOffset>28575</wp:posOffset>
          </wp:positionH>
          <wp:positionV relativeFrom="page">
            <wp:posOffset>-19050</wp:posOffset>
          </wp:positionV>
          <wp:extent cx="7515225" cy="10677525"/>
          <wp:effectExtent l="0" t="0" r="9525" b="952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2018.jpg"/>
                  <pic:cNvPicPr/>
                </pic:nvPicPr>
                <pic:blipFill>
                  <a:blip r:embed="rId1">
                    <a:extLst>
                      <a:ext uri="{28A0092B-C50C-407E-A947-70E740481C1C}">
                        <a14:useLocalDpi xmlns:a14="http://schemas.microsoft.com/office/drawing/2010/main" val="0"/>
                      </a:ext>
                    </a:extLst>
                  </a:blip>
                  <a:stretch>
                    <a:fillRect/>
                  </a:stretch>
                </pic:blipFill>
                <pic:spPr>
                  <a:xfrm>
                    <a:off x="0" y="0"/>
                    <a:ext cx="7515753" cy="1067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64"/>
    <w:multiLevelType w:val="multilevel"/>
    <w:tmpl w:val="608EB17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5C335DAD"/>
    <w:multiLevelType w:val="hybridMultilevel"/>
    <w:tmpl w:val="99D065B2"/>
    <w:lvl w:ilvl="0" w:tplc="D9A2A416">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66AA4CAF"/>
    <w:multiLevelType w:val="multilevel"/>
    <w:tmpl w:val="C0E2415E"/>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68C50B79"/>
    <w:multiLevelType w:val="hybridMultilevel"/>
    <w:tmpl w:val="7DE08ADA"/>
    <w:lvl w:ilvl="0" w:tplc="53EE498C">
      <w:start w:val="1"/>
      <w:numFmt w:val="decimal"/>
      <w:lvlText w:val="%1."/>
      <w:lvlJc w:val="left"/>
      <w:pPr>
        <w:tabs>
          <w:tab w:val="num" w:pos="720"/>
        </w:tabs>
        <w:ind w:left="720" w:hanging="360"/>
      </w:pPr>
      <w:rPr>
        <w:rFonts w:ascii="Verdana" w:hAnsi="Verdana" w:cs="Arial" w:hint="default"/>
        <w:b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E3B2119"/>
    <w:multiLevelType w:val="multilevel"/>
    <w:tmpl w:val="0A163CDA"/>
    <w:styleLink w:val="WWNum1"/>
    <w:lvl w:ilvl="0">
      <w:start w:val="1"/>
      <w:numFmt w:val="decimal"/>
      <w:lvlText w:val="%1."/>
      <w:lvlJc w:val="left"/>
      <w:pPr>
        <w:ind w:left="502" w:hanging="360"/>
      </w:pPr>
      <w:rPr>
        <w:b w:val="0"/>
        <w:bCs/>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7A6A77A1"/>
    <w:multiLevelType w:val="hybridMultilevel"/>
    <w:tmpl w:val="FFA64E72"/>
    <w:lvl w:ilvl="0" w:tplc="CE2CEAC0">
      <w:start w:val="1"/>
      <w:numFmt w:val="decimal"/>
      <w:lvlText w:val="%1."/>
      <w:lvlJc w:val="left"/>
      <w:pPr>
        <w:tabs>
          <w:tab w:val="num" w:pos="720"/>
        </w:tabs>
        <w:ind w:left="720" w:hanging="360"/>
      </w:pPr>
      <w:rPr>
        <w:rFonts w:ascii="Verdana" w:hAnsi="Verdan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decimal"/>
        <w:lvlText w:val="%1."/>
        <w:lvlJc w:val="left"/>
        <w:pPr>
          <w:ind w:left="502" w:hanging="360"/>
        </w:pPr>
        <w:rPr>
          <w:b w:val="0"/>
          <w:bCs/>
        </w:rPr>
      </w:lvl>
    </w:lvlOverride>
  </w:num>
  <w:num w:numId="5">
    <w:abstractNumId w:val="4"/>
    <w:lvlOverride w:ilvl="0">
      <w:startOverride w:val="1"/>
    </w:lvlOverride>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2"/>
    <w:rsid w:val="00012FA5"/>
    <w:rsid w:val="0009124A"/>
    <w:rsid w:val="000C728C"/>
    <w:rsid w:val="001C7C7F"/>
    <w:rsid w:val="001D7380"/>
    <w:rsid w:val="0021538B"/>
    <w:rsid w:val="00267216"/>
    <w:rsid w:val="00283231"/>
    <w:rsid w:val="002B4745"/>
    <w:rsid w:val="002D21D2"/>
    <w:rsid w:val="00306C5C"/>
    <w:rsid w:val="00326FC2"/>
    <w:rsid w:val="00371EC3"/>
    <w:rsid w:val="003A674C"/>
    <w:rsid w:val="00415F39"/>
    <w:rsid w:val="004368BA"/>
    <w:rsid w:val="004B34DF"/>
    <w:rsid w:val="004E7A5F"/>
    <w:rsid w:val="00567110"/>
    <w:rsid w:val="00570B07"/>
    <w:rsid w:val="00585842"/>
    <w:rsid w:val="005A63BF"/>
    <w:rsid w:val="005E51F9"/>
    <w:rsid w:val="0060672B"/>
    <w:rsid w:val="0061053C"/>
    <w:rsid w:val="00623698"/>
    <w:rsid w:val="00646392"/>
    <w:rsid w:val="00662ED9"/>
    <w:rsid w:val="006A69E1"/>
    <w:rsid w:val="006D7A42"/>
    <w:rsid w:val="006E63C4"/>
    <w:rsid w:val="006F1168"/>
    <w:rsid w:val="006F6E60"/>
    <w:rsid w:val="007017AD"/>
    <w:rsid w:val="007018C1"/>
    <w:rsid w:val="00775C2E"/>
    <w:rsid w:val="0088320F"/>
    <w:rsid w:val="0088554C"/>
    <w:rsid w:val="008932BA"/>
    <w:rsid w:val="00913CD1"/>
    <w:rsid w:val="00933721"/>
    <w:rsid w:val="00985576"/>
    <w:rsid w:val="00986475"/>
    <w:rsid w:val="009D754A"/>
    <w:rsid w:val="009E6E66"/>
    <w:rsid w:val="00A07EB1"/>
    <w:rsid w:val="00A11D58"/>
    <w:rsid w:val="00A61834"/>
    <w:rsid w:val="00A66CF6"/>
    <w:rsid w:val="00A94C9E"/>
    <w:rsid w:val="00AA5D00"/>
    <w:rsid w:val="00AE49AA"/>
    <w:rsid w:val="00AF1759"/>
    <w:rsid w:val="00B5487F"/>
    <w:rsid w:val="00B70A40"/>
    <w:rsid w:val="00B82A27"/>
    <w:rsid w:val="00BA218A"/>
    <w:rsid w:val="00BB0370"/>
    <w:rsid w:val="00BB0FBB"/>
    <w:rsid w:val="00BF1428"/>
    <w:rsid w:val="00C0031E"/>
    <w:rsid w:val="00C30A96"/>
    <w:rsid w:val="00C56D9C"/>
    <w:rsid w:val="00CB4251"/>
    <w:rsid w:val="00CE4F9A"/>
    <w:rsid w:val="00D21EA1"/>
    <w:rsid w:val="00D34177"/>
    <w:rsid w:val="00D53FCA"/>
    <w:rsid w:val="00DC47E7"/>
    <w:rsid w:val="00E02DBD"/>
    <w:rsid w:val="00E144F1"/>
    <w:rsid w:val="00EB4162"/>
    <w:rsid w:val="00EC6435"/>
    <w:rsid w:val="00F04471"/>
    <w:rsid w:val="00F13A48"/>
    <w:rsid w:val="00F24C96"/>
    <w:rsid w:val="00F47DA2"/>
    <w:rsid w:val="00F728DF"/>
    <w:rsid w:val="00FB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11A6C"/>
  <w15:chartTrackingRefBased/>
  <w15:docId w15:val="{E462B27A-3B76-4FD2-A8E6-23A221C2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162"/>
    <w:pPr>
      <w:spacing w:after="0" w:line="240" w:lineRule="auto"/>
    </w:pPr>
    <w:rPr>
      <w:rFonts w:ascii="Futura T OT" w:eastAsia="Times New Roman" w:hAnsi="Futura T OT" w:cs="Times New Roman"/>
      <w:color w:val="534E4A"/>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834"/>
    <w:pPr>
      <w:tabs>
        <w:tab w:val="center" w:pos="4536"/>
        <w:tab w:val="right" w:pos="9072"/>
      </w:tabs>
    </w:pPr>
  </w:style>
  <w:style w:type="character" w:customStyle="1" w:styleId="NagwekZnak">
    <w:name w:val="Nagłówek Znak"/>
    <w:basedOn w:val="Domylnaczcionkaakapitu"/>
    <w:link w:val="Nagwek"/>
    <w:uiPriority w:val="99"/>
    <w:rsid w:val="00A61834"/>
  </w:style>
  <w:style w:type="paragraph" w:styleId="Stopka">
    <w:name w:val="footer"/>
    <w:basedOn w:val="Normalny"/>
    <w:link w:val="StopkaZnak"/>
    <w:uiPriority w:val="99"/>
    <w:unhideWhenUsed/>
    <w:rsid w:val="00A61834"/>
    <w:pPr>
      <w:tabs>
        <w:tab w:val="center" w:pos="4536"/>
        <w:tab w:val="right" w:pos="9072"/>
      </w:tabs>
    </w:pPr>
  </w:style>
  <w:style w:type="character" w:customStyle="1" w:styleId="StopkaZnak">
    <w:name w:val="Stopka Znak"/>
    <w:basedOn w:val="Domylnaczcionkaakapitu"/>
    <w:link w:val="Stopka"/>
    <w:uiPriority w:val="99"/>
    <w:rsid w:val="00A61834"/>
  </w:style>
  <w:style w:type="paragraph" w:styleId="NormalnyWeb">
    <w:name w:val="Normal (Web)"/>
    <w:basedOn w:val="Normalny"/>
    <w:uiPriority w:val="99"/>
    <w:semiHidden/>
    <w:unhideWhenUsed/>
    <w:rsid w:val="00623698"/>
    <w:pPr>
      <w:spacing w:before="100" w:beforeAutospacing="1" w:after="100" w:afterAutospacing="1"/>
      <w:jc w:val="both"/>
    </w:pPr>
    <w:rPr>
      <w:rFonts w:ascii="Times New Roman" w:hAnsi="Times New Roman"/>
      <w:szCs w:val="24"/>
    </w:rPr>
  </w:style>
  <w:style w:type="character" w:customStyle="1" w:styleId="markedcontent">
    <w:name w:val="markedcontent"/>
    <w:basedOn w:val="Domylnaczcionkaakapitu"/>
    <w:rsid w:val="00EB4162"/>
  </w:style>
  <w:style w:type="paragraph" w:styleId="Akapitzlist">
    <w:name w:val="List Paragraph"/>
    <w:aliases w:val="L1,Numerowanie,List Paragraph,Akapit z listą5,sw tekst,Akapit z listą BS,Kolorowa lista — akcent 11,2 heading,A_wyliczenie,K-P_odwolanie,maz_wyliczenie,opis dzialania,Bullets,CW_Lista"/>
    <w:basedOn w:val="Normalny"/>
    <w:link w:val="AkapitzlistZnak"/>
    <w:uiPriority w:val="34"/>
    <w:qFormat/>
    <w:rsid w:val="00EB4162"/>
    <w:pPr>
      <w:ind w:left="720"/>
      <w:contextualSpacing/>
    </w:p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EB4162"/>
    <w:rPr>
      <w:rFonts w:ascii="Futura T OT" w:eastAsia="Times New Roman" w:hAnsi="Futura T OT" w:cs="Times New Roman"/>
      <w:color w:val="534E4A"/>
      <w:sz w:val="24"/>
      <w:lang w:eastAsia="pl-PL"/>
    </w:rPr>
  </w:style>
  <w:style w:type="paragraph" w:customStyle="1" w:styleId="Default">
    <w:name w:val="Default"/>
    <w:qFormat/>
    <w:rsid w:val="00EB416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nhideWhenUsed/>
    <w:rsid w:val="00EB4162"/>
    <w:pPr>
      <w:jc w:val="both"/>
    </w:pPr>
    <w:rPr>
      <w:rFonts w:ascii="Tahoma" w:hAnsi="Tahoma"/>
      <w:color w:val="auto"/>
      <w:sz w:val="28"/>
      <w:szCs w:val="20"/>
    </w:rPr>
  </w:style>
  <w:style w:type="character" w:customStyle="1" w:styleId="TekstpodstawowyZnak">
    <w:name w:val="Tekst podstawowy Znak"/>
    <w:basedOn w:val="Domylnaczcionkaakapitu"/>
    <w:link w:val="Tekstpodstawowy"/>
    <w:rsid w:val="00EB4162"/>
    <w:rPr>
      <w:rFonts w:ascii="Tahoma" w:eastAsia="Times New Roman" w:hAnsi="Tahoma" w:cs="Times New Roman"/>
      <w:sz w:val="28"/>
      <w:szCs w:val="20"/>
      <w:lang w:eastAsia="pl-PL"/>
    </w:rPr>
  </w:style>
  <w:style w:type="paragraph" w:styleId="Tekstprzypisudolnego">
    <w:name w:val="footnote text"/>
    <w:basedOn w:val="Normalny"/>
    <w:link w:val="TekstprzypisudolnegoZnak"/>
    <w:unhideWhenUsed/>
    <w:rsid w:val="00EB4162"/>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rsid w:val="00EB416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EB4162"/>
    <w:rPr>
      <w:vertAlign w:val="superscript"/>
    </w:rPr>
  </w:style>
  <w:style w:type="paragraph" w:styleId="Tekstdymka">
    <w:name w:val="Balloon Text"/>
    <w:basedOn w:val="Normalny"/>
    <w:link w:val="TekstdymkaZnak"/>
    <w:rsid w:val="00415F39"/>
    <w:rPr>
      <w:rFonts w:ascii="Tahoma" w:hAnsi="Tahoma" w:cs="Tahoma"/>
      <w:color w:val="auto"/>
      <w:sz w:val="16"/>
      <w:szCs w:val="16"/>
    </w:rPr>
  </w:style>
  <w:style w:type="character" w:customStyle="1" w:styleId="TekstdymkaZnak">
    <w:name w:val="Tekst dymka Znak"/>
    <w:basedOn w:val="Domylnaczcionkaakapitu"/>
    <w:link w:val="Tekstdymka"/>
    <w:rsid w:val="00415F39"/>
    <w:rPr>
      <w:rFonts w:ascii="Tahoma" w:eastAsia="Times New Roman" w:hAnsi="Tahoma" w:cs="Tahoma"/>
      <w:sz w:val="16"/>
      <w:szCs w:val="16"/>
      <w:lang w:eastAsia="pl-PL"/>
    </w:rPr>
  </w:style>
  <w:style w:type="character" w:styleId="Odwoaniedokomentarza">
    <w:name w:val="annotation reference"/>
    <w:basedOn w:val="Domylnaczcionkaakapitu"/>
    <w:rsid w:val="00A66CF6"/>
    <w:rPr>
      <w:sz w:val="16"/>
      <w:szCs w:val="16"/>
    </w:rPr>
  </w:style>
  <w:style w:type="paragraph" w:styleId="Tekstkomentarza">
    <w:name w:val="annotation text"/>
    <w:basedOn w:val="Normalny"/>
    <w:link w:val="TekstkomentarzaZnak"/>
    <w:rsid w:val="00A66CF6"/>
    <w:pPr>
      <w:widowControl w:val="0"/>
      <w:suppressAutoHyphens/>
      <w:autoSpaceDN w:val="0"/>
      <w:spacing w:after="160"/>
      <w:textAlignment w:val="baseline"/>
    </w:pPr>
    <w:rPr>
      <w:rFonts w:ascii="Calibri" w:eastAsia="SimSun" w:hAnsi="Calibri" w:cs="Tahoma"/>
      <w:color w:val="auto"/>
      <w:kern w:val="3"/>
      <w:sz w:val="20"/>
      <w:szCs w:val="20"/>
      <w:lang w:eastAsia="en-US"/>
    </w:rPr>
  </w:style>
  <w:style w:type="character" w:customStyle="1" w:styleId="TekstkomentarzaZnak">
    <w:name w:val="Tekst komentarza Znak"/>
    <w:basedOn w:val="Domylnaczcionkaakapitu"/>
    <w:link w:val="Tekstkomentarza"/>
    <w:rsid w:val="00A66CF6"/>
    <w:rPr>
      <w:rFonts w:ascii="Calibri" w:eastAsia="SimSun" w:hAnsi="Calibri" w:cs="Tahoma"/>
      <w:kern w:val="3"/>
      <w:sz w:val="20"/>
      <w:szCs w:val="20"/>
    </w:rPr>
  </w:style>
  <w:style w:type="paragraph" w:customStyle="1" w:styleId="Standard">
    <w:name w:val="Standard"/>
    <w:rsid w:val="00D34177"/>
    <w:pPr>
      <w:suppressAutoHyphens/>
      <w:autoSpaceDN w:val="0"/>
      <w:spacing w:after="0" w:line="240" w:lineRule="auto"/>
      <w:textAlignment w:val="baseline"/>
    </w:pPr>
    <w:rPr>
      <w:rFonts w:ascii="Futura T OT" w:eastAsia="Times New Roman" w:hAnsi="Futura T OT" w:cs="Times New Roman"/>
      <w:color w:val="534E4A"/>
      <w:kern w:val="3"/>
      <w:sz w:val="24"/>
      <w:lang w:eastAsia="pl-PL"/>
    </w:rPr>
  </w:style>
  <w:style w:type="paragraph" w:customStyle="1" w:styleId="Textbody">
    <w:name w:val="Text body"/>
    <w:basedOn w:val="Standard"/>
    <w:rsid w:val="00D34177"/>
    <w:pPr>
      <w:jc w:val="both"/>
    </w:pPr>
    <w:rPr>
      <w:rFonts w:ascii="Tahoma" w:hAnsi="Tahoma"/>
      <w:color w:val="00000A"/>
      <w:sz w:val="28"/>
      <w:szCs w:val="20"/>
    </w:rPr>
  </w:style>
  <w:style w:type="numbering" w:customStyle="1" w:styleId="WWNum1">
    <w:name w:val="WWNum1"/>
    <w:basedOn w:val="Bezlisty"/>
    <w:rsid w:val="00D34177"/>
    <w:pPr>
      <w:numPr>
        <w:numId w:val="9"/>
      </w:numPr>
    </w:pPr>
  </w:style>
  <w:style w:type="character" w:styleId="Hipercze">
    <w:name w:val="Hyperlink"/>
    <w:basedOn w:val="Domylnaczcionkaakapitu"/>
    <w:uiPriority w:val="99"/>
    <w:unhideWhenUsed/>
    <w:rsid w:val="00585842"/>
    <w:rPr>
      <w:color w:val="0563C1" w:themeColor="hyperlink"/>
      <w:u w:val="single"/>
    </w:rPr>
  </w:style>
  <w:style w:type="character" w:styleId="Nierozpoznanawzmianka">
    <w:name w:val="Unresolved Mention"/>
    <w:basedOn w:val="Domylnaczcionkaakapitu"/>
    <w:uiPriority w:val="99"/>
    <w:semiHidden/>
    <w:unhideWhenUsed/>
    <w:rsid w:val="0058584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D7A42"/>
    <w:pPr>
      <w:widowControl/>
      <w:suppressAutoHyphens w:val="0"/>
      <w:autoSpaceDN/>
      <w:spacing w:after="0"/>
      <w:textAlignment w:val="auto"/>
    </w:pPr>
    <w:rPr>
      <w:rFonts w:ascii="Futura T OT" w:eastAsia="Times New Roman" w:hAnsi="Futura T OT" w:cs="Times New Roman"/>
      <w:b/>
      <w:bCs/>
      <w:color w:val="534E4A"/>
      <w:kern w:val="0"/>
      <w:lang w:eastAsia="pl-PL"/>
    </w:rPr>
  </w:style>
  <w:style w:type="character" w:customStyle="1" w:styleId="TematkomentarzaZnak">
    <w:name w:val="Temat komentarza Znak"/>
    <w:basedOn w:val="TekstkomentarzaZnak"/>
    <w:link w:val="Tematkomentarza"/>
    <w:uiPriority w:val="99"/>
    <w:semiHidden/>
    <w:rsid w:val="006D7A42"/>
    <w:rPr>
      <w:rFonts w:ascii="Futura T OT" w:eastAsia="Times New Roman" w:hAnsi="Futura T OT" w:cs="Times New Roman"/>
      <w:b/>
      <w:bCs/>
      <w:color w:val="534E4A"/>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274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ciewplynie.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7BC3-B219-4E65-9E1E-83C9DB92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5809</Words>
  <Characters>34856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aabbcc</dc:creator>
  <cp:keywords/>
  <dc:description/>
  <cp:lastModifiedBy>Kokon</cp:lastModifiedBy>
  <cp:revision>4</cp:revision>
  <cp:lastPrinted>2022-03-07T12:10:00Z</cp:lastPrinted>
  <dcterms:created xsi:type="dcterms:W3CDTF">2022-10-31T06:44:00Z</dcterms:created>
  <dcterms:modified xsi:type="dcterms:W3CDTF">2022-10-31T09:35:00Z</dcterms:modified>
</cp:coreProperties>
</file>