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D77281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1</w:t>
      </w:r>
      <w:r w:rsidR="00906E5D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b</w:t>
      </w:r>
      <w:r w:rsidR="00713252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</w:t>
      </w:r>
      <w:r w:rsidR="002C0D35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do S</w:t>
      </w:r>
      <w:r w:rsidR="00906E5D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WZ nr P5</w:t>
      </w:r>
      <w:r w:rsidR="001F2509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/2024</w:t>
      </w:r>
    </w:p>
    <w:p w:rsidR="00165B80" w:rsidRDefault="00165B80" w:rsidP="001B160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</w:p>
    <w:p w:rsidR="00D97807" w:rsidRDefault="00D97807" w:rsidP="00270222">
      <w:pPr>
        <w:spacing w:after="0"/>
        <w:rPr>
          <w:rFonts w:cs="Arial"/>
          <w:b/>
          <w:sz w:val="24"/>
          <w:szCs w:val="20"/>
        </w:rPr>
      </w:pPr>
    </w:p>
    <w:p w:rsidR="00165B80" w:rsidRPr="00165B80" w:rsidRDefault="00D97807" w:rsidP="00165B80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</w:t>
      </w:r>
      <w:r w:rsidR="00165B80">
        <w:rPr>
          <w:rFonts w:cs="Arial"/>
          <w:b/>
          <w:sz w:val="24"/>
          <w:szCs w:val="20"/>
        </w:rPr>
        <w:t xml:space="preserve"> </w:t>
      </w:r>
      <w:r w:rsidR="00165B80" w:rsidRPr="00165B80">
        <w:rPr>
          <w:rFonts w:cs="Arial"/>
          <w:b/>
          <w:sz w:val="24"/>
          <w:szCs w:val="20"/>
        </w:rPr>
        <w:t>Zamawiający:</w:t>
      </w:r>
    </w:p>
    <w:p w:rsidR="00165B80" w:rsidRPr="00165B80" w:rsidRDefault="00D97807" w:rsidP="00165B80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165B80"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br/>
        <w:t xml:space="preserve">                    </w:t>
      </w:r>
      <w:r w:rsidR="00451299">
        <w:rPr>
          <w:rFonts w:cs="Arial"/>
          <w:szCs w:val="20"/>
        </w:rPr>
        <w:t>spółka z ograniczoną o</w:t>
      </w:r>
      <w:r>
        <w:rPr>
          <w:rFonts w:cs="Arial"/>
          <w:szCs w:val="20"/>
        </w:rPr>
        <w:t>dpowiedzialnością</w:t>
      </w:r>
      <w:r w:rsidR="00165B80" w:rsidRPr="00165B80">
        <w:rPr>
          <w:rFonts w:cs="Arial"/>
          <w:szCs w:val="20"/>
        </w:rPr>
        <w:t xml:space="preserve">  </w:t>
      </w:r>
      <w:r w:rsidR="00165B80"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165B80" w:rsidRPr="00165B80" w:rsidRDefault="00165B80" w:rsidP="00165B80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59739C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="0059739C">
        <w:rPr>
          <w:rFonts w:cs="Arial"/>
          <w:sz w:val="20"/>
          <w:szCs w:val="20"/>
        </w:rPr>
        <w:t>………</w:t>
      </w:r>
    </w:p>
    <w:p w:rsidR="00165B80" w:rsidRPr="0059739C" w:rsidRDefault="00165B80" w:rsidP="0059739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:rsidR="00165B80" w:rsidRPr="00165B80" w:rsidRDefault="00165B80" w:rsidP="00165B80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165B80" w:rsidRPr="00165B80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165B80" w:rsidRPr="00165B80" w:rsidRDefault="00165B80" w:rsidP="0059739C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F111A3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  <w:sz w:val="36"/>
        </w:rPr>
      </w:pPr>
    </w:p>
    <w:p w:rsidR="007B4EFA" w:rsidRPr="00EC6336" w:rsidRDefault="007B4EFA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  <w:sz w:val="36"/>
        </w:rPr>
      </w:pPr>
    </w:p>
    <w:p w:rsidR="00961291" w:rsidRPr="00E02E70" w:rsidRDefault="00961291" w:rsidP="00961291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„Dostawa i finansowanie w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formie </w:t>
      </w:r>
      <w:r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>leasingu operacyj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nego</w:t>
      </w:r>
      <w:r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1F4852">
        <w:rPr>
          <w:rFonts w:ascii="Calibri" w:eastAsia="Times New Roman" w:hAnsi="Calibri" w:cs="Times New Roman"/>
          <w:b/>
          <w:sz w:val="24"/>
          <w:szCs w:val="24"/>
          <w:lang w:eastAsia="pl-PL"/>
        </w:rPr>
        <w:t>dwóch używanych pojazdów ciężarowych typu wywrotka wraz z osprzętem</w:t>
      </w:r>
      <w:r w:rsidR="00906E5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” </w:t>
      </w:r>
    </w:p>
    <w:p w:rsidR="0059739C" w:rsidRDefault="0059739C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</w:rPr>
      </w:pPr>
    </w:p>
    <w:p w:rsidR="00961291" w:rsidRPr="00EC6336" w:rsidRDefault="00961291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</w:rPr>
      </w:pPr>
    </w:p>
    <w:p w:rsidR="00165B80" w:rsidRDefault="001F7254" w:rsidP="00165B80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/>
          <w:bCs/>
          <w:sz w:val="36"/>
        </w:rPr>
      </w:pPr>
      <w:r>
        <w:rPr>
          <w:rFonts w:ascii="Calibri" w:eastAsia="Calibri" w:hAnsi="Calibri" w:cs="Calibri"/>
          <w:b/>
          <w:bCs/>
          <w:sz w:val="36"/>
        </w:rPr>
        <w:t>Karta o</w:t>
      </w:r>
      <w:bookmarkStart w:id="0" w:name="_GoBack"/>
      <w:bookmarkEnd w:id="0"/>
      <w:r>
        <w:rPr>
          <w:rFonts w:ascii="Calibri" w:eastAsia="Calibri" w:hAnsi="Calibri" w:cs="Calibri"/>
          <w:b/>
          <w:bCs/>
          <w:sz w:val="36"/>
        </w:rPr>
        <w:t>ferowanych pojazdów</w:t>
      </w:r>
    </w:p>
    <w:p w:rsidR="00D77281" w:rsidRPr="007B4EFA" w:rsidRDefault="00D77281" w:rsidP="007B4EFA">
      <w:pPr>
        <w:tabs>
          <w:tab w:val="left" w:pos="3588"/>
        </w:tabs>
        <w:rPr>
          <w:rFonts w:ascii="Calibri" w:eastAsia="Times New Roman" w:hAnsi="Calibri" w:cs="Times New Roman"/>
        </w:rPr>
        <w:sectPr w:rsidR="00D77281" w:rsidRPr="007B4EFA" w:rsidSect="00D77281">
          <w:footerReference w:type="default" r:id="rId8"/>
          <w:pgSz w:w="11906" w:h="16838"/>
          <w:pgMar w:top="709" w:right="1418" w:bottom="284" w:left="1418" w:header="709" w:footer="709" w:gutter="0"/>
          <w:cols w:space="708"/>
          <w:docGrid w:linePitch="360"/>
        </w:sectPr>
      </w:pPr>
    </w:p>
    <w:p w:rsidR="00E47331" w:rsidRDefault="00C21936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lastRenderedPageBreak/>
        <w:t>I POJAZD CIĘŻAROWY (WYWROTKA)</w:t>
      </w:r>
      <w:r w:rsidR="003A3908">
        <w:rPr>
          <w:rFonts w:ascii="Calibri" w:eastAsia="Times New Roman" w:hAnsi="Calibri" w:cs="Times New Roman"/>
        </w:rPr>
        <w:t xml:space="preserve"> </w:t>
      </w:r>
      <w:r w:rsidR="004F0293">
        <w:rPr>
          <w:rFonts w:ascii="Calibri" w:eastAsia="Times New Roman" w:hAnsi="Calibri" w:cs="Times New Roman"/>
        </w:rPr>
        <w:t>–</w:t>
      </w:r>
      <w:r w:rsidR="009D626F">
        <w:rPr>
          <w:rFonts w:ascii="Calibri" w:eastAsia="Times New Roman" w:hAnsi="Calibri" w:cs="Times New Roman"/>
        </w:rPr>
        <w:t xml:space="preserve"> </w:t>
      </w:r>
      <w:r w:rsidR="009D626F" w:rsidRPr="009D626F">
        <w:rPr>
          <w:rFonts w:ascii="Calibri" w:eastAsia="Times New Roman" w:hAnsi="Calibri" w:cs="Times New Roman"/>
          <w:b/>
        </w:rPr>
        <w:t>2 szt.</w:t>
      </w:r>
      <w:r w:rsidR="009D626F">
        <w:rPr>
          <w:rFonts w:ascii="Calibri" w:eastAsia="Times New Roman" w:hAnsi="Calibri" w:cs="Times New Roman"/>
        </w:rPr>
        <w:t xml:space="preserve"> -</w:t>
      </w:r>
      <w:r w:rsidR="003A3908">
        <w:rPr>
          <w:rFonts w:ascii="Calibri" w:eastAsia="Times New Roman" w:hAnsi="Calibri" w:cs="Times New Roman"/>
        </w:rPr>
        <w:t xml:space="preserve"> </w:t>
      </w:r>
      <w:r w:rsidR="004F0293">
        <w:rPr>
          <w:rFonts w:ascii="Calibri" w:eastAsia="Times New Roman" w:hAnsi="Calibri" w:cs="Times New Roman"/>
        </w:rPr>
        <w:t>parametry techniczne, użytkowe i jakościowe bezwzględnie wymagane przez Zamawiającego:</w:t>
      </w:r>
    </w:p>
    <w:p w:rsidR="00FA4EE4" w:rsidRDefault="00FA4EE4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8"/>
        <w:gridCol w:w="5186"/>
        <w:gridCol w:w="762"/>
        <w:gridCol w:w="762"/>
        <w:gridCol w:w="1428"/>
        <w:gridCol w:w="1361"/>
      </w:tblGrid>
      <w:tr w:rsidR="00890975" w:rsidRPr="00D77281" w:rsidTr="007B4EFA">
        <w:trPr>
          <w:trHeight w:val="410"/>
        </w:trPr>
        <w:tc>
          <w:tcPr>
            <w:tcW w:w="45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531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Wyszczególnienie parametrów</w:t>
            </w:r>
          </w:p>
        </w:tc>
        <w:tc>
          <w:tcPr>
            <w:tcW w:w="1280" w:type="dxa"/>
            <w:gridSpan w:val="2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0975" w:rsidRPr="00310025" w:rsidRDefault="00890975" w:rsidP="007B4EFA">
            <w:pPr>
              <w:suppressAutoHyphens/>
              <w:spacing w:line="276" w:lineRule="auto"/>
              <w:jc w:val="center"/>
              <w:rPr>
                <w:rFonts w:cs="Arial"/>
                <w:sz w:val="20"/>
                <w:szCs w:val="18"/>
                <w:vertAlign w:val="superscript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  <w:r>
              <w:rPr>
                <w:rFonts w:eastAsia="Calibri" w:cs="Arial"/>
                <w:b/>
                <w:bCs/>
                <w:sz w:val="20"/>
                <w:szCs w:val="18"/>
                <w:vertAlign w:val="superscript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890975" w:rsidRDefault="00890975" w:rsidP="007B4EFA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 w:rsidRPr="001F3370">
              <w:rPr>
                <w:rFonts w:cs="Arial"/>
                <w:b/>
                <w:bCs/>
                <w:sz w:val="20"/>
                <w:szCs w:val="18"/>
              </w:rPr>
              <w:t>Parametry oferowane przez Wykonawcę</w:t>
            </w:r>
            <w:r>
              <w:rPr>
                <w:rFonts w:cs="Arial"/>
                <w:b/>
                <w:bCs/>
                <w:sz w:val="20"/>
                <w:szCs w:val="18"/>
                <w:vertAlign w:val="superscript"/>
              </w:rPr>
              <w:t>2</w:t>
            </w:r>
            <w:r>
              <w:rPr>
                <w:rFonts w:cs="Arial"/>
                <w:b/>
                <w:bCs/>
                <w:color w:val="FF0000"/>
                <w:sz w:val="20"/>
                <w:szCs w:val="18"/>
              </w:rPr>
              <w:t xml:space="preserve"> </w:t>
            </w:r>
          </w:p>
          <w:p w:rsidR="00890975" w:rsidRPr="001F3370" w:rsidRDefault="00890975" w:rsidP="007B4EFA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18"/>
              </w:rPr>
              <w:t>(wypełnia Wykonawca)</w:t>
            </w:r>
          </w:p>
        </w:tc>
      </w:tr>
      <w:tr w:rsidR="00890975" w:rsidRPr="00D77281" w:rsidTr="007B4EFA">
        <w:trPr>
          <w:trHeight w:val="420"/>
        </w:trPr>
        <w:tc>
          <w:tcPr>
            <w:tcW w:w="45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spacing w:line="360" w:lineRule="auto"/>
              <w:jc w:val="center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531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spacing w:line="276" w:lineRule="auto"/>
              <w:jc w:val="center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0975" w:rsidRDefault="00890975" w:rsidP="007B4EFA">
            <w:pPr>
              <w:suppressAutoHyphens/>
              <w:spacing w:line="276" w:lineRule="auto"/>
              <w:jc w:val="center"/>
              <w:rPr>
                <w:rFonts w:eastAsia="Calibri" w:cs="Arial"/>
                <w:b/>
                <w:bCs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Pojazd I</w:t>
            </w:r>
          </w:p>
        </w:tc>
        <w:tc>
          <w:tcPr>
            <w:tcW w:w="64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0975" w:rsidRDefault="00890975" w:rsidP="007B4EFA">
            <w:pPr>
              <w:suppressAutoHyphens/>
              <w:spacing w:line="276" w:lineRule="auto"/>
              <w:jc w:val="center"/>
              <w:rPr>
                <w:rFonts w:eastAsia="Calibri" w:cs="Arial"/>
                <w:b/>
                <w:bCs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Pojazd II</w:t>
            </w:r>
          </w:p>
        </w:tc>
        <w:tc>
          <w:tcPr>
            <w:tcW w:w="1452" w:type="dxa"/>
            <w:shd w:val="clear" w:color="auto" w:fill="auto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Pojazd I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90975" w:rsidRPr="001F3370" w:rsidRDefault="00890975" w:rsidP="007B4EFA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Pojazd II</w:t>
            </w: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cs="Arial"/>
                <w:b/>
                <w:sz w:val="20"/>
                <w:szCs w:val="18"/>
              </w:rPr>
            </w:pPr>
            <w:r w:rsidRPr="001F3370">
              <w:rPr>
                <w:rFonts w:cs="Arial"/>
                <w:b/>
                <w:sz w:val="20"/>
                <w:szCs w:val="18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354B34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Pojazd używany, rok produkcji nie starszy niż 2023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Podwozie trzyosiowe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Przebieg max 15.000 km 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Masa wywrotki min 4000 kg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Podłoga wykonana z stali min. HARDOX 450 o grubości min. 5 mm </w:t>
            </w:r>
            <w:r w:rsidRPr="00791C2A">
              <w:rPr>
                <w:rFonts w:ascii="Calibri" w:hAnsi="Calibri" w:cs="Times New Roman"/>
                <w:sz w:val="20"/>
              </w:rPr>
              <w:t>lub inna stal konstrukcyjna o zbliżonych parametrach.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Burta wykonana ze stali min. HARDOX 450 o grubości min. 4 mm </w:t>
            </w:r>
            <w:r w:rsidRPr="00791C2A">
              <w:rPr>
                <w:rFonts w:ascii="Calibri" w:hAnsi="Calibri" w:cs="Times New Roman"/>
                <w:sz w:val="20"/>
              </w:rPr>
              <w:t>lub inna stal konstrukcyjna o zbliżonych parametrach.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Długość przy podłodze min 5000 mm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Szerokość zewnętrzna max 2800 mm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Wysokość burty 1000 mm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Prawa burta uchylna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11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Tylna burta otwierana automatycznie podczas wywrotu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Lewa burta otwierana hydraulicznie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1</w:t>
            </w:r>
            <w:r>
              <w:rPr>
                <w:rFonts w:eastAsia="Calibri" w:cs="Arial"/>
                <w:b/>
                <w:sz w:val="20"/>
                <w:szCs w:val="18"/>
              </w:rPr>
              <w:t>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Przednia burta stała podwyższona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1</w:t>
            </w:r>
            <w:r>
              <w:rPr>
                <w:rFonts w:eastAsia="Calibri" w:cs="Arial"/>
                <w:b/>
                <w:sz w:val="20"/>
                <w:szCs w:val="18"/>
              </w:rPr>
              <w:t>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Daszek na burcie przedniej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Tylny słupek na stałe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Rynna zsypowa 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Plandeka okrywająca zwijana na prawą stronę przy burcie stałej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Sterowanie wywrotem z kabiny pneumatyczne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1</w:t>
            </w:r>
            <w:r>
              <w:rPr>
                <w:rFonts w:eastAsia="Calibri" w:cs="Arial"/>
                <w:b/>
                <w:sz w:val="20"/>
                <w:szCs w:val="18"/>
              </w:rPr>
              <w:t>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Nadkola z tworzywa sztucznego z chlapaczami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Konstrukcja stalowa śrutowana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Drabinka za kabiną mocowana do skrzyni oraz z tyłu mocowana pod skrzynią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Winda do koła zapasowego na burcie przedniej 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Boczne osłony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eastAsia="zh-CN"/>
              </w:rPr>
              <w:t>antyrowerowe</w:t>
            </w:r>
            <w:proofErr w:type="spellEnd"/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354B34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Belka przeciw najazdowa tylna 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354B34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Skrzynia narzędziowa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354B34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Wyprowadzenie hydrauliki pod posypywarkę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22160D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Czołownica z wyprowadzeniem hydrauliki i elektryki 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sz w:val="20"/>
                <w:szCs w:val="18"/>
              </w:rPr>
              <w:t>2</w:t>
            </w:r>
            <w:r>
              <w:rPr>
                <w:rFonts w:eastAsia="Calibri" w:cs="Arial"/>
                <w:b/>
                <w:sz w:val="20"/>
                <w:szCs w:val="18"/>
              </w:rPr>
              <w:t>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354B34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Belka ostrzegawcza LED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29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22160D" w:rsidRDefault="00890975" w:rsidP="007B4EFA">
            <w:pPr>
              <w:ind w:left="284" w:hanging="28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Światła robocze LED na kabinie, 2 szt.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354B34" w:rsidRDefault="00890975" w:rsidP="007B4EFA">
            <w:pPr>
              <w:ind w:left="284" w:hanging="28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Światła LED ostrzegawcze w przedniej atrapie, 2 szt. 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354B34" w:rsidRDefault="00890975" w:rsidP="007B4EFA">
            <w:pPr>
              <w:ind w:left="284" w:hanging="28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Oświetlenie drogowe zimowe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7B4EFA" w:rsidRPr="00D77281" w:rsidTr="007B4EFA">
        <w:trPr>
          <w:trHeight w:val="283"/>
        </w:trPr>
        <w:tc>
          <w:tcPr>
            <w:tcW w:w="458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32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22160D" w:rsidRDefault="00890975" w:rsidP="007B4EFA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Zestaw kamery tylnej z monitorem 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1F3370" w:rsidRDefault="00890975" w:rsidP="007B4EFA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890975" w:rsidRPr="001F3370" w:rsidRDefault="00890975" w:rsidP="007B4EFA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</w:tbl>
    <w:p w:rsidR="00D77281" w:rsidRPr="00310025" w:rsidRDefault="00310025" w:rsidP="001C473E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310025">
        <w:rPr>
          <w:rFonts w:ascii="Calibri" w:eastAsia="Times New Roman" w:hAnsi="Calibri" w:cs="Times New Roman"/>
          <w:sz w:val="20"/>
          <w:vertAlign w:val="superscript"/>
        </w:rPr>
        <w:t>1</w:t>
      </w:r>
      <w:r w:rsidRPr="00310025">
        <w:rPr>
          <w:rFonts w:ascii="Calibri" w:hAnsi="Calibri" w:cs="Calibri"/>
          <w:sz w:val="20"/>
        </w:rPr>
        <w:t xml:space="preserve"> Należy uzupełnić TAK/NIE dla wymienionych parametrów</w:t>
      </w:r>
    </w:p>
    <w:p w:rsidR="00310025" w:rsidRPr="00310025" w:rsidRDefault="00310025" w:rsidP="001C473E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</w:rPr>
      </w:pPr>
      <w:r w:rsidRPr="00310025">
        <w:rPr>
          <w:rFonts w:ascii="Calibri" w:hAnsi="Calibri" w:cs="Calibri"/>
          <w:sz w:val="20"/>
          <w:vertAlign w:val="superscript"/>
        </w:rPr>
        <w:t xml:space="preserve">2 </w:t>
      </w:r>
      <w:r w:rsidRPr="00310025">
        <w:rPr>
          <w:rFonts w:ascii="Calibri" w:hAnsi="Calibri" w:cs="Calibri"/>
          <w:sz w:val="20"/>
        </w:rPr>
        <w:t>Należy podać rzeczywistą wartość oferowanego parametru</w:t>
      </w:r>
    </w:p>
    <w:p w:rsidR="00D77281" w:rsidRDefault="00D77281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540938" w:rsidRDefault="0054093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44613" w:rsidRDefault="00944613" w:rsidP="00540938">
      <w:pPr>
        <w:jc w:val="right"/>
        <w:rPr>
          <w:rFonts w:ascii="Calibri" w:eastAsia="Times New Roman" w:hAnsi="Calibri" w:cs="Times New Roman"/>
        </w:rPr>
      </w:pPr>
    </w:p>
    <w:p w:rsidR="00B71D5D" w:rsidRDefault="009D626F" w:rsidP="00B71D5D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lastRenderedPageBreak/>
        <w:t>II</w:t>
      </w:r>
      <w:r w:rsidRPr="009D626F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POSYPYWARKA</w:t>
      </w:r>
      <w:r>
        <w:rPr>
          <w:rFonts w:ascii="Calibri" w:eastAsia="Times New Roman" w:hAnsi="Calibri" w:cs="Times New Roman"/>
          <w:b/>
        </w:rPr>
        <w:t xml:space="preserve"> </w:t>
      </w:r>
      <w:r w:rsidRPr="009D626F">
        <w:rPr>
          <w:rFonts w:ascii="Calibri" w:eastAsia="Times New Roman" w:hAnsi="Calibri" w:cs="Times New Roman"/>
        </w:rPr>
        <w:t>-</w:t>
      </w:r>
      <w:r w:rsidRPr="009D626F">
        <w:rPr>
          <w:rFonts w:ascii="Calibri" w:eastAsia="Times New Roman" w:hAnsi="Calibri" w:cs="Times New Roman"/>
        </w:rPr>
        <w:t xml:space="preserve"> </w:t>
      </w:r>
      <w:r w:rsidRPr="009D626F">
        <w:rPr>
          <w:rFonts w:ascii="Calibri" w:eastAsia="Times New Roman" w:hAnsi="Calibri" w:cs="Times New Roman"/>
          <w:b/>
        </w:rPr>
        <w:t>2 szt</w:t>
      </w:r>
      <w:r>
        <w:rPr>
          <w:rFonts w:ascii="Calibri" w:eastAsia="Times New Roman" w:hAnsi="Calibri" w:cs="Times New Roman"/>
        </w:rPr>
        <w:t xml:space="preserve">. </w:t>
      </w:r>
      <w:r>
        <w:rPr>
          <w:rFonts w:ascii="Calibri" w:eastAsia="Times New Roman" w:hAnsi="Calibri" w:cs="Times New Roman"/>
        </w:rPr>
        <w:t>– parametry techniczne, użytkowe i jakościowe bezwzględnie wymagane przez Zamawiającego:</w:t>
      </w:r>
    </w:p>
    <w:tbl>
      <w:tblPr>
        <w:tblStyle w:val="Tabela-Siatka"/>
        <w:tblpPr w:leftFromText="141" w:rightFromText="141" w:vertAnchor="text" w:horzAnchor="margin" w:tblpY="213"/>
        <w:tblOverlap w:val="never"/>
        <w:tblW w:w="0" w:type="auto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7"/>
        <w:gridCol w:w="5187"/>
        <w:gridCol w:w="762"/>
        <w:gridCol w:w="762"/>
        <w:gridCol w:w="1370"/>
        <w:gridCol w:w="1419"/>
      </w:tblGrid>
      <w:tr w:rsidR="008619A6" w:rsidRPr="00D77281" w:rsidTr="008619A6">
        <w:trPr>
          <w:trHeight w:val="456"/>
        </w:trPr>
        <w:tc>
          <w:tcPr>
            <w:tcW w:w="457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8619A6" w:rsidRPr="001F3370" w:rsidRDefault="008619A6" w:rsidP="008619A6">
            <w:pPr>
              <w:suppressAutoHyphens/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5187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8619A6" w:rsidRPr="001F3370" w:rsidRDefault="008619A6" w:rsidP="008619A6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Wyszczególnienie parametrów</w:t>
            </w:r>
          </w:p>
        </w:tc>
        <w:tc>
          <w:tcPr>
            <w:tcW w:w="1524" w:type="dxa"/>
            <w:gridSpan w:val="2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19A6" w:rsidRPr="00310025" w:rsidRDefault="008619A6" w:rsidP="008619A6">
            <w:pPr>
              <w:suppressAutoHyphens/>
              <w:spacing w:line="276" w:lineRule="auto"/>
              <w:jc w:val="center"/>
              <w:rPr>
                <w:rFonts w:cs="Arial"/>
                <w:sz w:val="20"/>
                <w:szCs w:val="18"/>
                <w:vertAlign w:val="superscript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  <w:r>
              <w:rPr>
                <w:rFonts w:eastAsia="Calibri" w:cs="Arial"/>
                <w:b/>
                <w:bCs/>
                <w:sz w:val="20"/>
                <w:szCs w:val="18"/>
                <w:vertAlign w:val="superscript"/>
              </w:rPr>
              <w:t>1</w:t>
            </w:r>
          </w:p>
        </w:tc>
        <w:tc>
          <w:tcPr>
            <w:tcW w:w="2789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8619A6" w:rsidRDefault="008619A6" w:rsidP="008619A6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 w:rsidRPr="001F3370">
              <w:rPr>
                <w:rFonts w:cs="Arial"/>
                <w:b/>
                <w:bCs/>
                <w:sz w:val="20"/>
                <w:szCs w:val="18"/>
              </w:rPr>
              <w:t>Parametry oferowane przez Wykonawcę</w:t>
            </w:r>
            <w:r>
              <w:rPr>
                <w:rFonts w:cs="Arial"/>
                <w:b/>
                <w:bCs/>
                <w:sz w:val="20"/>
                <w:szCs w:val="18"/>
                <w:vertAlign w:val="superscript"/>
              </w:rPr>
              <w:t>2</w:t>
            </w:r>
            <w:r>
              <w:rPr>
                <w:rFonts w:cs="Arial"/>
                <w:b/>
                <w:bCs/>
                <w:color w:val="FF0000"/>
                <w:sz w:val="20"/>
                <w:szCs w:val="18"/>
              </w:rPr>
              <w:t xml:space="preserve"> </w:t>
            </w:r>
          </w:p>
          <w:p w:rsidR="008619A6" w:rsidRPr="001F3370" w:rsidRDefault="008619A6" w:rsidP="008619A6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18"/>
              </w:rPr>
              <w:t>(wypełnia Wykonawca</w:t>
            </w:r>
            <w:r>
              <w:rPr>
                <w:rFonts w:cs="Arial"/>
                <w:b/>
                <w:bCs/>
                <w:color w:val="FF0000"/>
                <w:sz w:val="20"/>
                <w:szCs w:val="18"/>
              </w:rPr>
              <w:t>)</w:t>
            </w:r>
          </w:p>
        </w:tc>
      </w:tr>
      <w:tr w:rsidR="008619A6" w:rsidRPr="00D77281" w:rsidTr="008619A6">
        <w:trPr>
          <w:trHeight w:val="374"/>
        </w:trPr>
        <w:tc>
          <w:tcPr>
            <w:tcW w:w="457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619A6" w:rsidRPr="001F3370" w:rsidRDefault="008619A6" w:rsidP="008619A6">
            <w:pPr>
              <w:suppressAutoHyphens/>
              <w:spacing w:line="360" w:lineRule="auto"/>
              <w:jc w:val="center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5187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619A6" w:rsidRPr="001F3370" w:rsidRDefault="008619A6" w:rsidP="008619A6">
            <w:pPr>
              <w:suppressAutoHyphens/>
              <w:spacing w:line="276" w:lineRule="auto"/>
              <w:jc w:val="center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762" w:type="dxa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19A6" w:rsidRDefault="008619A6" w:rsidP="008619A6">
            <w:pPr>
              <w:suppressAutoHyphens/>
              <w:spacing w:line="276" w:lineRule="auto"/>
              <w:jc w:val="center"/>
              <w:rPr>
                <w:rFonts w:eastAsia="Calibri" w:cs="Arial"/>
                <w:b/>
                <w:bCs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Pojazd I</w:t>
            </w:r>
          </w:p>
        </w:tc>
        <w:tc>
          <w:tcPr>
            <w:tcW w:w="762" w:type="dxa"/>
            <w:tcBorders>
              <w:right w:val="nil"/>
            </w:tcBorders>
            <w:shd w:val="clear" w:color="auto" w:fill="auto"/>
            <w:vAlign w:val="center"/>
          </w:tcPr>
          <w:p w:rsidR="008619A6" w:rsidRDefault="008619A6" w:rsidP="008619A6">
            <w:pPr>
              <w:suppressAutoHyphens/>
              <w:spacing w:line="276" w:lineRule="auto"/>
              <w:jc w:val="center"/>
              <w:rPr>
                <w:rFonts w:eastAsia="Calibri" w:cs="Arial"/>
                <w:b/>
                <w:bCs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Pojazd II</w:t>
            </w:r>
          </w:p>
        </w:tc>
        <w:tc>
          <w:tcPr>
            <w:tcW w:w="1370" w:type="dxa"/>
            <w:shd w:val="clear" w:color="auto" w:fill="auto"/>
            <w:tcMar>
              <w:left w:w="103" w:type="dxa"/>
            </w:tcMar>
            <w:vAlign w:val="center"/>
          </w:tcPr>
          <w:p w:rsidR="008619A6" w:rsidRPr="001F3370" w:rsidRDefault="008619A6" w:rsidP="008619A6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Pojazd I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619A6" w:rsidRPr="001F3370" w:rsidRDefault="008619A6" w:rsidP="008619A6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Pojazd II</w:t>
            </w:r>
          </w:p>
        </w:tc>
      </w:tr>
      <w:tr w:rsidR="008619A6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cs="Arial"/>
                <w:b/>
                <w:sz w:val="20"/>
                <w:szCs w:val="18"/>
              </w:rPr>
            </w:pPr>
            <w:r w:rsidRPr="004F19A8">
              <w:rPr>
                <w:rFonts w:cs="Arial"/>
                <w:b/>
                <w:sz w:val="20"/>
                <w:szCs w:val="18"/>
              </w:rPr>
              <w:t>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619A6" w:rsidRDefault="008619A6" w:rsidP="008619A6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Używana, rok produkcji nie starsza niż 2023</w:t>
            </w: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370" w:type="dxa"/>
            <w:shd w:val="clear" w:color="auto" w:fill="auto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619A6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619A6" w:rsidRPr="007C4410" w:rsidRDefault="008619A6" w:rsidP="008619A6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Pojemnik na materiał suchy min 10 m</w:t>
            </w:r>
            <w:r>
              <w:rPr>
                <w:rFonts w:ascii="Calibri" w:eastAsia="Calibri" w:hAnsi="Calibri" w:cs="Times New Roman"/>
                <w:sz w:val="20"/>
                <w:vertAlign w:val="superscript"/>
                <w:lang w:eastAsia="zh-CN"/>
              </w:rPr>
              <w:t>3</w:t>
            </w: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370" w:type="dxa"/>
            <w:shd w:val="clear" w:color="auto" w:fill="auto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619A6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619A6" w:rsidRDefault="008619A6" w:rsidP="008619A6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Drabinka umożliwiająca bezpieczne dojście operatora do zbiornika zasypowego</w:t>
            </w: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370" w:type="dxa"/>
            <w:shd w:val="clear" w:color="auto" w:fill="auto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619A6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619A6" w:rsidRPr="00B47380" w:rsidRDefault="008619A6" w:rsidP="008619A6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Podajnik taśmowy materiału suchego</w:t>
            </w: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619A6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5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619A6" w:rsidRPr="00B47380" w:rsidRDefault="008619A6" w:rsidP="008619A6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Sito nasypowe 100 x 100 mm</w:t>
            </w: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619A6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619A6" w:rsidRPr="00B47380" w:rsidRDefault="008619A6" w:rsidP="008619A6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Instalacja zwilżania soli o pojemności min 3000 l </w:t>
            </w: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619A6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7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619A6" w:rsidRPr="00B47380" w:rsidRDefault="008619A6" w:rsidP="008619A6">
            <w:pPr>
              <w:ind w:left="284" w:hanging="28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Zestaw czujników zgodny z normą EN15597-1</w:t>
            </w: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619A6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8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619A6" w:rsidRPr="00B47380" w:rsidRDefault="008619A6" w:rsidP="008619A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Układ kontroli obecności solanki w przewodzie podającym solankę (w przypadku braku solanki sygnalizacja akustyczna/wizualna oraz wyłączenie pompy) </w:t>
            </w: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619A6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9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619A6" w:rsidRPr="00B47380" w:rsidRDefault="008619A6" w:rsidP="008619A6">
            <w:pPr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Napęd od układu hydraulicznego pojazdu</w:t>
            </w: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619A6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10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619A6" w:rsidRPr="00B47380" w:rsidRDefault="008619A6" w:rsidP="008619A6">
            <w:pPr>
              <w:ind w:left="284" w:hanging="28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Przyłącza hydrauliczne z przodu posypywarki</w:t>
            </w: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619A6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11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619A6" w:rsidRPr="00B47380" w:rsidRDefault="008619A6" w:rsidP="008619A6">
            <w:pPr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Złącza hydrauliczne płaskie zgodnie z ISO 16028</w:t>
            </w: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619A6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12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619A6" w:rsidRPr="00B47380" w:rsidRDefault="008619A6" w:rsidP="008619A6">
            <w:pPr>
              <w:ind w:left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Układ sterowania ES</w:t>
            </w: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619A6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13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619A6" w:rsidRPr="00B47380" w:rsidRDefault="008619A6" w:rsidP="008619A6">
            <w:pPr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Szerokość posypywania w zakresie min 3 – 12 m</w:t>
            </w: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619A6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14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619A6" w:rsidRDefault="008619A6" w:rsidP="008619A6">
            <w:pPr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Talerz rozrzucający z  osłoną zabezpieczającą przy najechaniu (odchylający się) </w:t>
            </w: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619A6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15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619A6" w:rsidRPr="00B47380" w:rsidRDefault="008619A6" w:rsidP="008619A6">
            <w:pPr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Optyczny układ kontroli posypywania</w:t>
            </w: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619A6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619A6" w:rsidRPr="00B47380" w:rsidRDefault="008619A6" w:rsidP="008619A6">
            <w:pPr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Światło robocze LED</w:t>
            </w: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619A6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17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619A6" w:rsidRPr="00B47380" w:rsidRDefault="008619A6" w:rsidP="008619A6">
            <w:pPr>
              <w:ind w:left="284" w:hanging="28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Rama główna do nóg odstawczych o udźwigu min 12 ton</w:t>
            </w: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619A6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18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619A6" w:rsidRPr="00B47380" w:rsidRDefault="008619A6" w:rsidP="008619A6">
            <w:pPr>
              <w:ind w:left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Folia ostrzegawcza biało-czerwona</w:t>
            </w: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7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619A6" w:rsidRPr="004F19A8" w:rsidRDefault="008619A6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370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8619A6" w:rsidRPr="004F19A8" w:rsidRDefault="008619A6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</w:tbl>
    <w:p w:rsidR="00B71D5D" w:rsidRPr="00310025" w:rsidRDefault="00B71D5D" w:rsidP="00B71D5D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310025">
        <w:rPr>
          <w:rFonts w:ascii="Calibri" w:eastAsia="Times New Roman" w:hAnsi="Calibri" w:cs="Times New Roman"/>
          <w:sz w:val="20"/>
          <w:vertAlign w:val="superscript"/>
        </w:rPr>
        <w:t>1</w:t>
      </w:r>
      <w:r w:rsidRPr="00310025">
        <w:rPr>
          <w:rFonts w:ascii="Calibri" w:hAnsi="Calibri" w:cs="Calibri"/>
          <w:sz w:val="20"/>
        </w:rPr>
        <w:t xml:space="preserve"> Należy uzupełnić TAK/NIE dla wymienionych parametrów</w:t>
      </w:r>
    </w:p>
    <w:p w:rsidR="00FE4A93" w:rsidRDefault="00B71D5D" w:rsidP="00B71D5D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310025">
        <w:rPr>
          <w:rFonts w:ascii="Calibri" w:hAnsi="Calibri" w:cs="Calibri"/>
          <w:sz w:val="20"/>
          <w:vertAlign w:val="superscript"/>
        </w:rPr>
        <w:t xml:space="preserve">2 </w:t>
      </w:r>
      <w:r w:rsidRPr="00310025">
        <w:rPr>
          <w:rFonts w:ascii="Calibri" w:hAnsi="Calibri" w:cs="Calibri"/>
          <w:sz w:val="20"/>
        </w:rPr>
        <w:t>Należy podać rzeczywistą wartość oferowanego parametru</w:t>
      </w:r>
    </w:p>
    <w:p w:rsidR="00251514" w:rsidRDefault="00251514" w:rsidP="00FE4A93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FA4EE4" w:rsidRDefault="009D626F" w:rsidP="00FA4EE4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III PŁUG ODŚNIEŻAJĄCY – 2 szt.</w:t>
      </w:r>
      <w:r w:rsidR="00FA4EE4">
        <w:rPr>
          <w:rFonts w:ascii="Calibri" w:eastAsia="Times New Roman" w:hAnsi="Calibri" w:cs="Times New Roman"/>
        </w:rPr>
        <w:t xml:space="preserve"> – parametry techniczne, użytkowe i jakościowe bezwzględnie wymagane przez Zamawiającego:</w:t>
      </w:r>
    </w:p>
    <w:tbl>
      <w:tblPr>
        <w:tblStyle w:val="Tabela-Siatka"/>
        <w:tblpPr w:leftFromText="141" w:rightFromText="141" w:vertAnchor="text" w:horzAnchor="margin" w:tblpY="213"/>
        <w:tblOverlap w:val="never"/>
        <w:tblW w:w="0" w:type="auto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8"/>
        <w:gridCol w:w="5189"/>
        <w:gridCol w:w="762"/>
        <w:gridCol w:w="762"/>
        <w:gridCol w:w="1380"/>
        <w:gridCol w:w="1406"/>
      </w:tblGrid>
      <w:tr w:rsidR="008619A6" w:rsidRPr="00D77281" w:rsidTr="008619A6">
        <w:trPr>
          <w:trHeight w:val="480"/>
        </w:trPr>
        <w:tc>
          <w:tcPr>
            <w:tcW w:w="457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8619A6" w:rsidRPr="001F3370" w:rsidRDefault="008619A6" w:rsidP="008619A6">
            <w:pPr>
              <w:suppressAutoHyphens/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531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8619A6" w:rsidRPr="001F3370" w:rsidRDefault="008619A6" w:rsidP="008619A6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Wyszczególnienie parametrów</w:t>
            </w:r>
          </w:p>
        </w:tc>
        <w:tc>
          <w:tcPr>
            <w:tcW w:w="1276" w:type="dxa"/>
            <w:gridSpan w:val="2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19A6" w:rsidRPr="00310025" w:rsidRDefault="008619A6" w:rsidP="008619A6">
            <w:pPr>
              <w:suppressAutoHyphens/>
              <w:spacing w:line="276" w:lineRule="auto"/>
              <w:jc w:val="center"/>
              <w:rPr>
                <w:rFonts w:cs="Arial"/>
                <w:sz w:val="20"/>
                <w:szCs w:val="18"/>
                <w:vertAlign w:val="superscript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TAK/NIE</w:t>
            </w:r>
            <w:r>
              <w:rPr>
                <w:rFonts w:eastAsia="Calibri" w:cs="Arial"/>
                <w:b/>
                <w:bCs/>
                <w:sz w:val="20"/>
                <w:szCs w:val="18"/>
                <w:vertAlign w:val="superscript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8619A6" w:rsidRDefault="008619A6" w:rsidP="008619A6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  <w:vertAlign w:val="superscript"/>
              </w:rPr>
            </w:pPr>
            <w:r w:rsidRPr="001F3370">
              <w:rPr>
                <w:rFonts w:cs="Arial"/>
                <w:b/>
                <w:bCs/>
                <w:sz w:val="20"/>
                <w:szCs w:val="18"/>
              </w:rPr>
              <w:t>Parametry oferowane przez Wykonawcę</w:t>
            </w:r>
            <w:r>
              <w:rPr>
                <w:rFonts w:cs="Arial"/>
                <w:b/>
                <w:bCs/>
                <w:sz w:val="20"/>
                <w:szCs w:val="18"/>
                <w:vertAlign w:val="superscript"/>
              </w:rPr>
              <w:t>2</w:t>
            </w:r>
          </w:p>
          <w:p w:rsidR="008619A6" w:rsidRPr="001F3370" w:rsidRDefault="008619A6" w:rsidP="008619A6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18"/>
              </w:rPr>
              <w:t xml:space="preserve"> (wypełnia Wykonawca)</w:t>
            </w:r>
          </w:p>
        </w:tc>
      </w:tr>
      <w:tr w:rsidR="008619A6" w:rsidRPr="00D77281" w:rsidTr="008619A6">
        <w:trPr>
          <w:trHeight w:val="350"/>
        </w:trPr>
        <w:tc>
          <w:tcPr>
            <w:tcW w:w="457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619A6" w:rsidRPr="001F3370" w:rsidRDefault="008619A6" w:rsidP="008619A6">
            <w:pPr>
              <w:suppressAutoHyphens/>
              <w:spacing w:line="360" w:lineRule="auto"/>
              <w:jc w:val="center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531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8619A6" w:rsidRPr="001F3370" w:rsidRDefault="008619A6" w:rsidP="008619A6">
            <w:pPr>
              <w:suppressAutoHyphens/>
              <w:spacing w:line="276" w:lineRule="auto"/>
              <w:jc w:val="center"/>
              <w:rPr>
                <w:rFonts w:eastAsia="Calibri" w:cs="Arial"/>
                <w:b/>
                <w:bCs/>
                <w:sz w:val="20"/>
                <w:szCs w:val="18"/>
              </w:rPr>
            </w:pPr>
          </w:p>
        </w:tc>
        <w:tc>
          <w:tcPr>
            <w:tcW w:w="624" w:type="dxa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619A6" w:rsidRDefault="008619A6" w:rsidP="008619A6">
            <w:pPr>
              <w:suppressAutoHyphens/>
              <w:spacing w:line="276" w:lineRule="auto"/>
              <w:jc w:val="center"/>
              <w:rPr>
                <w:rFonts w:eastAsia="Calibri" w:cs="Arial"/>
                <w:b/>
                <w:bCs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Pojazd I</w:t>
            </w:r>
          </w:p>
        </w:tc>
        <w:tc>
          <w:tcPr>
            <w:tcW w:w="652" w:type="dxa"/>
            <w:tcBorders>
              <w:right w:val="nil"/>
            </w:tcBorders>
            <w:shd w:val="clear" w:color="auto" w:fill="auto"/>
            <w:vAlign w:val="center"/>
          </w:tcPr>
          <w:p w:rsidR="008619A6" w:rsidRDefault="008619A6" w:rsidP="008619A6">
            <w:pPr>
              <w:suppressAutoHyphens/>
              <w:spacing w:line="276" w:lineRule="auto"/>
              <w:jc w:val="center"/>
              <w:rPr>
                <w:rFonts w:eastAsia="Calibri" w:cs="Arial"/>
                <w:b/>
                <w:bCs/>
                <w:sz w:val="20"/>
                <w:szCs w:val="18"/>
              </w:rPr>
            </w:pPr>
            <w:r>
              <w:rPr>
                <w:rFonts w:eastAsia="Calibri" w:cs="Arial"/>
                <w:b/>
                <w:bCs/>
                <w:sz w:val="20"/>
                <w:szCs w:val="18"/>
              </w:rPr>
              <w:t>Pojazd II</w:t>
            </w:r>
          </w:p>
        </w:tc>
        <w:tc>
          <w:tcPr>
            <w:tcW w:w="1404" w:type="dxa"/>
            <w:shd w:val="clear" w:color="auto" w:fill="auto"/>
            <w:tcMar>
              <w:left w:w="103" w:type="dxa"/>
            </w:tcMar>
            <w:vAlign w:val="center"/>
          </w:tcPr>
          <w:p w:rsidR="008619A6" w:rsidRPr="001F3370" w:rsidRDefault="008619A6" w:rsidP="008619A6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Pojazd I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8619A6" w:rsidRPr="001F3370" w:rsidRDefault="008619A6" w:rsidP="008619A6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Pojazd II</w:t>
            </w:r>
          </w:p>
        </w:tc>
      </w:tr>
      <w:tr w:rsidR="00890975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cs="Arial"/>
                <w:b/>
                <w:sz w:val="20"/>
                <w:szCs w:val="18"/>
              </w:rPr>
            </w:pPr>
            <w:r w:rsidRPr="004F19A8">
              <w:rPr>
                <w:rFonts w:cs="Arial"/>
                <w:b/>
                <w:sz w:val="20"/>
                <w:szCs w:val="18"/>
              </w:rPr>
              <w:t>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619A6" w:rsidP="008619A6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Używany</w:t>
            </w:r>
            <w:r w:rsidR="00890975">
              <w:rPr>
                <w:rFonts w:ascii="Calibri" w:eastAsia="Calibri" w:hAnsi="Calibri" w:cs="Times New Roman"/>
                <w:sz w:val="20"/>
                <w:lang w:eastAsia="zh-CN"/>
              </w:rPr>
              <w:t>, rok produkcji nie starsza niż 2023</w:t>
            </w:r>
          </w:p>
        </w:tc>
        <w:tc>
          <w:tcPr>
            <w:tcW w:w="624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6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90975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7C4410" w:rsidRDefault="00890975" w:rsidP="008619A6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Pojemnik na materiał suchy min 10 m</w:t>
            </w:r>
            <w:r>
              <w:rPr>
                <w:rFonts w:ascii="Calibri" w:eastAsia="Calibri" w:hAnsi="Calibri" w:cs="Times New Roman"/>
                <w:sz w:val="20"/>
                <w:vertAlign w:val="superscript"/>
                <w:lang w:eastAsia="zh-CN"/>
              </w:rPr>
              <w:t>3</w:t>
            </w:r>
          </w:p>
        </w:tc>
        <w:tc>
          <w:tcPr>
            <w:tcW w:w="624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90975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8619A6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Drabinka umożliwiająca bezpieczne dojście operatora do zbiornika zasypowego</w:t>
            </w:r>
          </w:p>
        </w:tc>
        <w:tc>
          <w:tcPr>
            <w:tcW w:w="624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90975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B47380" w:rsidRDefault="00890975" w:rsidP="008619A6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Podajnik taśmowy materiału suchego</w:t>
            </w:r>
          </w:p>
        </w:tc>
        <w:tc>
          <w:tcPr>
            <w:tcW w:w="624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04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90975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B47380" w:rsidRDefault="00890975" w:rsidP="008619A6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>Sito nasypowe 100 x 100 mm</w:t>
            </w:r>
          </w:p>
        </w:tc>
        <w:tc>
          <w:tcPr>
            <w:tcW w:w="624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04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90975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B47380" w:rsidRDefault="00890975" w:rsidP="008619A6">
            <w:pPr>
              <w:suppressAutoHyphens/>
              <w:jc w:val="both"/>
              <w:rPr>
                <w:rFonts w:ascii="Calibri" w:eastAsia="Calibri" w:hAnsi="Calibri" w:cs="Times New Roman"/>
                <w:sz w:val="20"/>
                <w:lang w:eastAsia="zh-CN"/>
              </w:rPr>
            </w:pPr>
            <w:r>
              <w:rPr>
                <w:rFonts w:ascii="Calibri" w:eastAsia="Calibri" w:hAnsi="Calibri" w:cs="Times New Roman"/>
                <w:sz w:val="20"/>
                <w:lang w:eastAsia="zh-CN"/>
              </w:rPr>
              <w:t xml:space="preserve">Instalacja zwilżania soli o pojemności min 3000 l </w:t>
            </w:r>
          </w:p>
        </w:tc>
        <w:tc>
          <w:tcPr>
            <w:tcW w:w="624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04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90975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B47380" w:rsidRDefault="00890975" w:rsidP="008619A6">
            <w:pPr>
              <w:ind w:left="284" w:hanging="28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Zestaw czujników zgodny z normą EN15597-1</w:t>
            </w:r>
          </w:p>
        </w:tc>
        <w:tc>
          <w:tcPr>
            <w:tcW w:w="624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04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90975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B47380" w:rsidRDefault="00890975" w:rsidP="008619A6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Układ kontroli obecności solanki w przewodzie podającym </w:t>
            </w:r>
            <w:r>
              <w:rPr>
                <w:rFonts w:ascii="Calibri" w:eastAsia="Calibri" w:hAnsi="Calibri" w:cs="Times New Roman"/>
                <w:sz w:val="20"/>
              </w:rPr>
              <w:lastRenderedPageBreak/>
              <w:t xml:space="preserve">solankę (w przypadku braku solanki sygnalizacja akustyczna/wizualna oraz wyłączenie pompy) </w:t>
            </w:r>
          </w:p>
        </w:tc>
        <w:tc>
          <w:tcPr>
            <w:tcW w:w="624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04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90975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9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B47380" w:rsidRDefault="00890975" w:rsidP="008619A6">
            <w:pPr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Napęd od układu hydraulicznego pojazdu</w:t>
            </w:r>
          </w:p>
        </w:tc>
        <w:tc>
          <w:tcPr>
            <w:tcW w:w="624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04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90975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10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B47380" w:rsidRDefault="00890975" w:rsidP="008619A6">
            <w:pPr>
              <w:ind w:left="284" w:hanging="28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Przyłącza hydrauliczne z przodu posypywarki</w:t>
            </w:r>
          </w:p>
        </w:tc>
        <w:tc>
          <w:tcPr>
            <w:tcW w:w="624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04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90975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11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B47380" w:rsidRDefault="00890975" w:rsidP="008619A6">
            <w:pPr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Złącza hydrauliczne płaskie zgodnie z ISO 16028</w:t>
            </w:r>
          </w:p>
        </w:tc>
        <w:tc>
          <w:tcPr>
            <w:tcW w:w="624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04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90975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12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B47380" w:rsidRDefault="00890975" w:rsidP="008619A6">
            <w:pPr>
              <w:ind w:left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Układ sterowania ES</w:t>
            </w:r>
          </w:p>
        </w:tc>
        <w:tc>
          <w:tcPr>
            <w:tcW w:w="624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04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90975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13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B47380" w:rsidRDefault="00890975" w:rsidP="008619A6">
            <w:pPr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Szerokość posypywania w zakresie min 3 – 12 m</w:t>
            </w:r>
          </w:p>
        </w:tc>
        <w:tc>
          <w:tcPr>
            <w:tcW w:w="624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04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90975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 w:rsidRPr="004F19A8">
              <w:rPr>
                <w:rFonts w:eastAsia="Calibri" w:cs="Arial"/>
                <w:b/>
                <w:sz w:val="20"/>
                <w:szCs w:val="18"/>
              </w:rPr>
              <w:t>14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Default="00890975" w:rsidP="008619A6">
            <w:pPr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Talerz rozrzucający z  osłoną zabezpieczającą przy najechaniu (odchylający się) </w:t>
            </w:r>
          </w:p>
        </w:tc>
        <w:tc>
          <w:tcPr>
            <w:tcW w:w="624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04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90975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15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B47380" w:rsidRDefault="00890975" w:rsidP="008619A6">
            <w:pPr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Optyczny układ kontroli posypywania</w:t>
            </w:r>
          </w:p>
        </w:tc>
        <w:tc>
          <w:tcPr>
            <w:tcW w:w="624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04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90975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B47380" w:rsidRDefault="00890975" w:rsidP="008619A6">
            <w:pPr>
              <w:ind w:left="33" w:hanging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Światło robocze LED</w:t>
            </w:r>
          </w:p>
        </w:tc>
        <w:tc>
          <w:tcPr>
            <w:tcW w:w="624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04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90975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B47380" w:rsidRDefault="00890975" w:rsidP="008619A6">
            <w:pPr>
              <w:ind w:left="284" w:hanging="28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Rama główna do nóg odstawczych o udźwigu min 12 ton</w:t>
            </w:r>
          </w:p>
        </w:tc>
        <w:tc>
          <w:tcPr>
            <w:tcW w:w="624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04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890975" w:rsidRPr="00D77281" w:rsidTr="008619A6">
        <w:trPr>
          <w:trHeight w:val="283"/>
        </w:trPr>
        <w:tc>
          <w:tcPr>
            <w:tcW w:w="45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18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90975" w:rsidRPr="00B47380" w:rsidRDefault="00890975" w:rsidP="008619A6">
            <w:pPr>
              <w:ind w:left="33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Folia ostrzegawcza biało-czerwona</w:t>
            </w:r>
          </w:p>
        </w:tc>
        <w:tc>
          <w:tcPr>
            <w:tcW w:w="624" w:type="dxa"/>
            <w:tcBorders>
              <w:right w:val="nil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65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0975" w:rsidRPr="004F19A8" w:rsidRDefault="00890975" w:rsidP="008619A6">
            <w:pPr>
              <w:suppressAutoHyphens/>
              <w:jc w:val="center"/>
              <w:rPr>
                <w:rFonts w:eastAsia="Calibri" w:cs="Arial"/>
                <w:b/>
                <w:sz w:val="20"/>
                <w:szCs w:val="18"/>
              </w:rPr>
            </w:pPr>
          </w:p>
        </w:tc>
        <w:tc>
          <w:tcPr>
            <w:tcW w:w="1404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890975" w:rsidRPr="004F19A8" w:rsidRDefault="00890975" w:rsidP="008619A6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</w:tbl>
    <w:p w:rsidR="00FA4EE4" w:rsidRPr="00310025" w:rsidRDefault="00FA4EE4" w:rsidP="00FA4EE4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310025">
        <w:rPr>
          <w:rFonts w:ascii="Calibri" w:eastAsia="Times New Roman" w:hAnsi="Calibri" w:cs="Times New Roman"/>
          <w:sz w:val="20"/>
          <w:vertAlign w:val="superscript"/>
        </w:rPr>
        <w:t>1</w:t>
      </w:r>
      <w:r w:rsidRPr="00310025">
        <w:rPr>
          <w:rFonts w:ascii="Calibri" w:hAnsi="Calibri" w:cs="Calibri"/>
          <w:sz w:val="20"/>
        </w:rPr>
        <w:t xml:space="preserve"> Należy uzupełnić TAK/NIE dla wymienionych parametrów</w:t>
      </w:r>
    </w:p>
    <w:p w:rsidR="00FA4EE4" w:rsidRDefault="00FA4EE4" w:rsidP="00FA4EE4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310025">
        <w:rPr>
          <w:rFonts w:ascii="Calibri" w:hAnsi="Calibri" w:cs="Calibri"/>
          <w:sz w:val="20"/>
          <w:vertAlign w:val="superscript"/>
        </w:rPr>
        <w:t xml:space="preserve">2 </w:t>
      </w:r>
      <w:r w:rsidRPr="00310025">
        <w:rPr>
          <w:rFonts w:ascii="Calibri" w:hAnsi="Calibri" w:cs="Calibri"/>
          <w:sz w:val="20"/>
        </w:rPr>
        <w:t>Należy podać rzeczywistą wartość oferowanego parametru</w:t>
      </w:r>
    </w:p>
    <w:p w:rsidR="00251514" w:rsidRDefault="00251514" w:rsidP="00FE4A93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112E33" w:rsidRDefault="00112E33" w:rsidP="00FE4A93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FE4A93" w:rsidRDefault="00FE4A93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2D4C1F" w:rsidRDefault="002D4C1F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Arial" w:hAnsi="Arial" w:cs="Arial"/>
          <w:color w:val="FF0000"/>
        </w:rPr>
        <w:t>Uwaga: uzupełniony przez Wykonawcę załącznik należy złożyć wraz z ofertą.</w:t>
      </w:r>
    </w:p>
    <w:p w:rsidR="002D4C1F" w:rsidRDefault="002D4C1F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2D4C1F" w:rsidRDefault="002D4C1F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A7A52" w:rsidRDefault="00EA7A52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2D4C1F" w:rsidRDefault="002D4C1F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2D4C1F" w:rsidRPr="002D4C1F" w:rsidRDefault="002D4C1F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A57C2D" w:rsidRDefault="00A57C2D" w:rsidP="00165B80">
      <w:pPr>
        <w:spacing w:after="0"/>
      </w:pPr>
    </w:p>
    <w:p w:rsidR="00B30C24" w:rsidRDefault="00B30C24" w:rsidP="00165B80">
      <w:pPr>
        <w:spacing w:after="0"/>
      </w:pPr>
    </w:p>
    <w:p w:rsidR="00B30C24" w:rsidRDefault="00B30C24" w:rsidP="00165B80">
      <w:pPr>
        <w:spacing w:after="0"/>
      </w:pPr>
    </w:p>
    <w:p w:rsidR="00E42D20" w:rsidRDefault="00E42D20" w:rsidP="00165B80">
      <w:pPr>
        <w:spacing w:after="0"/>
      </w:pPr>
    </w:p>
    <w:p w:rsidR="00B30C24" w:rsidRDefault="00165B80" w:rsidP="00B30C24">
      <w:pPr>
        <w:spacing w:after="0"/>
      </w:pPr>
      <w:r>
        <w:t xml:space="preserve">                                                              </w:t>
      </w:r>
      <w:r w:rsidR="00E42D20">
        <w:t xml:space="preserve">                              </w:t>
      </w:r>
    </w:p>
    <w:p w:rsidR="00B30C24" w:rsidRDefault="00B30C24" w:rsidP="00B30C24">
      <w:pPr>
        <w:spacing w:after="0"/>
      </w:pPr>
    </w:p>
    <w:p w:rsidR="00F111A3" w:rsidRDefault="00165B80" w:rsidP="00FE4A93">
      <w:pPr>
        <w:spacing w:after="0"/>
        <w:ind w:left="5664"/>
      </w:pPr>
      <w:r>
        <w:t>………………………………………………………………….</w:t>
      </w:r>
    </w:p>
    <w:p w:rsidR="00EA7A52" w:rsidRDefault="00F111A3" w:rsidP="00FE4A93">
      <w:pPr>
        <w:spacing w:after="0"/>
        <w:ind w:left="5664"/>
        <w:rPr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 w:rsidR="00165B80">
        <w:rPr>
          <w:i/>
          <w:sz w:val="16"/>
          <w:szCs w:val="20"/>
        </w:rPr>
        <w:t>ch do reprezentowania wykonawcy</w:t>
      </w:r>
      <w:r w:rsidRPr="00165B80">
        <w:rPr>
          <w:sz w:val="16"/>
          <w:szCs w:val="20"/>
        </w:rPr>
        <w:t>)</w:t>
      </w:r>
    </w:p>
    <w:p w:rsidR="001106ED" w:rsidRDefault="001106ED" w:rsidP="001106ED">
      <w:pPr>
        <w:spacing w:after="0"/>
        <w:jc w:val="right"/>
        <w:rPr>
          <w:sz w:val="16"/>
          <w:szCs w:val="20"/>
        </w:rPr>
      </w:pPr>
    </w:p>
    <w:p w:rsidR="001106ED" w:rsidRDefault="001106ED" w:rsidP="00773EF0">
      <w:pPr>
        <w:spacing w:after="0"/>
        <w:rPr>
          <w:sz w:val="16"/>
          <w:szCs w:val="20"/>
        </w:rPr>
      </w:pPr>
    </w:p>
    <w:p w:rsidR="00EA7A52" w:rsidRPr="00EA7A52" w:rsidRDefault="00EA7A52" w:rsidP="001106ED">
      <w:pPr>
        <w:spacing w:after="0" w:line="240" w:lineRule="auto"/>
        <w:jc w:val="both"/>
        <w:rPr>
          <w:sz w:val="18"/>
          <w:szCs w:val="20"/>
        </w:rPr>
      </w:pPr>
    </w:p>
    <w:sectPr w:rsidR="00EA7A52" w:rsidRPr="00EA7A52" w:rsidSect="00FE4A9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8AB" w:rsidRDefault="00FE78AB" w:rsidP="00530325">
      <w:pPr>
        <w:spacing w:after="0" w:line="240" w:lineRule="auto"/>
      </w:pPr>
      <w:r>
        <w:separator/>
      </w:r>
    </w:p>
  </w:endnote>
  <w:endnote w:type="continuationSeparator" w:id="0">
    <w:p w:rsidR="00FE78AB" w:rsidRDefault="00FE78AB" w:rsidP="0053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155590"/>
      <w:docPartObj>
        <w:docPartGallery w:val="Page Numbers (Bottom of Page)"/>
        <w:docPartUnique/>
      </w:docPartObj>
    </w:sdtPr>
    <w:sdtEndPr/>
    <w:sdtContent>
      <w:p w:rsidR="008A074F" w:rsidRDefault="008A07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EFA">
          <w:rPr>
            <w:noProof/>
          </w:rPr>
          <w:t>4</w:t>
        </w:r>
        <w:r>
          <w:fldChar w:fldCharType="end"/>
        </w:r>
      </w:p>
    </w:sdtContent>
  </w:sdt>
  <w:p w:rsidR="00530325" w:rsidRDefault="005303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8AB" w:rsidRDefault="00FE78AB" w:rsidP="00530325">
      <w:pPr>
        <w:spacing w:after="0" w:line="240" w:lineRule="auto"/>
      </w:pPr>
      <w:r>
        <w:separator/>
      </w:r>
    </w:p>
  </w:footnote>
  <w:footnote w:type="continuationSeparator" w:id="0">
    <w:p w:rsidR="00FE78AB" w:rsidRDefault="00FE78AB" w:rsidP="0053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1BF"/>
    <w:multiLevelType w:val="hybridMultilevel"/>
    <w:tmpl w:val="DEC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108"/>
    <w:multiLevelType w:val="hybridMultilevel"/>
    <w:tmpl w:val="C27C84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64F9E"/>
    <w:multiLevelType w:val="hybridMultilevel"/>
    <w:tmpl w:val="8098DCA0"/>
    <w:lvl w:ilvl="0" w:tplc="289A0E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1F4D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703533"/>
    <w:multiLevelType w:val="hybridMultilevel"/>
    <w:tmpl w:val="8D52182C"/>
    <w:lvl w:ilvl="0" w:tplc="C4B60D6E">
      <w:start w:val="250"/>
      <w:numFmt w:val="decimal"/>
      <w:lvlText w:val="%1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 w15:restartNumberingAfterBreak="0">
    <w:nsid w:val="0FB42A7E"/>
    <w:multiLevelType w:val="hybridMultilevel"/>
    <w:tmpl w:val="E278C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2C33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2F16CF9"/>
    <w:multiLevelType w:val="hybridMultilevel"/>
    <w:tmpl w:val="CC0459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3B0CF7"/>
    <w:multiLevelType w:val="hybridMultilevel"/>
    <w:tmpl w:val="FD6A65CA"/>
    <w:lvl w:ilvl="0" w:tplc="6DB2D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83B0C"/>
    <w:multiLevelType w:val="hybridMultilevel"/>
    <w:tmpl w:val="20B4F5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359312A7"/>
    <w:multiLevelType w:val="hybridMultilevel"/>
    <w:tmpl w:val="E278C9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41731"/>
    <w:multiLevelType w:val="multilevel"/>
    <w:tmpl w:val="45DC915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7" w15:restartNumberingAfterBreak="0">
    <w:nsid w:val="55C36C3F"/>
    <w:multiLevelType w:val="hybridMultilevel"/>
    <w:tmpl w:val="D3DE8B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79963F6"/>
    <w:multiLevelType w:val="multilevel"/>
    <w:tmpl w:val="2A44EA0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9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6ADA7071"/>
    <w:multiLevelType w:val="hybridMultilevel"/>
    <w:tmpl w:val="D38A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11CB6"/>
    <w:multiLevelType w:val="hybridMultilevel"/>
    <w:tmpl w:val="64EAB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AE027E"/>
    <w:multiLevelType w:val="hybridMultilevel"/>
    <w:tmpl w:val="B6D21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D35D2"/>
    <w:multiLevelType w:val="hybridMultilevel"/>
    <w:tmpl w:val="38428764"/>
    <w:lvl w:ilvl="0" w:tplc="4F84E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19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3"/>
  </w:num>
  <w:num w:numId="10">
    <w:abstractNumId w:val="6"/>
  </w:num>
  <w:num w:numId="11">
    <w:abstractNumId w:val="25"/>
  </w:num>
  <w:num w:numId="12">
    <w:abstractNumId w:val="2"/>
  </w:num>
  <w:num w:numId="13">
    <w:abstractNumId w:val="16"/>
  </w:num>
  <w:num w:numId="14">
    <w:abstractNumId w:val="18"/>
  </w:num>
  <w:num w:numId="15">
    <w:abstractNumId w:val="4"/>
  </w:num>
  <w:num w:numId="16">
    <w:abstractNumId w:val="1"/>
  </w:num>
  <w:num w:numId="17">
    <w:abstractNumId w:val="24"/>
  </w:num>
  <w:num w:numId="18">
    <w:abstractNumId w:val="8"/>
  </w:num>
  <w:num w:numId="19">
    <w:abstractNumId w:val="10"/>
  </w:num>
  <w:num w:numId="20">
    <w:abstractNumId w:val="9"/>
  </w:num>
  <w:num w:numId="21">
    <w:abstractNumId w:val="0"/>
  </w:num>
  <w:num w:numId="22">
    <w:abstractNumId w:val="21"/>
  </w:num>
  <w:num w:numId="23">
    <w:abstractNumId w:val="5"/>
  </w:num>
  <w:num w:numId="24">
    <w:abstractNumId w:val="7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40032"/>
    <w:rsid w:val="00042077"/>
    <w:rsid w:val="000B3990"/>
    <w:rsid w:val="000C3080"/>
    <w:rsid w:val="000D0F31"/>
    <w:rsid w:val="000D731B"/>
    <w:rsid w:val="000E706F"/>
    <w:rsid w:val="00105CCB"/>
    <w:rsid w:val="001106ED"/>
    <w:rsid w:val="00112E33"/>
    <w:rsid w:val="00122329"/>
    <w:rsid w:val="0013042B"/>
    <w:rsid w:val="001358A6"/>
    <w:rsid w:val="00165B80"/>
    <w:rsid w:val="001B1608"/>
    <w:rsid w:val="001B7B8A"/>
    <w:rsid w:val="001C473E"/>
    <w:rsid w:val="001E294D"/>
    <w:rsid w:val="001F2509"/>
    <w:rsid w:val="001F25E9"/>
    <w:rsid w:val="001F3370"/>
    <w:rsid w:val="001F4852"/>
    <w:rsid w:val="001F7254"/>
    <w:rsid w:val="002167CC"/>
    <w:rsid w:val="002178A6"/>
    <w:rsid w:val="002230DF"/>
    <w:rsid w:val="00230C8E"/>
    <w:rsid w:val="00251514"/>
    <w:rsid w:val="00260438"/>
    <w:rsid w:val="00263961"/>
    <w:rsid w:val="00266E99"/>
    <w:rsid w:val="00270222"/>
    <w:rsid w:val="00273B3D"/>
    <w:rsid w:val="00276D64"/>
    <w:rsid w:val="0027751A"/>
    <w:rsid w:val="00283CB6"/>
    <w:rsid w:val="00294EB7"/>
    <w:rsid w:val="002A5831"/>
    <w:rsid w:val="002B0CAF"/>
    <w:rsid w:val="002C0D35"/>
    <w:rsid w:val="002C547E"/>
    <w:rsid w:val="002D4C1F"/>
    <w:rsid w:val="002D7453"/>
    <w:rsid w:val="002E1A12"/>
    <w:rsid w:val="002E2805"/>
    <w:rsid w:val="002F6DC2"/>
    <w:rsid w:val="00305AC9"/>
    <w:rsid w:val="00310025"/>
    <w:rsid w:val="00380402"/>
    <w:rsid w:val="00397514"/>
    <w:rsid w:val="003A3908"/>
    <w:rsid w:val="003A5D29"/>
    <w:rsid w:val="003C22A2"/>
    <w:rsid w:val="003D5C3E"/>
    <w:rsid w:val="003E54F0"/>
    <w:rsid w:val="00401661"/>
    <w:rsid w:val="00402ACD"/>
    <w:rsid w:val="00411427"/>
    <w:rsid w:val="00416DE0"/>
    <w:rsid w:val="00432CE2"/>
    <w:rsid w:val="00434009"/>
    <w:rsid w:val="00451299"/>
    <w:rsid w:val="00476D69"/>
    <w:rsid w:val="00483B7E"/>
    <w:rsid w:val="004B212D"/>
    <w:rsid w:val="004B7686"/>
    <w:rsid w:val="004D64B7"/>
    <w:rsid w:val="004E1216"/>
    <w:rsid w:val="004F0293"/>
    <w:rsid w:val="004F19A8"/>
    <w:rsid w:val="004F22B8"/>
    <w:rsid w:val="004F4B3D"/>
    <w:rsid w:val="00503134"/>
    <w:rsid w:val="00503CEB"/>
    <w:rsid w:val="005219B7"/>
    <w:rsid w:val="00527C8A"/>
    <w:rsid w:val="00530325"/>
    <w:rsid w:val="00530CE3"/>
    <w:rsid w:val="00540938"/>
    <w:rsid w:val="00553FDD"/>
    <w:rsid w:val="00555FE9"/>
    <w:rsid w:val="00576403"/>
    <w:rsid w:val="00594D75"/>
    <w:rsid w:val="0059739C"/>
    <w:rsid w:val="005A7364"/>
    <w:rsid w:val="005C1C67"/>
    <w:rsid w:val="005D38E3"/>
    <w:rsid w:val="0061141C"/>
    <w:rsid w:val="00680644"/>
    <w:rsid w:val="00684AD8"/>
    <w:rsid w:val="006A2295"/>
    <w:rsid w:val="006A43A0"/>
    <w:rsid w:val="006C3A98"/>
    <w:rsid w:val="006E7993"/>
    <w:rsid w:val="007017AE"/>
    <w:rsid w:val="00704299"/>
    <w:rsid w:val="007044D3"/>
    <w:rsid w:val="00713252"/>
    <w:rsid w:val="00726C8A"/>
    <w:rsid w:val="00735286"/>
    <w:rsid w:val="00736571"/>
    <w:rsid w:val="0074074A"/>
    <w:rsid w:val="007533D9"/>
    <w:rsid w:val="00761234"/>
    <w:rsid w:val="00761ABD"/>
    <w:rsid w:val="00773EF0"/>
    <w:rsid w:val="0077731C"/>
    <w:rsid w:val="00792171"/>
    <w:rsid w:val="00792E81"/>
    <w:rsid w:val="007B4EFA"/>
    <w:rsid w:val="007B60CE"/>
    <w:rsid w:val="007D64EC"/>
    <w:rsid w:val="007E500B"/>
    <w:rsid w:val="007F383B"/>
    <w:rsid w:val="007F4550"/>
    <w:rsid w:val="008206BC"/>
    <w:rsid w:val="00823A4D"/>
    <w:rsid w:val="0083328A"/>
    <w:rsid w:val="008365F9"/>
    <w:rsid w:val="00845096"/>
    <w:rsid w:val="008619A6"/>
    <w:rsid w:val="008649C0"/>
    <w:rsid w:val="00882C49"/>
    <w:rsid w:val="00890975"/>
    <w:rsid w:val="008A074F"/>
    <w:rsid w:val="008B5854"/>
    <w:rsid w:val="008C2FD7"/>
    <w:rsid w:val="008E139F"/>
    <w:rsid w:val="008E1739"/>
    <w:rsid w:val="0090499D"/>
    <w:rsid w:val="00906E5D"/>
    <w:rsid w:val="00907FF4"/>
    <w:rsid w:val="00944613"/>
    <w:rsid w:val="00961291"/>
    <w:rsid w:val="009C65F0"/>
    <w:rsid w:val="009D626F"/>
    <w:rsid w:val="009E7692"/>
    <w:rsid w:val="009E7F4B"/>
    <w:rsid w:val="00A1204C"/>
    <w:rsid w:val="00A15239"/>
    <w:rsid w:val="00A20C1E"/>
    <w:rsid w:val="00A2672B"/>
    <w:rsid w:val="00A27962"/>
    <w:rsid w:val="00A27C29"/>
    <w:rsid w:val="00A34874"/>
    <w:rsid w:val="00A3509C"/>
    <w:rsid w:val="00A5334A"/>
    <w:rsid w:val="00A56332"/>
    <w:rsid w:val="00A57C2D"/>
    <w:rsid w:val="00A81F59"/>
    <w:rsid w:val="00AA4BD4"/>
    <w:rsid w:val="00AA4DBE"/>
    <w:rsid w:val="00AA7C19"/>
    <w:rsid w:val="00AC4989"/>
    <w:rsid w:val="00AC5803"/>
    <w:rsid w:val="00AE3822"/>
    <w:rsid w:val="00AF7EEC"/>
    <w:rsid w:val="00B075E1"/>
    <w:rsid w:val="00B14377"/>
    <w:rsid w:val="00B15B32"/>
    <w:rsid w:val="00B30C24"/>
    <w:rsid w:val="00B51232"/>
    <w:rsid w:val="00B65ECB"/>
    <w:rsid w:val="00B71D5D"/>
    <w:rsid w:val="00B75F96"/>
    <w:rsid w:val="00B86961"/>
    <w:rsid w:val="00BA3815"/>
    <w:rsid w:val="00BD6C30"/>
    <w:rsid w:val="00BE00AF"/>
    <w:rsid w:val="00BE14DC"/>
    <w:rsid w:val="00BE17EF"/>
    <w:rsid w:val="00C07F2D"/>
    <w:rsid w:val="00C21936"/>
    <w:rsid w:val="00C31665"/>
    <w:rsid w:val="00C3282A"/>
    <w:rsid w:val="00C33E84"/>
    <w:rsid w:val="00C37C39"/>
    <w:rsid w:val="00C635AA"/>
    <w:rsid w:val="00C746A8"/>
    <w:rsid w:val="00CD0414"/>
    <w:rsid w:val="00CE7DF0"/>
    <w:rsid w:val="00CF48E6"/>
    <w:rsid w:val="00CF6948"/>
    <w:rsid w:val="00D02870"/>
    <w:rsid w:val="00D030F9"/>
    <w:rsid w:val="00D17DF7"/>
    <w:rsid w:val="00D25951"/>
    <w:rsid w:val="00D45F85"/>
    <w:rsid w:val="00D638EC"/>
    <w:rsid w:val="00D77281"/>
    <w:rsid w:val="00D8562D"/>
    <w:rsid w:val="00D918DA"/>
    <w:rsid w:val="00D96D14"/>
    <w:rsid w:val="00D97807"/>
    <w:rsid w:val="00D97E73"/>
    <w:rsid w:val="00DA1C75"/>
    <w:rsid w:val="00DA63E3"/>
    <w:rsid w:val="00DD03AD"/>
    <w:rsid w:val="00DE3061"/>
    <w:rsid w:val="00E008C3"/>
    <w:rsid w:val="00E15064"/>
    <w:rsid w:val="00E20AB6"/>
    <w:rsid w:val="00E31EA4"/>
    <w:rsid w:val="00E42D20"/>
    <w:rsid w:val="00E43D52"/>
    <w:rsid w:val="00E47331"/>
    <w:rsid w:val="00E5679C"/>
    <w:rsid w:val="00E65DE3"/>
    <w:rsid w:val="00E749F1"/>
    <w:rsid w:val="00E772C9"/>
    <w:rsid w:val="00E94D91"/>
    <w:rsid w:val="00EA7A52"/>
    <w:rsid w:val="00EC6336"/>
    <w:rsid w:val="00ED2255"/>
    <w:rsid w:val="00EE51E7"/>
    <w:rsid w:val="00EE618A"/>
    <w:rsid w:val="00F057D7"/>
    <w:rsid w:val="00F111A3"/>
    <w:rsid w:val="00F16677"/>
    <w:rsid w:val="00F426D0"/>
    <w:rsid w:val="00F5226E"/>
    <w:rsid w:val="00F55C3C"/>
    <w:rsid w:val="00F576CE"/>
    <w:rsid w:val="00F5789E"/>
    <w:rsid w:val="00F95373"/>
    <w:rsid w:val="00FA4EE4"/>
    <w:rsid w:val="00FB262F"/>
    <w:rsid w:val="00FB469A"/>
    <w:rsid w:val="00FB5AAB"/>
    <w:rsid w:val="00FC3E36"/>
    <w:rsid w:val="00FC6E55"/>
    <w:rsid w:val="00FE4A93"/>
    <w:rsid w:val="00FE78AB"/>
    <w:rsid w:val="00FF23E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F23F-0229-4E0A-B7D7-79BB78A0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25"/>
  </w:style>
  <w:style w:type="paragraph" w:styleId="Stopka">
    <w:name w:val="footer"/>
    <w:basedOn w:val="Normalny"/>
    <w:link w:val="Stopka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F59"/>
    <w:rPr>
      <w:vertAlign w:val="superscript"/>
    </w:rPr>
  </w:style>
  <w:style w:type="character" w:customStyle="1" w:styleId="Brak">
    <w:name w:val="Brak"/>
    <w:rsid w:val="00EE51E7"/>
  </w:style>
  <w:style w:type="paragraph" w:styleId="NormalnyWeb">
    <w:name w:val="Normal (Web)"/>
    <w:basedOn w:val="Normalny"/>
    <w:uiPriority w:val="99"/>
    <w:unhideWhenUsed/>
    <w:rsid w:val="00EE51E7"/>
    <w:pPr>
      <w:suppressAutoHyphens/>
      <w:spacing w:before="280" w:after="119" w:line="276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D7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D34F7-9238-4DA2-BE43-0BA6655F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4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 Bieczek</cp:lastModifiedBy>
  <cp:revision>87</cp:revision>
  <cp:lastPrinted>2016-08-30T06:08:00Z</cp:lastPrinted>
  <dcterms:created xsi:type="dcterms:W3CDTF">2015-04-30T08:54:00Z</dcterms:created>
  <dcterms:modified xsi:type="dcterms:W3CDTF">2024-05-27T08:45:00Z</dcterms:modified>
</cp:coreProperties>
</file>