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5948F" w14:textId="740993C8" w:rsidR="00396B03" w:rsidRPr="0053345B" w:rsidRDefault="00707BC0" w:rsidP="00707BC0">
      <w:pPr>
        <w:jc w:val="right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Załącznik nr 6 do SWZ</w:t>
      </w:r>
    </w:p>
    <w:p w14:paraId="2E774FFA" w14:textId="3243E816" w:rsidR="00707BC0" w:rsidRPr="0053345B" w:rsidRDefault="00707BC0" w:rsidP="00707BC0">
      <w:pPr>
        <w:jc w:val="center"/>
        <w:rPr>
          <w:rFonts w:ascii="Times New Roman" w:hAnsi="Times New Roman" w:cs="Times New Roman"/>
        </w:rPr>
      </w:pPr>
    </w:p>
    <w:p w14:paraId="17C644A1" w14:textId="3317E415" w:rsidR="00707BC0" w:rsidRPr="0053345B" w:rsidRDefault="00707BC0" w:rsidP="0053345B">
      <w:pPr>
        <w:jc w:val="center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OPIS PRZEDMIOTU ZAMÓWIENIA</w:t>
      </w:r>
    </w:p>
    <w:p w14:paraId="5AF63EA8" w14:textId="1B0600E5" w:rsidR="00707BC0" w:rsidRDefault="00707BC0" w:rsidP="00707B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Przedmiotem zamówienia</w:t>
      </w:r>
      <w:r w:rsidR="00131A39">
        <w:rPr>
          <w:rFonts w:ascii="Times New Roman" w:hAnsi="Times New Roman" w:cs="Times New Roman"/>
        </w:rPr>
        <w:t xml:space="preserve"> podstawowego</w:t>
      </w:r>
      <w:r w:rsidRPr="0053345B">
        <w:rPr>
          <w:rFonts w:ascii="Times New Roman" w:hAnsi="Times New Roman" w:cs="Times New Roman"/>
        </w:rPr>
        <w:t xml:space="preserve"> jest </w:t>
      </w:r>
      <w:r w:rsidR="004B78BA">
        <w:rPr>
          <w:rFonts w:ascii="Times New Roman" w:hAnsi="Times New Roman" w:cs="Times New Roman"/>
        </w:rPr>
        <w:t>d</w:t>
      </w:r>
      <w:r w:rsidRPr="0053345B">
        <w:rPr>
          <w:rFonts w:ascii="Times New Roman" w:hAnsi="Times New Roman" w:cs="Times New Roman"/>
        </w:rPr>
        <w:t xml:space="preserve">ostawa </w:t>
      </w:r>
      <w:r w:rsidR="00BF0CE3">
        <w:rPr>
          <w:rFonts w:ascii="Times New Roman" w:hAnsi="Times New Roman" w:cs="Times New Roman"/>
        </w:rPr>
        <w:t>materiał</w:t>
      </w:r>
      <w:r w:rsidR="004B78BA">
        <w:rPr>
          <w:rFonts w:ascii="Times New Roman" w:hAnsi="Times New Roman" w:cs="Times New Roman"/>
        </w:rPr>
        <w:t>u</w:t>
      </w:r>
      <w:r w:rsidRPr="0053345B">
        <w:rPr>
          <w:rFonts w:ascii="Times New Roman" w:hAnsi="Times New Roman" w:cs="Times New Roman"/>
        </w:rPr>
        <w:t xml:space="preserve"> do remontu nawierzchni dróg gminnych:</w:t>
      </w:r>
    </w:p>
    <w:p w14:paraId="12414744" w14:textId="77777777" w:rsidR="004B78BA" w:rsidRDefault="004B78BA" w:rsidP="00BF0CE3">
      <w:pPr>
        <w:pStyle w:val="Akapitzlist"/>
        <w:jc w:val="both"/>
        <w:rPr>
          <w:rFonts w:ascii="Times New Roman" w:hAnsi="Times New Roman" w:cs="Times New Roman"/>
        </w:rPr>
      </w:pPr>
    </w:p>
    <w:p w14:paraId="352A744B" w14:textId="4A8C8630" w:rsidR="007177EA" w:rsidRDefault="00BF0CE3" w:rsidP="00CB12C0">
      <w:pPr>
        <w:ind w:left="708"/>
        <w:jc w:val="both"/>
        <w:rPr>
          <w:rFonts w:ascii="Times New Roman" w:hAnsi="Times New Roman" w:cs="Times New Roman"/>
        </w:rPr>
      </w:pPr>
      <w:r w:rsidRPr="00CB12C0">
        <w:rPr>
          <w:rFonts w:ascii="Times New Roman" w:hAnsi="Times New Roman" w:cs="Times New Roman"/>
        </w:rPr>
        <w:t xml:space="preserve"> </w:t>
      </w:r>
      <w:r w:rsidR="000678D3" w:rsidRPr="00CB12C0">
        <w:rPr>
          <w:rFonts w:ascii="Times New Roman" w:hAnsi="Times New Roman" w:cs="Times New Roman"/>
        </w:rPr>
        <w:t>–</w:t>
      </w:r>
      <w:r w:rsidRPr="00CB12C0">
        <w:rPr>
          <w:rFonts w:ascii="Times New Roman" w:hAnsi="Times New Roman" w:cs="Times New Roman"/>
        </w:rPr>
        <w:t xml:space="preserve"> </w:t>
      </w:r>
      <w:r w:rsidR="000678D3" w:rsidRPr="00CB12C0">
        <w:rPr>
          <w:rFonts w:ascii="Times New Roman" w:hAnsi="Times New Roman" w:cs="Times New Roman"/>
        </w:rPr>
        <w:t>mieszanka drogowa</w:t>
      </w:r>
      <w:r w:rsidR="00152B67" w:rsidRPr="00CB12C0">
        <w:rPr>
          <w:rFonts w:ascii="Times New Roman" w:hAnsi="Times New Roman" w:cs="Times New Roman"/>
        </w:rPr>
        <w:t xml:space="preserve"> frakcja 0-31,5 </w:t>
      </w:r>
      <w:r w:rsidR="000678D3" w:rsidRPr="00CB12C0">
        <w:rPr>
          <w:rFonts w:ascii="Times New Roman" w:hAnsi="Times New Roman" w:cs="Times New Roman"/>
        </w:rPr>
        <w:t>o następujących właściwościach użytkowych</w:t>
      </w:r>
      <w:r w:rsidR="004B78BA" w:rsidRPr="00CB12C0">
        <w:rPr>
          <w:rFonts w:ascii="Times New Roman" w:hAnsi="Times New Roman" w:cs="Times New Roman"/>
        </w:rPr>
        <w:t xml:space="preserve"> – </w:t>
      </w:r>
      <w:r w:rsidR="000678D3" w:rsidRPr="00CB12C0">
        <w:rPr>
          <w:rFonts w:ascii="Times New Roman" w:hAnsi="Times New Roman" w:cs="Times New Roman"/>
        </w:rPr>
        <w:t xml:space="preserve">uziarnienie wg normy PE-EN 933-1, wymagana kat. GA85, zawartość pyłów </w:t>
      </w:r>
      <w:r w:rsidR="007177EA" w:rsidRPr="00CB12C0">
        <w:rPr>
          <w:rFonts w:ascii="Times New Roman" w:hAnsi="Times New Roman" w:cs="Times New Roman"/>
        </w:rPr>
        <w:t xml:space="preserve">nie wyższa niż </w:t>
      </w:r>
      <w:r w:rsidR="001B555E" w:rsidRPr="00CB12C0">
        <w:rPr>
          <w:rFonts w:ascii="Times New Roman" w:hAnsi="Times New Roman" w:cs="Times New Roman"/>
        </w:rPr>
        <w:t>f</w:t>
      </w:r>
      <w:r w:rsidR="00152B67" w:rsidRPr="00CB12C0">
        <w:rPr>
          <w:rFonts w:ascii="Times New Roman" w:hAnsi="Times New Roman" w:cs="Times New Roman"/>
        </w:rPr>
        <w:t>3</w:t>
      </w:r>
      <w:r w:rsidR="004B78BA" w:rsidRPr="00CB12C0">
        <w:rPr>
          <w:rFonts w:ascii="Times New Roman" w:hAnsi="Times New Roman" w:cs="Times New Roman"/>
        </w:rPr>
        <w:t xml:space="preserve"> w ilość </w:t>
      </w:r>
      <w:r w:rsidR="00CB12C0">
        <w:rPr>
          <w:rFonts w:ascii="Times New Roman" w:hAnsi="Times New Roman" w:cs="Times New Roman"/>
        </w:rPr>
        <w:t>500</w:t>
      </w:r>
      <w:r w:rsidR="004B78BA" w:rsidRPr="00CB12C0">
        <w:rPr>
          <w:rFonts w:ascii="Times New Roman" w:hAnsi="Times New Roman" w:cs="Times New Roman"/>
        </w:rPr>
        <w:t xml:space="preserve"> ton </w:t>
      </w:r>
    </w:p>
    <w:p w14:paraId="1B946547" w14:textId="77777777" w:rsidR="00131A39" w:rsidRPr="00CB12C0" w:rsidRDefault="00131A39" w:rsidP="00CB12C0">
      <w:pPr>
        <w:ind w:left="708"/>
        <w:jc w:val="both"/>
        <w:rPr>
          <w:rFonts w:ascii="Times New Roman" w:hAnsi="Times New Roman" w:cs="Times New Roman"/>
        </w:rPr>
      </w:pPr>
    </w:p>
    <w:p w14:paraId="2F17E032" w14:textId="21634951" w:rsidR="00BF0CE3" w:rsidRDefault="007177EA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Dopuszczalny skład:</w:t>
      </w:r>
    </w:p>
    <w:p w14:paraId="2258EA79" w14:textId="48A23021" w:rsidR="007177EA" w:rsidRDefault="007177EA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555E">
        <w:rPr>
          <w:rFonts w:ascii="Times New Roman" w:hAnsi="Times New Roman" w:cs="Times New Roman"/>
        </w:rPr>
        <w:t xml:space="preserve">odpady kruszywa łamanego o frakcji </w:t>
      </w:r>
      <w:r w:rsidR="00152B67">
        <w:rPr>
          <w:rFonts w:ascii="Times New Roman" w:hAnsi="Times New Roman" w:cs="Times New Roman"/>
        </w:rPr>
        <w:t>0-31,5</w:t>
      </w:r>
      <w:r w:rsidR="001B555E">
        <w:rPr>
          <w:rFonts w:ascii="Times New Roman" w:hAnsi="Times New Roman" w:cs="Times New Roman"/>
        </w:rPr>
        <w:t xml:space="preserve"> mm</w:t>
      </w:r>
    </w:p>
    <w:p w14:paraId="126195B6" w14:textId="1C4BA592" w:rsidR="001B555E" w:rsidRDefault="001B555E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destrukt z frezowania nawierzchni bitumicznej o granulacji 0-</w:t>
      </w:r>
      <w:r w:rsidR="00152B67">
        <w:rPr>
          <w:rFonts w:ascii="Times New Roman" w:hAnsi="Times New Roman" w:cs="Times New Roman"/>
        </w:rPr>
        <w:t>31,5</w:t>
      </w:r>
      <w:r>
        <w:rPr>
          <w:rFonts w:ascii="Times New Roman" w:hAnsi="Times New Roman" w:cs="Times New Roman"/>
        </w:rPr>
        <w:t xml:space="preserve"> mm</w:t>
      </w:r>
    </w:p>
    <w:p w14:paraId="7CFAEF29" w14:textId="164DAE3F" w:rsidR="001B555E" w:rsidRDefault="001B555E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kruszywo ceglano-betonowe- recykling czysty bez zawartości drewna, gwoździ, prętów i innych zanieczyszczeń o frakcji 0-</w:t>
      </w:r>
      <w:r w:rsidR="00152B67">
        <w:rPr>
          <w:rFonts w:ascii="Times New Roman" w:hAnsi="Times New Roman" w:cs="Times New Roman"/>
        </w:rPr>
        <w:t>31,5</w:t>
      </w:r>
    </w:p>
    <w:p w14:paraId="1453DC87" w14:textId="1E4AD04E" w:rsidR="001B555E" w:rsidRDefault="001B555E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kruszywo wapienne spełniające normę PE-EN 13043 (kruszywo do mieszanek bitumicznych i utwardzeń powierzchniowych stosowane na drogach, lotniskach  i innych powierzchniach przeznaczonych do ruchu)</w:t>
      </w:r>
    </w:p>
    <w:p w14:paraId="77D2DC22" w14:textId="716ECD5C" w:rsidR="001B555E" w:rsidRDefault="001B555E" w:rsidP="00BF0CE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żużle wielkopiecowe </w:t>
      </w:r>
      <w:r w:rsidR="004B78BA">
        <w:rPr>
          <w:rFonts w:ascii="Times New Roman" w:hAnsi="Times New Roman" w:cs="Times New Roman"/>
        </w:rPr>
        <w:t>ze starych hałd po badaniu potwierdzającym brak elementów szkodliwych dla środowiska.</w:t>
      </w:r>
    </w:p>
    <w:p w14:paraId="29EE1FB1" w14:textId="77777777" w:rsidR="004B78BA" w:rsidRDefault="004B78BA" w:rsidP="004B78B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materiały powinny mieć zróżnicowaną frakcję, a wskaźnik różnoziarnistości winien gwarantować szybkie i trwałe zagęszczenie mieszanki po jej wbudowaniu w pas drogowy.</w:t>
      </w:r>
    </w:p>
    <w:p w14:paraId="2723CD7B" w14:textId="2F1B998E" w:rsidR="007177EA" w:rsidRPr="004B78BA" w:rsidRDefault="004B78BA" w:rsidP="004B78BA">
      <w:pPr>
        <w:pStyle w:val="Akapitzlist"/>
        <w:jc w:val="both"/>
        <w:rPr>
          <w:rFonts w:ascii="Times New Roman" w:hAnsi="Times New Roman" w:cs="Times New Roman"/>
        </w:rPr>
      </w:pPr>
      <w:r w:rsidRPr="004B78BA">
        <w:rPr>
          <w:rFonts w:ascii="Times New Roman" w:hAnsi="Times New Roman" w:cs="Times New Roman"/>
        </w:rPr>
        <w:t xml:space="preserve"> </w:t>
      </w:r>
    </w:p>
    <w:p w14:paraId="047B069D" w14:textId="77777777" w:rsidR="004B78BA" w:rsidRPr="004B78BA" w:rsidRDefault="004B78BA" w:rsidP="004B78BA">
      <w:pPr>
        <w:pStyle w:val="Akapitzlist"/>
        <w:jc w:val="both"/>
        <w:rPr>
          <w:rFonts w:ascii="Times New Roman" w:hAnsi="Times New Roman" w:cs="Times New Roman"/>
        </w:rPr>
      </w:pPr>
    </w:p>
    <w:p w14:paraId="7591FC79" w14:textId="62E5D805" w:rsidR="001D5F7D" w:rsidRPr="0053345B" w:rsidRDefault="001D5F7D" w:rsidP="001D5F7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Wykonawca zobowiązany jest dołączyć do oferty atest – orzeczenie o jakości i możliwości stosowania do remontu nawierzchni dróg gruntowych i poboczy dróg utwardzonych</w:t>
      </w:r>
      <w:r w:rsidR="00152B67">
        <w:rPr>
          <w:rFonts w:ascii="Times New Roman" w:hAnsi="Times New Roman" w:cs="Times New Roman"/>
        </w:rPr>
        <w:t xml:space="preserve"> oraz aktualną deklaracje właściwości użytkowych.</w:t>
      </w:r>
    </w:p>
    <w:p w14:paraId="1FDC0701" w14:textId="3196707E" w:rsidR="00707BC0" w:rsidRPr="0053345B" w:rsidRDefault="001D5F7D" w:rsidP="00707B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Przedmiot zamówienia dostarczany będzie przez Wykonawcę sukcesywnie, w miejsce wskazane przez Zamawiającego na terenie gminy Nowa Wieś Wielka. Zamawiający przed planowanym terminem dostawy zgłosi telefonicznie lub mailowo Wykonawcy ilość, rodzaj i miejsce dostarczenia kruszywa.</w:t>
      </w:r>
    </w:p>
    <w:p w14:paraId="395BB705" w14:textId="31EC7022" w:rsidR="00707BC0" w:rsidRDefault="001D5F7D" w:rsidP="005A08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3345B">
        <w:rPr>
          <w:rFonts w:ascii="Times New Roman" w:hAnsi="Times New Roman" w:cs="Times New Roman"/>
        </w:rPr>
        <w:t>Maksymalne dobowe zapotrzebowanie na kruszywo Zamawiający ustala na 300 ton/dobę, co zapewni odpowiednią organizację i ciągłość prowadzonych robót.</w:t>
      </w:r>
    </w:p>
    <w:p w14:paraId="6A8012FD" w14:textId="71C103CF" w:rsidR="005A0863" w:rsidRDefault="005A0863" w:rsidP="005A086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Prawem opcji objęta jest dostawa do 500 ton materiału do remontu dróg gminnych. Oznacza to, że Zamawiający na pewno zakupi podstawowy zakres zamówienia określony w pkt.1 OPZ, zaś przedmiot zamówienia objęty prawem opcji zostanie zakupiony w zależności od potrzeb Zamawiającego zgodnie z następującymi zasadami: </w:t>
      </w:r>
    </w:p>
    <w:p w14:paraId="79B2A4DD" w14:textId="0D1F0E16" w:rsidR="005A0863" w:rsidRDefault="005A0863" w:rsidP="005A086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Prawo opcji realizowane będzie na takich samych warunkach jak zamówienia podstawowe</w:t>
      </w:r>
    </w:p>
    <w:p w14:paraId="7FF5C66E" w14:textId="5F983063" w:rsidR="005A0863" w:rsidRDefault="005A0863" w:rsidP="005A086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Ceny jednostkowe przedmiotu zamówienia kupowanego w ramach prawa opcji będą takie same jak zamówienia podstawowego, określonego w formularzu cenowym</w:t>
      </w:r>
    </w:p>
    <w:p w14:paraId="4E60829F" w14:textId="02926837" w:rsidR="005A0863" w:rsidRDefault="005A0863" w:rsidP="005A086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zamiarze skorzystania z prawa opcji, Zamawiający poinformuje Wykonawcę odrębnym oświadczeniem złożonym przed upływem terminu realizacji umowy.</w:t>
      </w:r>
    </w:p>
    <w:p w14:paraId="40279B98" w14:textId="075F314B" w:rsidR="005A0863" w:rsidRPr="005A0863" w:rsidRDefault="005A0863" w:rsidP="005A0863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skorzystać z prawa opcji w terminie obowiązywania umowy.</w:t>
      </w:r>
    </w:p>
    <w:p w14:paraId="18A46387" w14:textId="77777777" w:rsidR="00707BC0" w:rsidRDefault="00707BC0" w:rsidP="00707BC0">
      <w:pPr>
        <w:jc w:val="right"/>
      </w:pPr>
    </w:p>
    <w:sectPr w:rsidR="0070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B09EF"/>
    <w:multiLevelType w:val="hybridMultilevel"/>
    <w:tmpl w:val="77242CEE"/>
    <w:lvl w:ilvl="0" w:tplc="4E7AE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263087"/>
    <w:multiLevelType w:val="hybridMultilevel"/>
    <w:tmpl w:val="D4767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46733"/>
    <w:multiLevelType w:val="hybridMultilevel"/>
    <w:tmpl w:val="6F5A6F8A"/>
    <w:lvl w:ilvl="0" w:tplc="073CC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962397">
    <w:abstractNumId w:val="1"/>
  </w:num>
  <w:num w:numId="2" w16cid:durableId="1670522041">
    <w:abstractNumId w:val="2"/>
  </w:num>
  <w:num w:numId="3" w16cid:durableId="166215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0"/>
    <w:rsid w:val="000678D3"/>
    <w:rsid w:val="00131A39"/>
    <w:rsid w:val="0014344B"/>
    <w:rsid w:val="00152B67"/>
    <w:rsid w:val="001560D6"/>
    <w:rsid w:val="001B555E"/>
    <w:rsid w:val="001D5F7D"/>
    <w:rsid w:val="00287435"/>
    <w:rsid w:val="003577D4"/>
    <w:rsid w:val="00396B03"/>
    <w:rsid w:val="004645F9"/>
    <w:rsid w:val="004B78BA"/>
    <w:rsid w:val="0053345B"/>
    <w:rsid w:val="005A0863"/>
    <w:rsid w:val="005B7A15"/>
    <w:rsid w:val="005D4EA5"/>
    <w:rsid w:val="00707BC0"/>
    <w:rsid w:val="007177EA"/>
    <w:rsid w:val="007B3FFA"/>
    <w:rsid w:val="00835015"/>
    <w:rsid w:val="008859F4"/>
    <w:rsid w:val="00A13F01"/>
    <w:rsid w:val="00A5293A"/>
    <w:rsid w:val="00B756E2"/>
    <w:rsid w:val="00BD6CF8"/>
    <w:rsid w:val="00BF0CE3"/>
    <w:rsid w:val="00CB12C0"/>
    <w:rsid w:val="00D27AAE"/>
    <w:rsid w:val="00E10DA6"/>
    <w:rsid w:val="00E44DFF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B494"/>
  <w15:chartTrackingRefBased/>
  <w15:docId w15:val="{83230F9B-2481-4DB6-86F7-114A8724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Elka Nowakowska</dc:creator>
  <cp:keywords/>
  <dc:description/>
  <cp:lastModifiedBy>Elzbieta Nowakowska</cp:lastModifiedBy>
  <cp:revision>6</cp:revision>
  <cp:lastPrinted>2024-10-21T10:59:00Z</cp:lastPrinted>
  <dcterms:created xsi:type="dcterms:W3CDTF">2024-10-21T09:41:00Z</dcterms:created>
  <dcterms:modified xsi:type="dcterms:W3CDTF">2024-10-21T10:59:00Z</dcterms:modified>
</cp:coreProperties>
</file>