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4E08" w14:textId="1DB3D7F8" w:rsidR="00723E49" w:rsidRDefault="008D07CD" w:rsidP="00723E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895"/>
        </w:tabs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562D09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CA5A77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CA5A77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CA5A77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CA5A77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CA5A77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CA5A77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CA5A77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CA5A77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CA5A77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Pr="00CA5A77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  </w:t>
      </w:r>
      <w:r w:rsidR="00587A4C" w:rsidRPr="00CA5A7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           </w:t>
      </w:r>
      <w:r w:rsidR="009F02FA" w:rsidRPr="00CA5A7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</w:t>
      </w:r>
      <w:r w:rsidR="00DE5A9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</w:t>
      </w:r>
      <w:r w:rsidR="00723E49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723E49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723E49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723E49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723E49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723E49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723E49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723E49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723E49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723E49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723E49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723E49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723E49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723E49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723E49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723E49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723E49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723E49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723E49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723E49">
        <w:rPr>
          <w:rFonts w:eastAsia="Times New Roman" w:cstheme="minorHAnsi"/>
          <w:noProof/>
          <w:snapToGrid w:val="0"/>
          <w:sz w:val="24"/>
          <w:szCs w:val="24"/>
          <w:lang w:eastAsia="pl-PL"/>
        </w:rPr>
        <w:drawing>
          <wp:inline distT="0" distB="0" distL="0" distR="0" wp14:anchorId="207AAB29" wp14:editId="58BEDE36">
            <wp:extent cx="2084705" cy="548640"/>
            <wp:effectExtent l="0" t="0" r="0" b="3810"/>
            <wp:docPr id="191812711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8B9C13" w14:textId="77777777" w:rsidR="00723E49" w:rsidRDefault="00723E49" w:rsidP="009F02FA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18EF67FC" w14:textId="716422BD" w:rsidR="00723E49" w:rsidRDefault="00723E49" w:rsidP="00723E49">
      <w:pPr>
        <w:widowControl w:val="0"/>
        <w:spacing w:after="0" w:line="240" w:lineRule="auto"/>
        <w:ind w:left="9912" w:firstLine="708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   </w:t>
      </w:r>
      <w:r w:rsidR="008D07CD"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Warszawa, dnia </w:t>
      </w:r>
      <w:r w:rsidR="005E32E1">
        <w:rPr>
          <w:rFonts w:eastAsia="Times New Roman" w:cstheme="minorHAnsi"/>
          <w:b/>
          <w:snapToGrid w:val="0"/>
          <w:sz w:val="24"/>
          <w:szCs w:val="24"/>
          <w:lang w:eastAsia="pl-PL"/>
        </w:rPr>
        <w:t>2</w:t>
      </w:r>
      <w:r w:rsidR="00F27A4E">
        <w:rPr>
          <w:rFonts w:eastAsia="Times New Roman" w:cstheme="minorHAnsi"/>
          <w:b/>
          <w:snapToGrid w:val="0"/>
          <w:sz w:val="24"/>
          <w:szCs w:val="24"/>
          <w:lang w:eastAsia="pl-PL"/>
        </w:rPr>
        <w:t>6</w:t>
      </w:r>
      <w:r w:rsidR="0003793E">
        <w:rPr>
          <w:rFonts w:eastAsia="Times New Roman" w:cstheme="minorHAnsi"/>
          <w:b/>
          <w:snapToGrid w:val="0"/>
          <w:sz w:val="24"/>
          <w:szCs w:val="24"/>
          <w:lang w:eastAsia="pl-PL"/>
        </w:rPr>
        <w:t>.</w:t>
      </w:r>
      <w:r w:rsidR="006E7995">
        <w:rPr>
          <w:rFonts w:eastAsia="Times New Roman" w:cstheme="minorHAnsi"/>
          <w:b/>
          <w:snapToGrid w:val="0"/>
          <w:sz w:val="24"/>
          <w:szCs w:val="24"/>
          <w:lang w:eastAsia="pl-PL"/>
        </w:rPr>
        <w:t>0</w:t>
      </w:r>
      <w:r w:rsidR="0003793E">
        <w:rPr>
          <w:rFonts w:eastAsia="Times New Roman" w:cstheme="minorHAnsi"/>
          <w:b/>
          <w:snapToGrid w:val="0"/>
          <w:sz w:val="24"/>
          <w:szCs w:val="24"/>
          <w:lang w:eastAsia="pl-PL"/>
        </w:rPr>
        <w:t>6</w:t>
      </w:r>
      <w:r w:rsidR="008D07CD"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>.202</w:t>
      </w:r>
      <w:r w:rsidR="006E7995">
        <w:rPr>
          <w:rFonts w:eastAsia="Times New Roman" w:cstheme="minorHAnsi"/>
          <w:b/>
          <w:snapToGrid w:val="0"/>
          <w:sz w:val="24"/>
          <w:szCs w:val="24"/>
          <w:lang w:eastAsia="pl-PL"/>
        </w:rPr>
        <w:t>3 r.</w:t>
      </w:r>
    </w:p>
    <w:p w14:paraId="1DFE8A79" w14:textId="1E0AA1D7" w:rsidR="00723E49" w:rsidRDefault="006E7995" w:rsidP="00723E49">
      <w:pPr>
        <w:widowControl w:val="0"/>
        <w:spacing w:after="0" w:line="240" w:lineRule="auto"/>
        <w:ind w:left="9912" w:firstLine="708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</w:t>
      </w:r>
    </w:p>
    <w:p w14:paraId="41946F23" w14:textId="720AA8E7" w:rsidR="006167E6" w:rsidRPr="00CA5A77" w:rsidRDefault="006167E6" w:rsidP="00723E49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76785BAB" w14:textId="77777777" w:rsidR="006167E6" w:rsidRPr="00CA5A77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Samodzielny Wojewódzki Zespół </w:t>
      </w:r>
    </w:p>
    <w:p w14:paraId="026193AE" w14:textId="77777777" w:rsidR="006167E6" w:rsidRPr="00CA5A77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Publicznych Zakładów Psychiatrycznej </w:t>
      </w:r>
    </w:p>
    <w:p w14:paraId="746B24B1" w14:textId="77777777" w:rsidR="006167E6" w:rsidRPr="00CA5A77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>Opieki Zdrowotnej w Warszawie</w:t>
      </w:r>
    </w:p>
    <w:p w14:paraId="4D6B9A21" w14:textId="77777777" w:rsidR="006167E6" w:rsidRPr="00CA5A77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>ul. Nowowiejska 27, 00-665 Warszawa</w:t>
      </w:r>
    </w:p>
    <w:p w14:paraId="109A4918" w14:textId="77777777" w:rsidR="009F3E46" w:rsidRPr="00CA5A77" w:rsidRDefault="009F3E46" w:rsidP="00CA5A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EABFEE" w14:textId="77777777" w:rsidR="0003793E" w:rsidRDefault="0098609A" w:rsidP="0098609A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>INFORMACJA</w:t>
      </w:r>
    </w:p>
    <w:p w14:paraId="064D86E4" w14:textId="31D20160" w:rsidR="0098609A" w:rsidRPr="00CA5A77" w:rsidRDefault="0098609A" w:rsidP="0003793E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CA5A77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DLA WYKONAWCÓW O WYBORZE NAJKORZYSTNIEJSZEJ OFERTY</w:t>
      </w:r>
    </w:p>
    <w:p w14:paraId="5D828AE7" w14:textId="77777777" w:rsidR="0098609A" w:rsidRPr="00CA5A77" w:rsidRDefault="0098609A" w:rsidP="005E32E1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7EEFBC19" w14:textId="2C23CF90" w:rsidR="0003793E" w:rsidRPr="0003793E" w:rsidRDefault="0003793E" w:rsidP="0003793E">
      <w:pPr>
        <w:spacing w:after="0" w:line="271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3793E">
        <w:rPr>
          <w:rFonts w:ascii="Calibri" w:eastAsia="Calibri" w:hAnsi="Calibri" w:cs="Calibri"/>
          <w:b/>
          <w:sz w:val="24"/>
          <w:szCs w:val="24"/>
        </w:rPr>
        <w:t>Dotyczy:</w:t>
      </w:r>
      <w:r w:rsidRPr="0003793E">
        <w:rPr>
          <w:rFonts w:ascii="Calibri" w:eastAsia="Calibri" w:hAnsi="Calibri" w:cs="Calibri"/>
          <w:sz w:val="24"/>
          <w:szCs w:val="24"/>
        </w:rPr>
        <w:t xml:space="preserve"> </w:t>
      </w:r>
      <w:r w:rsidRPr="0003793E">
        <w:rPr>
          <w:rFonts w:ascii="Calibri" w:eastAsia="Calibri" w:hAnsi="Calibri" w:cs="Calibri"/>
          <w:b/>
          <w:bCs/>
          <w:sz w:val="24"/>
          <w:szCs w:val="24"/>
        </w:rPr>
        <w:t>postępowania prowadzonego w trybie przetargu nieograniczonego na podstawie art. 132 ustawy Prawo zamówień publicznych na realizację zadania pn.: „</w:t>
      </w:r>
      <w:r w:rsidRPr="0003793E">
        <w:rPr>
          <w:rFonts w:ascii="Calibri" w:eastAsia="Times New Roman" w:hAnsi="Calibri" w:cs="Calibri"/>
          <w:b/>
          <w:bCs/>
          <w:sz w:val="24"/>
          <w:szCs w:val="24"/>
        </w:rPr>
        <w:t>Modernizacja infrastruktury informatycznej serwerowni Szpitala Nowowiejskiego w Warszawie</w:t>
      </w:r>
      <w:r w:rsidRPr="0003793E">
        <w:rPr>
          <w:rFonts w:ascii="Calibri" w:eastAsia="Calibri" w:hAnsi="Calibri" w:cs="Calibri"/>
          <w:b/>
          <w:bCs/>
          <w:sz w:val="24"/>
          <w:szCs w:val="24"/>
        </w:rPr>
        <w:t xml:space="preserve">”,  nr postępowania 8/DZP/2023 </w:t>
      </w:r>
    </w:p>
    <w:p w14:paraId="198880BB" w14:textId="77777777" w:rsidR="006E7995" w:rsidRPr="00CA5A77" w:rsidRDefault="006E7995" w:rsidP="0098609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14:paraId="295FC4CA" w14:textId="36A13541" w:rsidR="0004503C" w:rsidRPr="00DE5A91" w:rsidRDefault="0004503C" w:rsidP="00DE5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DE5A91">
        <w:rPr>
          <w:rFonts w:cstheme="minorHAnsi"/>
          <w:b/>
          <w:bCs/>
          <w:sz w:val="24"/>
          <w:szCs w:val="24"/>
        </w:rPr>
        <w:t xml:space="preserve">Działając na podstawie art. 253 ust. </w:t>
      </w:r>
      <w:r w:rsidR="006E7995" w:rsidRPr="00DE5A91">
        <w:rPr>
          <w:rFonts w:cstheme="minorHAnsi"/>
          <w:b/>
          <w:bCs/>
          <w:sz w:val="24"/>
          <w:szCs w:val="24"/>
        </w:rPr>
        <w:t>2</w:t>
      </w:r>
      <w:r w:rsidRPr="00DE5A91">
        <w:rPr>
          <w:rFonts w:cstheme="minorHAnsi"/>
          <w:b/>
          <w:bCs/>
          <w:sz w:val="24"/>
          <w:szCs w:val="24"/>
        </w:rPr>
        <w:t xml:space="preserve"> ustawy z dnia 11 września 2019 r. – Prawo zamówień publicznych (tj. Dz.U. z 2022 r. poz. 1710 </w:t>
      </w:r>
      <w:r w:rsidR="00DE5A91">
        <w:rPr>
          <w:rFonts w:cstheme="minorHAnsi"/>
          <w:b/>
          <w:bCs/>
          <w:sz w:val="24"/>
          <w:szCs w:val="24"/>
        </w:rPr>
        <w:t xml:space="preserve">               </w:t>
      </w:r>
      <w:r w:rsidRPr="00DE5A91">
        <w:rPr>
          <w:rFonts w:cstheme="minorHAnsi"/>
          <w:b/>
          <w:bCs/>
          <w:sz w:val="24"/>
          <w:szCs w:val="24"/>
        </w:rPr>
        <w:t xml:space="preserve">z </w:t>
      </w:r>
      <w:proofErr w:type="spellStart"/>
      <w:r w:rsidRPr="00DE5A91">
        <w:rPr>
          <w:rFonts w:cstheme="minorHAnsi"/>
          <w:b/>
          <w:bCs/>
          <w:sz w:val="24"/>
          <w:szCs w:val="24"/>
        </w:rPr>
        <w:t>późn</w:t>
      </w:r>
      <w:proofErr w:type="spellEnd"/>
      <w:r w:rsidRPr="00DE5A91">
        <w:rPr>
          <w:rFonts w:cstheme="minorHAnsi"/>
          <w:b/>
          <w:bCs/>
          <w:sz w:val="24"/>
          <w:szCs w:val="24"/>
        </w:rPr>
        <w:t xml:space="preserve">. zm., zwaną dalej w treści pisma ustawą </w:t>
      </w:r>
      <w:proofErr w:type="spellStart"/>
      <w:r w:rsidRPr="00DE5A91">
        <w:rPr>
          <w:rFonts w:cstheme="minorHAnsi"/>
          <w:b/>
          <w:bCs/>
          <w:sz w:val="24"/>
          <w:szCs w:val="24"/>
        </w:rPr>
        <w:t>Pzp</w:t>
      </w:r>
      <w:proofErr w:type="spellEnd"/>
      <w:r w:rsidRPr="00DE5A91">
        <w:rPr>
          <w:rFonts w:cstheme="minorHAnsi"/>
          <w:b/>
          <w:bCs/>
          <w:sz w:val="24"/>
          <w:szCs w:val="24"/>
        </w:rPr>
        <w:t>), Zamawiający informuje, że dokonał wyboru oferty najkorzystniejszej:</w:t>
      </w:r>
    </w:p>
    <w:p w14:paraId="5A0D3CE4" w14:textId="77777777" w:rsidR="0004503C" w:rsidRPr="00B947F5" w:rsidRDefault="0004503C" w:rsidP="0004503C">
      <w:pPr>
        <w:widowControl w:val="0"/>
        <w:spacing w:after="0" w:line="312" w:lineRule="auto"/>
        <w:jc w:val="both"/>
        <w:rPr>
          <w:rFonts w:eastAsia="Calibri" w:cstheme="minorHAnsi"/>
          <w:bCs/>
          <w:sz w:val="24"/>
          <w:szCs w:val="24"/>
        </w:rPr>
      </w:pPr>
    </w:p>
    <w:p w14:paraId="48E5E9EB" w14:textId="722931D9" w:rsidR="0004503C" w:rsidRPr="0003793E" w:rsidRDefault="0004503C" w:rsidP="0004503C">
      <w:pPr>
        <w:widowControl w:val="0"/>
        <w:spacing w:after="0" w:line="271" w:lineRule="auto"/>
        <w:ind w:left="284" w:hanging="284"/>
        <w:rPr>
          <w:rFonts w:ascii="Calibri" w:eastAsia="Calibri" w:hAnsi="Calibri" w:cs="Calibri"/>
          <w:bCs/>
          <w:sz w:val="24"/>
          <w:szCs w:val="24"/>
        </w:rPr>
      </w:pPr>
      <w:r w:rsidRPr="0003793E">
        <w:rPr>
          <w:rFonts w:ascii="Calibri" w:eastAsia="Calibri" w:hAnsi="Calibri" w:cs="Calibri"/>
          <w:bCs/>
          <w:sz w:val="24"/>
          <w:szCs w:val="24"/>
        </w:rPr>
        <w:t xml:space="preserve">Jako ofertę najkorzystniejszą uznano </w:t>
      </w:r>
      <w:r w:rsidRPr="0003793E">
        <w:rPr>
          <w:rFonts w:ascii="Calibri" w:eastAsia="Calibri" w:hAnsi="Calibri" w:cs="Calibri"/>
          <w:b/>
          <w:sz w:val="24"/>
          <w:szCs w:val="24"/>
        </w:rPr>
        <w:t>ofertę nr 1</w:t>
      </w:r>
      <w:r w:rsidRPr="0003793E">
        <w:rPr>
          <w:rFonts w:ascii="Calibri" w:eastAsia="Calibri" w:hAnsi="Calibri" w:cs="Calibri"/>
          <w:bCs/>
          <w:sz w:val="24"/>
          <w:szCs w:val="24"/>
        </w:rPr>
        <w:t>, złożoną przez Wykonawcę:</w:t>
      </w:r>
    </w:p>
    <w:p w14:paraId="06E7618E" w14:textId="77777777" w:rsidR="0003793E" w:rsidRPr="0003793E" w:rsidRDefault="0003793E" w:rsidP="008A4B7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3793E">
        <w:rPr>
          <w:rFonts w:ascii="Calibri" w:hAnsi="Calibri" w:cs="Calibri"/>
          <w:b/>
          <w:bCs/>
          <w:sz w:val="24"/>
          <w:szCs w:val="24"/>
        </w:rPr>
        <w:t>Grupa E Sp. z o. o.</w:t>
      </w:r>
    </w:p>
    <w:p w14:paraId="759644F2" w14:textId="77777777" w:rsidR="0003793E" w:rsidRPr="0003793E" w:rsidRDefault="0003793E" w:rsidP="008A4B7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3793E">
        <w:rPr>
          <w:rFonts w:ascii="Calibri" w:hAnsi="Calibri" w:cs="Calibri"/>
          <w:b/>
          <w:bCs/>
          <w:sz w:val="24"/>
          <w:szCs w:val="24"/>
        </w:rPr>
        <w:t>ul. Piwna 32</w:t>
      </w:r>
    </w:p>
    <w:p w14:paraId="41922F4B" w14:textId="20DFF93E" w:rsidR="0004503C" w:rsidRPr="0003793E" w:rsidRDefault="0003793E" w:rsidP="008A4B79">
      <w:pPr>
        <w:suppressAutoHyphens/>
        <w:spacing w:after="0" w:line="240" w:lineRule="auto"/>
        <w:ind w:right="110"/>
        <w:jc w:val="both"/>
        <w:rPr>
          <w:rFonts w:ascii="Calibri" w:eastAsia="Times New Roman" w:hAnsi="Calibri" w:cs="Calibri"/>
          <w:b/>
          <w:bCs/>
          <w:lang w:eastAsia="zh-CN"/>
        </w:rPr>
      </w:pPr>
      <w:r w:rsidRPr="0003793E">
        <w:rPr>
          <w:rFonts w:ascii="Calibri" w:hAnsi="Calibri" w:cs="Calibri"/>
          <w:b/>
          <w:bCs/>
          <w:sz w:val="24"/>
          <w:szCs w:val="24"/>
        </w:rPr>
        <w:t>43-100 Tychy</w:t>
      </w:r>
    </w:p>
    <w:p w14:paraId="341753D5" w14:textId="77777777" w:rsidR="0003793E" w:rsidRDefault="0003793E" w:rsidP="0004503C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65F1481F" w14:textId="77777777" w:rsidR="005E32E1" w:rsidRDefault="005E32E1" w:rsidP="0004503C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202D1D33" w14:textId="4C0E9184" w:rsidR="0004503C" w:rsidRPr="00945381" w:rsidRDefault="0004503C" w:rsidP="00945381">
      <w:pPr>
        <w:suppressAutoHyphens/>
        <w:spacing w:after="120" w:line="240" w:lineRule="auto"/>
        <w:ind w:right="108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945381">
        <w:rPr>
          <w:rFonts w:eastAsia="Times New Roman" w:cstheme="minorHAnsi"/>
          <w:b/>
          <w:bCs/>
          <w:sz w:val="24"/>
          <w:szCs w:val="24"/>
          <w:lang w:eastAsia="zh-CN"/>
        </w:rPr>
        <w:lastRenderedPageBreak/>
        <w:t>Uzasadnienie wyboru najkorzystniejszej oferty:</w:t>
      </w:r>
    </w:p>
    <w:p w14:paraId="4F9F9183" w14:textId="7972DC89" w:rsidR="00945381" w:rsidRPr="00945381" w:rsidRDefault="00945381" w:rsidP="00945381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945381">
        <w:rPr>
          <w:rFonts w:ascii="Calibri" w:hAnsi="Calibri" w:cs="Calibri"/>
          <w:sz w:val="24"/>
          <w:szCs w:val="24"/>
        </w:rPr>
        <w:t xml:space="preserve">Przedmiotową decyzję </w:t>
      </w:r>
      <w:r w:rsidRPr="00945381">
        <w:rPr>
          <w:rFonts w:ascii="Calibri" w:hAnsi="Calibri" w:cs="Calibri"/>
          <w:sz w:val="24"/>
          <w:szCs w:val="24"/>
        </w:rPr>
        <w:t xml:space="preserve">Zamawiający </w:t>
      </w:r>
      <w:r w:rsidRPr="00945381">
        <w:rPr>
          <w:rFonts w:ascii="Calibri" w:hAnsi="Calibri" w:cs="Calibri"/>
          <w:sz w:val="24"/>
          <w:szCs w:val="24"/>
        </w:rPr>
        <w:t xml:space="preserve">uzasadnia tym, iż ww. Wykonawca nie podlega wykluczeniu  z postępowania, a złożona przez niego oferta nie podlega odrzuceniu. Oferta złożona przez Wykonawcę odpowiada wymogom określonym w ustawie  z dnia 11 września 2019 r. Prawo zamówień publicznych oraz wymogom zawartym w Specyfikacji Warunków Zamówienia. </w:t>
      </w:r>
    </w:p>
    <w:p w14:paraId="2E77B0F4" w14:textId="77777777" w:rsidR="0004503C" w:rsidRPr="00D34A99" w:rsidRDefault="0004503C" w:rsidP="0004503C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</w:p>
    <w:p w14:paraId="40CC5B3B" w14:textId="57B8BDB6" w:rsidR="0004503C" w:rsidRPr="00DE5A91" w:rsidRDefault="00C17C25" w:rsidP="0004503C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Ocena </w:t>
      </w:r>
      <w:r w:rsidR="0004503C" w:rsidRPr="00DE5A91">
        <w:rPr>
          <w:rFonts w:eastAsia="Calibri" w:cstheme="minorHAnsi"/>
          <w:b/>
          <w:sz w:val="24"/>
          <w:szCs w:val="24"/>
        </w:rPr>
        <w:t>złożon</w:t>
      </w:r>
      <w:r w:rsidR="000A4F87">
        <w:rPr>
          <w:rFonts w:eastAsia="Calibri" w:cstheme="minorHAnsi"/>
          <w:b/>
          <w:sz w:val="24"/>
          <w:szCs w:val="24"/>
        </w:rPr>
        <w:t>ej</w:t>
      </w:r>
      <w:r w:rsidR="0004503C" w:rsidRPr="00DE5A91">
        <w:rPr>
          <w:rFonts w:eastAsia="Calibri" w:cstheme="minorHAnsi"/>
          <w:b/>
          <w:sz w:val="24"/>
          <w:szCs w:val="24"/>
        </w:rPr>
        <w:t xml:space="preserve"> ofert</w:t>
      </w:r>
      <w:r w:rsidR="000A4F87">
        <w:rPr>
          <w:rFonts w:eastAsia="Calibri" w:cstheme="minorHAnsi"/>
          <w:b/>
          <w:sz w:val="24"/>
          <w:szCs w:val="24"/>
        </w:rPr>
        <w:t>y</w:t>
      </w:r>
      <w:r w:rsidR="0004503C" w:rsidRPr="00DE5A91">
        <w:rPr>
          <w:rFonts w:eastAsia="Calibri" w:cstheme="minorHAnsi"/>
          <w:b/>
          <w:sz w:val="24"/>
          <w:szCs w:val="24"/>
        </w:rPr>
        <w:t>:</w:t>
      </w:r>
    </w:p>
    <w:p w14:paraId="0B346067" w14:textId="77777777" w:rsidR="00C62BE0" w:rsidRPr="003052CF" w:rsidRDefault="00C62BE0" w:rsidP="00C62BE0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8"/>
        <w:gridCol w:w="1982"/>
        <w:gridCol w:w="1701"/>
        <w:gridCol w:w="1418"/>
        <w:gridCol w:w="3118"/>
        <w:gridCol w:w="3119"/>
        <w:gridCol w:w="1701"/>
      </w:tblGrid>
      <w:tr w:rsidR="00C62BE0" w:rsidRPr="003052CF" w14:paraId="1A3F919D" w14:textId="77777777" w:rsidTr="00911B97">
        <w:tc>
          <w:tcPr>
            <w:tcW w:w="848" w:type="dxa"/>
            <w:shd w:val="clear" w:color="auto" w:fill="E5B8B7" w:themeFill="accent2" w:themeFillTint="66"/>
          </w:tcPr>
          <w:p w14:paraId="7363182C" w14:textId="77777777" w:rsidR="00C62BE0" w:rsidRPr="00005D04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1982" w:type="dxa"/>
            <w:shd w:val="clear" w:color="auto" w:fill="E5B8B7" w:themeFill="accent2" w:themeFillTint="66"/>
          </w:tcPr>
          <w:p w14:paraId="3BA33823" w14:textId="77777777" w:rsidR="00C62BE0" w:rsidRPr="00005D04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Wykonawca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7FAD5CC5" w14:textId="77777777" w:rsidR="00C62BE0" w:rsidRPr="00005D04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Kryterium 1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14:paraId="38CCEB67" w14:textId="77777777" w:rsidR="00C62BE0" w:rsidRPr="00005D04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Cena</w:t>
            </w:r>
          </w:p>
          <w:p w14:paraId="286F8F62" w14:textId="77777777" w:rsidR="00C62BE0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</w:p>
          <w:p w14:paraId="5ADC6895" w14:textId="77777777" w:rsidR="00C62BE0" w:rsidRPr="00F442FA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F442FA">
              <w:rPr>
                <w:rFonts w:ascii="Calibri" w:eastAsia="Calibri" w:hAnsi="Calibri" w:cs="Calibri"/>
                <w:bCs/>
              </w:rPr>
              <w:t xml:space="preserve">Wartość </w:t>
            </w:r>
            <w:r w:rsidRPr="00F442FA">
              <w:rPr>
                <w:rFonts w:ascii="Calibri" w:eastAsia="Calibri" w:hAnsi="Calibri" w:cs="Calibri"/>
                <w:bCs/>
              </w:rPr>
              <w:br/>
              <w:t>z oferty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14:paraId="54A50EFE" w14:textId="77777777" w:rsidR="00C62BE0" w:rsidRPr="00005D04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Kryterium 1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14:paraId="5B3D1192" w14:textId="77777777" w:rsidR="00C62BE0" w:rsidRPr="00005D04" w:rsidRDefault="00C62BE0" w:rsidP="00911B97">
            <w:pPr>
              <w:widowControl w:val="0"/>
              <w:spacing w:after="120"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Cena oferty</w:t>
            </w:r>
            <w:r>
              <w:rPr>
                <w:rFonts w:ascii="Calibri" w:eastAsia="Calibri" w:hAnsi="Calibri" w:cs="Calibri"/>
                <w:b/>
              </w:rPr>
              <w:t xml:space="preserve"> -</w:t>
            </w:r>
          </w:p>
          <w:p w14:paraId="50D7EC13" w14:textId="77777777" w:rsidR="00C62BE0" w:rsidRPr="00F442FA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F442FA">
              <w:rPr>
                <w:rFonts w:ascii="Calibri" w:eastAsia="Calibri" w:hAnsi="Calibri" w:cs="Calibri"/>
                <w:bCs/>
              </w:rPr>
              <w:t>Waga 60%</w:t>
            </w:r>
          </w:p>
          <w:p w14:paraId="06886D2C" w14:textId="77777777" w:rsidR="00C62BE0" w:rsidRPr="00005D04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F442FA">
              <w:rPr>
                <w:rFonts w:ascii="Calibri" w:eastAsia="Calibri" w:hAnsi="Calibri" w:cs="Calibri"/>
                <w:bCs/>
              </w:rPr>
              <w:t>przyznana punktacja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14:paraId="3AD0E369" w14:textId="77777777" w:rsidR="00C62BE0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Kryterium 2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14:paraId="7AB11659" w14:textId="77777777" w:rsidR="00C62BE0" w:rsidRPr="00C1271D" w:rsidRDefault="00C62BE0" w:rsidP="00911B97">
            <w:pPr>
              <w:jc w:val="center"/>
              <w:rPr>
                <w:rFonts w:ascii="Calibri" w:hAnsi="Calibri" w:cs="Calibri"/>
                <w:b/>
              </w:rPr>
            </w:pPr>
            <w:r w:rsidRPr="00C1271D">
              <w:rPr>
                <w:rFonts w:ascii="Calibri" w:hAnsi="Calibri" w:cs="Calibri"/>
                <w:b/>
              </w:rPr>
              <w:t>P</w:t>
            </w:r>
            <w:r>
              <w:rPr>
                <w:rFonts w:ascii="Calibri" w:hAnsi="Calibri" w:cs="Calibri"/>
                <w:b/>
              </w:rPr>
              <w:t xml:space="preserve">arametry techniczne sprzętu - </w:t>
            </w:r>
          </w:p>
          <w:p w14:paraId="76B3410D" w14:textId="77777777" w:rsidR="00C62BE0" w:rsidRDefault="00C62BE0" w:rsidP="00911B97">
            <w:pPr>
              <w:widowControl w:val="0"/>
              <w:spacing w:line="120" w:lineRule="atLeast"/>
              <w:jc w:val="center"/>
              <w:rPr>
                <w:rFonts w:ascii="Calibri" w:hAnsi="Calibri" w:cs="Calibri"/>
                <w:b/>
              </w:rPr>
            </w:pPr>
          </w:p>
          <w:p w14:paraId="55D37F24" w14:textId="77777777" w:rsidR="00C62BE0" w:rsidRPr="008510E3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C1271D">
              <w:rPr>
                <w:rFonts w:ascii="Calibri" w:hAnsi="Calibri" w:cs="Calibri"/>
                <w:b/>
              </w:rPr>
              <w:t xml:space="preserve"> </w:t>
            </w:r>
            <w:r w:rsidRPr="00310944">
              <w:rPr>
                <w:rFonts w:ascii="Calibri" w:hAnsi="Calibri" w:cs="Calibri"/>
                <w:bCs/>
              </w:rPr>
              <w:t>Wa</w:t>
            </w:r>
            <w:r w:rsidRPr="008510E3">
              <w:rPr>
                <w:rFonts w:ascii="Calibri" w:hAnsi="Calibri" w:cs="Calibri"/>
                <w:bCs/>
              </w:rPr>
              <w:t>ga 40%</w:t>
            </w:r>
          </w:p>
          <w:p w14:paraId="2DC165D1" w14:textId="77777777" w:rsidR="00C62BE0" w:rsidRPr="00005D04" w:rsidRDefault="00C62BE0" w:rsidP="00911B97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19" w:type="dxa"/>
            <w:shd w:val="clear" w:color="auto" w:fill="E5B8B7" w:themeFill="accent2" w:themeFillTint="66"/>
          </w:tcPr>
          <w:p w14:paraId="6F6BBF51" w14:textId="77777777" w:rsidR="00C62BE0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Kryterium 2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14:paraId="13976FB4" w14:textId="77777777" w:rsidR="00C62BE0" w:rsidRPr="008510E3" w:rsidRDefault="00C62BE0" w:rsidP="00911B97">
            <w:pPr>
              <w:jc w:val="center"/>
              <w:rPr>
                <w:rFonts w:ascii="Calibri" w:hAnsi="Calibri" w:cs="Calibri"/>
                <w:b/>
              </w:rPr>
            </w:pPr>
            <w:r w:rsidRPr="00C1271D">
              <w:rPr>
                <w:rFonts w:ascii="Calibri" w:hAnsi="Calibri" w:cs="Calibri"/>
                <w:b/>
              </w:rPr>
              <w:t>P</w:t>
            </w:r>
            <w:r>
              <w:rPr>
                <w:rFonts w:ascii="Calibri" w:hAnsi="Calibri" w:cs="Calibri"/>
                <w:b/>
              </w:rPr>
              <w:t>arametry techniczne sprzętu -</w:t>
            </w:r>
          </w:p>
          <w:p w14:paraId="33A507CF" w14:textId="77777777" w:rsidR="00C62BE0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</w:p>
          <w:p w14:paraId="5D296B9C" w14:textId="77777777" w:rsidR="00C62BE0" w:rsidRPr="00F442FA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F442FA">
              <w:rPr>
                <w:rFonts w:ascii="Calibri" w:eastAsia="Calibri" w:hAnsi="Calibri" w:cs="Calibri"/>
                <w:bCs/>
              </w:rPr>
              <w:t>Waga 40%</w:t>
            </w:r>
          </w:p>
          <w:p w14:paraId="19123097" w14:textId="77777777" w:rsidR="00C62BE0" w:rsidRPr="0070444A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F442FA">
              <w:rPr>
                <w:rFonts w:ascii="Calibri" w:eastAsia="Calibri" w:hAnsi="Calibri" w:cs="Calibri"/>
                <w:bCs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9DEE06D" w14:textId="77777777" w:rsidR="00C62BE0" w:rsidRPr="00005D04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005D04">
              <w:rPr>
                <w:rFonts w:ascii="Calibri" w:eastAsia="Calibri" w:hAnsi="Calibri" w:cs="Calibri"/>
                <w:b/>
              </w:rPr>
              <w:t>Łączna punktacja</w:t>
            </w:r>
          </w:p>
          <w:p w14:paraId="2654B20E" w14:textId="77777777" w:rsidR="00C62BE0" w:rsidRPr="00005D04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62BE0" w14:paraId="340E535D" w14:textId="77777777" w:rsidTr="00911B97"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13C1F54D" w14:textId="77777777" w:rsidR="00C62BE0" w:rsidRPr="007F61B9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F61B9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14:paraId="12EC4678" w14:textId="77777777" w:rsidR="00C62BE0" w:rsidRPr="007F61B9" w:rsidRDefault="00C62BE0" w:rsidP="00911B97">
            <w:pPr>
              <w:widowControl w:val="0"/>
              <w:spacing w:line="120" w:lineRule="atLeast"/>
              <w:rPr>
                <w:rFonts w:ascii="Calibri" w:eastAsia="Calibri" w:hAnsi="Calibri" w:cs="Calibri"/>
              </w:rPr>
            </w:pPr>
          </w:p>
          <w:p w14:paraId="0D58259D" w14:textId="77777777" w:rsidR="00C62BE0" w:rsidRPr="007F61B9" w:rsidRDefault="00C62BE0" w:rsidP="00911B9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61B9">
              <w:rPr>
                <w:rFonts w:ascii="Calibri" w:hAnsi="Calibri" w:cs="Calibri"/>
                <w:b/>
                <w:bCs/>
              </w:rPr>
              <w:t>Grupa E Sp. z o.o.</w:t>
            </w:r>
          </w:p>
          <w:p w14:paraId="09A7BE79" w14:textId="77777777" w:rsidR="00C62BE0" w:rsidRPr="007F61B9" w:rsidRDefault="00C62BE0" w:rsidP="00911B9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61B9">
              <w:rPr>
                <w:rFonts w:ascii="Calibri" w:hAnsi="Calibri" w:cs="Calibri"/>
                <w:b/>
                <w:bCs/>
              </w:rPr>
              <w:t>ul. Piwna 32</w:t>
            </w:r>
          </w:p>
          <w:p w14:paraId="0342D18C" w14:textId="77777777" w:rsidR="00C62BE0" w:rsidRPr="007F61B9" w:rsidRDefault="00C62BE0" w:rsidP="00911B9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61B9">
              <w:rPr>
                <w:rFonts w:ascii="Calibri" w:hAnsi="Calibri" w:cs="Calibri"/>
                <w:b/>
                <w:bCs/>
              </w:rPr>
              <w:t>43-100 Tychy</w:t>
            </w:r>
          </w:p>
          <w:p w14:paraId="356D9411" w14:textId="77777777" w:rsidR="00C62BE0" w:rsidRPr="007F61B9" w:rsidRDefault="00C62BE0" w:rsidP="00911B97">
            <w:pPr>
              <w:jc w:val="center"/>
              <w:rPr>
                <w:rFonts w:ascii="Calibri" w:hAnsi="Calibri" w:cs="Calibri"/>
              </w:rPr>
            </w:pPr>
          </w:p>
          <w:p w14:paraId="47D63076" w14:textId="77777777" w:rsidR="00C62BE0" w:rsidRPr="007F61B9" w:rsidRDefault="00C62BE0" w:rsidP="00911B97">
            <w:pPr>
              <w:widowControl w:val="0"/>
              <w:spacing w:line="12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F0DF901" w14:textId="77777777" w:rsidR="00C62BE0" w:rsidRPr="007F61B9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7F61B9">
              <w:rPr>
                <w:rFonts w:ascii="Calibri" w:hAnsi="Calibri" w:cs="Calibri"/>
                <w:b/>
                <w:bCs/>
              </w:rPr>
              <w:t xml:space="preserve">1 988 910,00 </w:t>
            </w:r>
            <w:r w:rsidRPr="007F61B9">
              <w:rPr>
                <w:rFonts w:ascii="Calibri" w:hAnsi="Calibri" w:cs="Calibri"/>
                <w:b/>
              </w:rPr>
              <w:t>zł brutto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688E8" w14:textId="77777777" w:rsidR="00C62BE0" w:rsidRPr="007F61B9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  <w:p w14:paraId="398F1BB3" w14:textId="77777777" w:rsidR="00C62BE0" w:rsidRPr="007F61B9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7F61B9">
              <w:rPr>
                <w:rFonts w:ascii="Calibri" w:eastAsia="Times New Roman" w:hAnsi="Calibri" w:cs="Calibri"/>
                <w:b/>
                <w:lang w:eastAsia="ar-SA"/>
              </w:rPr>
              <w:t>60,00 pkt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2267FB0" w14:textId="77777777" w:rsidR="00C62BE0" w:rsidRPr="007F61B9" w:rsidRDefault="00C62BE0" w:rsidP="00C62BE0">
            <w:pPr>
              <w:pStyle w:val="Standard"/>
              <w:numPr>
                <w:ilvl w:val="2"/>
                <w:numId w:val="9"/>
              </w:numPr>
              <w:suppressAutoHyphens/>
              <w:autoSpaceDE/>
              <w:autoSpaceDN/>
              <w:adjustRightInd/>
              <w:spacing w:before="240"/>
              <w:ind w:left="353" w:hanging="142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61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Wszystkie serwery wyposażone w dodatkowy czujnik otwarcia obudowy współpracujący z układem Bios serwera – </w:t>
            </w:r>
            <w:r w:rsidRPr="007F61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pkt,</w:t>
            </w:r>
          </w:p>
          <w:p w14:paraId="59FD5EB9" w14:textId="77777777" w:rsidR="00C62BE0" w:rsidRPr="007F61B9" w:rsidRDefault="00C62BE0" w:rsidP="00C62BE0">
            <w:pPr>
              <w:pStyle w:val="Standard"/>
              <w:numPr>
                <w:ilvl w:val="2"/>
                <w:numId w:val="9"/>
              </w:numPr>
              <w:suppressAutoHyphens/>
              <w:autoSpaceDE/>
              <w:autoSpaceDN/>
              <w:adjustRightInd/>
              <w:spacing w:before="240"/>
              <w:ind w:left="353" w:hanging="142"/>
              <w:jc w:val="both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61B9">
              <w:rPr>
                <w:rFonts w:ascii="Calibri" w:hAnsi="Calibri" w:cs="Calibri"/>
                <w:color w:val="000000"/>
                <w:sz w:val="22"/>
                <w:szCs w:val="22"/>
              </w:rPr>
              <w:t>Wszystkie serwery wyposażone w system przedwczesnego wykrywania awarii (</w:t>
            </w:r>
            <w:proofErr w:type="spellStart"/>
            <w:r w:rsidRPr="007F61B9">
              <w:rPr>
                <w:rFonts w:ascii="Calibri" w:hAnsi="Calibri" w:cs="Calibri"/>
                <w:color w:val="000000"/>
                <w:sz w:val="22"/>
                <w:szCs w:val="22"/>
              </w:rPr>
              <w:t>software&amp;hardware</w:t>
            </w:r>
            <w:proofErr w:type="spellEnd"/>
            <w:r w:rsidRPr="007F61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                  – </w:t>
            </w:r>
            <w:r w:rsidRPr="007F61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pkt,</w:t>
            </w:r>
          </w:p>
          <w:p w14:paraId="6827CC9A" w14:textId="77777777" w:rsidR="00C62BE0" w:rsidRPr="007F61B9" w:rsidRDefault="00C62BE0" w:rsidP="00C62BE0">
            <w:pPr>
              <w:pStyle w:val="Standard"/>
              <w:numPr>
                <w:ilvl w:val="2"/>
                <w:numId w:val="9"/>
              </w:numPr>
              <w:suppressAutoHyphens/>
              <w:autoSpaceDE/>
              <w:autoSpaceDN/>
              <w:adjustRightInd/>
              <w:spacing w:before="240"/>
              <w:ind w:left="353" w:hanging="142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61B9">
              <w:rPr>
                <w:rFonts w:ascii="Calibri" w:hAnsi="Calibri" w:cs="Calibri"/>
                <w:sz w:val="22"/>
                <w:szCs w:val="22"/>
              </w:rPr>
              <w:t xml:space="preserve">Macierz dyskowa umożliwiająca zwiększenie pojemności pamięci cache </w:t>
            </w:r>
            <w:r w:rsidRPr="007F61B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dla odczytów do 8 TB z wykorzystaniem dysków SSD lub kart pamięci </w:t>
            </w:r>
            <w:proofErr w:type="spellStart"/>
            <w:r w:rsidRPr="007F61B9">
              <w:rPr>
                <w:rFonts w:ascii="Calibri" w:hAnsi="Calibri" w:cs="Calibri"/>
                <w:sz w:val="22"/>
                <w:szCs w:val="22"/>
              </w:rPr>
              <w:t>flash</w:t>
            </w:r>
            <w:proofErr w:type="spellEnd"/>
            <w:r w:rsidRPr="007F61B9">
              <w:rPr>
                <w:rFonts w:ascii="Calibri" w:hAnsi="Calibri" w:cs="Calibri"/>
                <w:sz w:val="22"/>
                <w:szCs w:val="22"/>
              </w:rPr>
              <w:t xml:space="preserve">.                       </w:t>
            </w:r>
            <w:r w:rsidRPr="007F61B9">
              <w:rPr>
                <w:rFonts w:ascii="Calibri" w:hAnsi="Calibri" w:cs="Calibri"/>
                <w:b/>
                <w:bCs/>
                <w:sz w:val="22"/>
                <w:szCs w:val="22"/>
              </w:rPr>
              <w:t>– 0 pkt,</w:t>
            </w:r>
          </w:p>
          <w:p w14:paraId="59E11147" w14:textId="77777777" w:rsidR="00C62BE0" w:rsidRPr="007F61B9" w:rsidRDefault="00C62BE0" w:rsidP="00C62BE0">
            <w:pPr>
              <w:pStyle w:val="Standard"/>
              <w:numPr>
                <w:ilvl w:val="2"/>
                <w:numId w:val="9"/>
              </w:numPr>
              <w:suppressAutoHyphens/>
              <w:autoSpaceDE/>
              <w:autoSpaceDN/>
              <w:adjustRightInd/>
              <w:spacing w:before="240"/>
              <w:ind w:left="353" w:hanging="142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61B9">
              <w:rPr>
                <w:rFonts w:ascii="Calibri" w:hAnsi="Calibri" w:cs="Calibri"/>
                <w:sz w:val="22"/>
                <w:szCs w:val="22"/>
              </w:rPr>
              <w:t xml:space="preserve">Macierz dyskowa wyposażona w kontroler z pamięcią cache powyżej 8GB, łącznie powyżej 16GB na parę kontrolerów                    – </w:t>
            </w:r>
            <w:r w:rsidRPr="007F61B9">
              <w:rPr>
                <w:rFonts w:ascii="Calibri" w:hAnsi="Calibri" w:cs="Calibri"/>
                <w:b/>
                <w:bCs/>
                <w:sz w:val="22"/>
                <w:szCs w:val="22"/>
              </w:rPr>
              <w:t>10 pkt,</w:t>
            </w:r>
          </w:p>
          <w:p w14:paraId="2A60A8C3" w14:textId="77777777" w:rsidR="00C62BE0" w:rsidRPr="007F61B9" w:rsidRDefault="00C62BE0" w:rsidP="00C62BE0">
            <w:pPr>
              <w:pStyle w:val="Standard"/>
              <w:numPr>
                <w:ilvl w:val="2"/>
                <w:numId w:val="9"/>
              </w:numPr>
              <w:suppressAutoHyphens/>
              <w:autoSpaceDE/>
              <w:autoSpaceDN/>
              <w:adjustRightInd/>
              <w:spacing w:before="240"/>
              <w:ind w:left="353" w:hanging="142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61B9">
              <w:rPr>
                <w:rFonts w:ascii="Calibri" w:hAnsi="Calibri" w:cs="Calibri"/>
                <w:sz w:val="22"/>
                <w:szCs w:val="22"/>
              </w:rPr>
              <w:t xml:space="preserve">Przełączniki do rdzenia sieci wyposażone w 6 portów QSFP28 40G/100G w miejsce 4 portów QSFP28 40G  – </w:t>
            </w:r>
            <w:r w:rsidRPr="007F61B9">
              <w:rPr>
                <w:rFonts w:ascii="Calibri" w:hAnsi="Calibri" w:cs="Calibri"/>
                <w:b/>
                <w:bCs/>
                <w:sz w:val="22"/>
                <w:szCs w:val="22"/>
              </w:rPr>
              <w:t>10 pkt.</w:t>
            </w:r>
          </w:p>
          <w:p w14:paraId="5936FDC1" w14:textId="77777777" w:rsidR="00C62BE0" w:rsidRPr="007F61B9" w:rsidRDefault="00C62BE0" w:rsidP="00911B97">
            <w:pPr>
              <w:pStyle w:val="Bezodstpw"/>
              <w:jc w:val="both"/>
              <w:rPr>
                <w:rFonts w:cs="Calibri"/>
              </w:rPr>
            </w:pPr>
          </w:p>
          <w:p w14:paraId="2DB1C8CE" w14:textId="77777777" w:rsidR="00C62BE0" w:rsidRPr="007F61B9" w:rsidRDefault="00C62BE0" w:rsidP="00911B97">
            <w:pPr>
              <w:jc w:val="center"/>
              <w:rPr>
                <w:rFonts w:ascii="Calibri" w:hAnsi="Calibri" w:cs="Calibri"/>
                <w:b/>
              </w:rPr>
            </w:pPr>
          </w:p>
          <w:p w14:paraId="18714BB3" w14:textId="77777777" w:rsidR="00C62BE0" w:rsidRPr="007F61B9" w:rsidRDefault="00C62BE0" w:rsidP="00911B9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1C2BB" w14:textId="77777777" w:rsidR="00C62BE0" w:rsidRPr="007F61B9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  <w:p w14:paraId="20485C53" w14:textId="77777777" w:rsidR="00C62BE0" w:rsidRPr="007F61B9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7F61B9">
              <w:rPr>
                <w:rFonts w:ascii="Calibri" w:eastAsia="Times New Roman" w:hAnsi="Calibri" w:cs="Calibri"/>
                <w:b/>
                <w:lang w:eastAsia="ar-SA"/>
              </w:rPr>
              <w:t>30,00 pkt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0A8E35" w14:textId="77777777" w:rsidR="00C62BE0" w:rsidRPr="007F61B9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</w:p>
          <w:p w14:paraId="16FE479F" w14:textId="77777777" w:rsidR="00C62BE0" w:rsidRPr="007F61B9" w:rsidRDefault="00C62BE0" w:rsidP="00911B97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7F61B9">
              <w:rPr>
                <w:rFonts w:ascii="Calibri" w:eastAsia="Calibri" w:hAnsi="Calibri" w:cs="Calibri"/>
                <w:b/>
              </w:rPr>
              <w:t>90,00 pkt</w:t>
            </w:r>
          </w:p>
        </w:tc>
      </w:tr>
    </w:tbl>
    <w:p w14:paraId="2907B5C0" w14:textId="2BB6EBF7" w:rsidR="00750EAD" w:rsidRDefault="00183C7C" w:rsidP="0006257A">
      <w:pPr>
        <w:pStyle w:val="Default"/>
      </w:pPr>
      <w:r>
        <w:tab/>
      </w:r>
    </w:p>
    <w:p w14:paraId="1667EE7B" w14:textId="608D5289" w:rsidR="005B64B8" w:rsidRDefault="005B64B8" w:rsidP="005B64B8">
      <w:pPr>
        <w:suppressAutoHyphens/>
        <w:spacing w:after="0" w:line="312" w:lineRule="auto"/>
        <w:ind w:left="8496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eastAsia="Calibri" w:cstheme="minorHAnsi"/>
          <w:b/>
          <w:bCs/>
        </w:rPr>
        <w:t xml:space="preserve">      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 upoważnienia Dyrektora</w:t>
      </w:r>
    </w:p>
    <w:p w14:paraId="2C34A1C0" w14:textId="77777777" w:rsidR="005B64B8" w:rsidRDefault="005B64B8" w:rsidP="005B64B8">
      <w:pPr>
        <w:suppressAutoHyphens/>
        <w:spacing w:after="0" w:line="312" w:lineRule="auto"/>
        <w:ind w:left="9204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Andrzej Marciniak</w:t>
      </w:r>
    </w:p>
    <w:p w14:paraId="28E1F475" w14:textId="0AABA5D8" w:rsidR="00562D09" w:rsidRPr="005B64B8" w:rsidRDefault="005B64B8" w:rsidP="005B64B8">
      <w:pPr>
        <w:suppressAutoHyphens/>
        <w:spacing w:after="0" w:line="312" w:lineRule="auto"/>
        <w:ind w:left="7788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Z-ca Dyrektora ds.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Ekonomiczno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- Finansowych</w:t>
      </w:r>
    </w:p>
    <w:p w14:paraId="6B1A9054" w14:textId="77777777" w:rsidR="00F42D62" w:rsidRPr="0063226B" w:rsidRDefault="00F42D62" w:rsidP="00F42D62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  <w:r w:rsidRPr="0063226B">
        <w:rPr>
          <w:rFonts w:eastAsia="Times New Roman" w:cstheme="minorHAnsi"/>
        </w:rPr>
        <w:t xml:space="preserve">                               </w:t>
      </w:r>
      <w:r w:rsidRPr="0063226B">
        <w:rPr>
          <w:rFonts w:eastAsia="Times New Roman" w:cstheme="minorHAnsi"/>
        </w:rPr>
        <w:tab/>
      </w:r>
      <w:r w:rsidRPr="0063226B">
        <w:rPr>
          <w:rFonts w:eastAsia="Times New Roman" w:cstheme="minorHAnsi"/>
        </w:rPr>
        <w:tab/>
      </w:r>
      <w:r w:rsidRPr="0063226B">
        <w:rPr>
          <w:rFonts w:eastAsia="Times New Roman" w:cstheme="minorHAnsi"/>
        </w:rPr>
        <w:tab/>
        <w:t xml:space="preserve"> ……………………………………………………………………</w:t>
      </w:r>
    </w:p>
    <w:p w14:paraId="751FCA51" w14:textId="431E615D" w:rsidR="00F42D62" w:rsidRPr="005515BB" w:rsidRDefault="00F42D62" w:rsidP="00F42D62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</w:rPr>
      </w:pPr>
      <w:r w:rsidRPr="0063226B">
        <w:rPr>
          <w:rFonts w:eastAsia="Times New Roman" w:cstheme="minorHAnsi"/>
        </w:rPr>
        <w:t xml:space="preserve">                                                    </w:t>
      </w:r>
      <w:r w:rsidR="005515BB">
        <w:rPr>
          <w:rFonts w:eastAsia="Times New Roman" w:cstheme="minorHAnsi"/>
        </w:rPr>
        <w:t xml:space="preserve">    </w:t>
      </w:r>
      <w:r w:rsidR="00945381">
        <w:rPr>
          <w:rFonts w:eastAsia="Times New Roman" w:cstheme="minorHAnsi"/>
        </w:rPr>
        <w:t xml:space="preserve">      </w:t>
      </w:r>
      <w:r w:rsidR="005515BB">
        <w:rPr>
          <w:rFonts w:eastAsia="Times New Roman" w:cstheme="minorHAnsi"/>
        </w:rPr>
        <w:t xml:space="preserve"> </w:t>
      </w:r>
      <w:r w:rsidRPr="005515BB">
        <w:rPr>
          <w:rFonts w:eastAsia="Times New Roman" w:cstheme="minorHAnsi"/>
          <w:sz w:val="20"/>
          <w:szCs w:val="20"/>
        </w:rPr>
        <w:t xml:space="preserve">Kierownik zamawiającego lub osoba upoważniona </w:t>
      </w:r>
    </w:p>
    <w:p w14:paraId="6E1B8F0F" w14:textId="6B8EFEF8" w:rsidR="00945381" w:rsidRDefault="00F42D62" w:rsidP="00945381">
      <w:pPr>
        <w:tabs>
          <w:tab w:val="left" w:pos="9105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5515BB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5515BB">
        <w:rPr>
          <w:rFonts w:eastAsia="Times New Roman" w:cstheme="minorHAnsi"/>
          <w:sz w:val="20"/>
          <w:szCs w:val="20"/>
        </w:rPr>
        <w:t xml:space="preserve">                </w:t>
      </w:r>
      <w:r w:rsidRPr="005515BB">
        <w:rPr>
          <w:rFonts w:eastAsia="Times New Roman" w:cstheme="minorHAnsi"/>
          <w:sz w:val="20"/>
          <w:szCs w:val="20"/>
        </w:rPr>
        <w:t xml:space="preserve"> </w:t>
      </w:r>
      <w:r w:rsidR="005515BB">
        <w:rPr>
          <w:rFonts w:eastAsia="Times New Roman" w:cstheme="minorHAnsi"/>
          <w:sz w:val="20"/>
          <w:szCs w:val="20"/>
        </w:rPr>
        <w:t xml:space="preserve">     </w:t>
      </w:r>
      <w:r w:rsidR="00945381">
        <w:rPr>
          <w:rFonts w:eastAsia="Times New Roman" w:cstheme="minorHAnsi"/>
          <w:sz w:val="20"/>
          <w:szCs w:val="20"/>
        </w:rPr>
        <w:t xml:space="preserve">    </w:t>
      </w:r>
      <w:r w:rsidR="005515BB">
        <w:rPr>
          <w:rFonts w:eastAsia="Times New Roman" w:cstheme="minorHAnsi"/>
          <w:sz w:val="20"/>
          <w:szCs w:val="20"/>
        </w:rPr>
        <w:t xml:space="preserve"> </w:t>
      </w:r>
      <w:r w:rsidRPr="005515BB">
        <w:rPr>
          <w:rFonts w:eastAsia="Times New Roman" w:cstheme="minorHAnsi"/>
          <w:sz w:val="20"/>
          <w:szCs w:val="20"/>
        </w:rPr>
        <w:t>do podejmowania czynności w jego imieniu</w:t>
      </w:r>
    </w:p>
    <w:p w14:paraId="3FE2C681" w14:textId="7F8A0CD7" w:rsidR="00B30487" w:rsidRPr="00945381" w:rsidRDefault="00B30487" w:rsidP="00945381">
      <w:pPr>
        <w:tabs>
          <w:tab w:val="left" w:pos="9105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FC2D73">
        <w:rPr>
          <w:rFonts w:ascii="Tahoma" w:hAnsi="Tahoma" w:cs="Tahoma"/>
          <w:sz w:val="18"/>
          <w:szCs w:val="18"/>
        </w:rPr>
        <w:t>Sprawę prowadzi:</w:t>
      </w:r>
    </w:p>
    <w:p w14:paraId="79E618E1" w14:textId="705411A0" w:rsidR="00B30487" w:rsidRPr="00FC2D73" w:rsidRDefault="00B30487" w:rsidP="009453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>M</w:t>
      </w:r>
      <w:r w:rsidR="00750EAD">
        <w:rPr>
          <w:rFonts w:ascii="Tahoma" w:hAnsi="Tahoma" w:cs="Tahoma"/>
          <w:sz w:val="18"/>
          <w:szCs w:val="18"/>
        </w:rPr>
        <w:t>ar</w:t>
      </w:r>
      <w:r w:rsidR="005718FF">
        <w:rPr>
          <w:rFonts w:ascii="Tahoma" w:hAnsi="Tahoma" w:cs="Tahoma"/>
          <w:sz w:val="18"/>
          <w:szCs w:val="18"/>
        </w:rPr>
        <w:t>ta Bachańska</w:t>
      </w:r>
    </w:p>
    <w:p w14:paraId="0B555DA9" w14:textId="468DD392" w:rsidR="00B30487" w:rsidRPr="00FC2D73" w:rsidRDefault="00B30487" w:rsidP="009453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 xml:space="preserve">ul. Nowowiejska 27, 00-665 Warszawa, pok. </w:t>
      </w:r>
      <w:r w:rsidR="00743937">
        <w:rPr>
          <w:rFonts w:ascii="Tahoma" w:hAnsi="Tahoma" w:cs="Tahoma"/>
          <w:sz w:val="18"/>
          <w:szCs w:val="18"/>
        </w:rPr>
        <w:t>8</w:t>
      </w:r>
    </w:p>
    <w:p w14:paraId="64F6E1DA" w14:textId="647DA6EB" w:rsidR="00B30487" w:rsidRPr="00FC2D73" w:rsidRDefault="00B30487" w:rsidP="009453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FC2D73">
        <w:rPr>
          <w:rFonts w:ascii="Tahoma" w:hAnsi="Tahoma" w:cs="Tahoma"/>
          <w:sz w:val="18"/>
          <w:szCs w:val="18"/>
          <w:lang w:val="en-US"/>
        </w:rPr>
        <w:t>tel.: 22 11 65 3</w:t>
      </w:r>
      <w:r w:rsidR="005515BB" w:rsidRPr="00FC2D73">
        <w:rPr>
          <w:rFonts w:ascii="Tahoma" w:hAnsi="Tahoma" w:cs="Tahoma"/>
          <w:sz w:val="18"/>
          <w:szCs w:val="18"/>
          <w:lang w:val="en-US"/>
        </w:rPr>
        <w:t>5</w:t>
      </w:r>
      <w:r w:rsidR="005718FF">
        <w:rPr>
          <w:rFonts w:ascii="Tahoma" w:hAnsi="Tahoma" w:cs="Tahoma"/>
          <w:sz w:val="18"/>
          <w:szCs w:val="18"/>
          <w:lang w:val="en-US"/>
        </w:rPr>
        <w:t>9</w:t>
      </w:r>
    </w:p>
    <w:p w14:paraId="6D1FE56A" w14:textId="1A328197" w:rsidR="00B30487" w:rsidRPr="00FC2D73" w:rsidRDefault="00B30487" w:rsidP="00B30487">
      <w:pPr>
        <w:tabs>
          <w:tab w:val="left" w:pos="9105"/>
        </w:tabs>
        <w:rPr>
          <w:rFonts w:ascii="Tahoma" w:eastAsia="Calibri" w:hAnsi="Tahoma" w:cs="Tahoma"/>
          <w:sz w:val="18"/>
          <w:szCs w:val="18"/>
          <w:lang w:val="en-US"/>
        </w:rPr>
      </w:pPr>
      <w:r w:rsidRPr="00FC2D73">
        <w:rPr>
          <w:rFonts w:ascii="Tahoma" w:hAnsi="Tahoma" w:cs="Tahoma"/>
          <w:sz w:val="18"/>
          <w:szCs w:val="18"/>
          <w:lang w:val="en-US"/>
        </w:rPr>
        <w:t xml:space="preserve">e-mail: </w:t>
      </w:r>
      <w:r w:rsidR="005515BB" w:rsidRPr="00FC2D73">
        <w:rPr>
          <w:rFonts w:ascii="Tahoma" w:hAnsi="Tahoma" w:cs="Tahoma"/>
          <w:sz w:val="18"/>
          <w:szCs w:val="18"/>
          <w:lang w:val="en-US"/>
        </w:rPr>
        <w:t>m</w:t>
      </w:r>
      <w:r w:rsidR="005718FF">
        <w:rPr>
          <w:rFonts w:ascii="Tahoma" w:hAnsi="Tahoma" w:cs="Tahoma"/>
          <w:sz w:val="18"/>
          <w:szCs w:val="18"/>
          <w:lang w:val="en-US"/>
        </w:rPr>
        <w:t>.bachanska</w:t>
      </w:r>
      <w:r w:rsidRPr="00FC2D73">
        <w:rPr>
          <w:rFonts w:ascii="Tahoma" w:hAnsi="Tahoma" w:cs="Tahoma"/>
          <w:sz w:val="18"/>
          <w:szCs w:val="18"/>
          <w:lang w:val="en-US"/>
        </w:rPr>
        <w:t>@szpitalnowowiejski.pl</w:t>
      </w:r>
    </w:p>
    <w:sectPr w:rsidR="00B30487" w:rsidRPr="00FC2D73" w:rsidSect="00414486">
      <w:footerReference w:type="default" r:id="rId8"/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240F" w14:textId="77777777" w:rsidR="003B1A11" w:rsidRDefault="003B1A11" w:rsidP="00562D09">
      <w:pPr>
        <w:spacing w:after="0" w:line="240" w:lineRule="auto"/>
      </w:pPr>
      <w:r>
        <w:separator/>
      </w:r>
    </w:p>
  </w:endnote>
  <w:endnote w:type="continuationSeparator" w:id="0">
    <w:p w14:paraId="55690EBF" w14:textId="77777777" w:rsidR="003B1A11" w:rsidRDefault="003B1A11" w:rsidP="0056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659467"/>
      <w:docPartObj>
        <w:docPartGallery w:val="Page Numbers (Bottom of Page)"/>
        <w:docPartUnique/>
      </w:docPartObj>
    </w:sdtPr>
    <w:sdtContent>
      <w:p w14:paraId="29A316ED" w14:textId="28851E45" w:rsidR="00562D09" w:rsidRDefault="00562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5EC45" w14:textId="77777777" w:rsidR="00562D09" w:rsidRDefault="00562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6ECF" w14:textId="77777777" w:rsidR="003B1A11" w:rsidRDefault="003B1A11" w:rsidP="00562D09">
      <w:pPr>
        <w:spacing w:after="0" w:line="240" w:lineRule="auto"/>
      </w:pPr>
      <w:r>
        <w:separator/>
      </w:r>
    </w:p>
  </w:footnote>
  <w:footnote w:type="continuationSeparator" w:id="0">
    <w:p w14:paraId="10B012B2" w14:textId="77777777" w:rsidR="003B1A11" w:rsidRDefault="003B1A11" w:rsidP="00562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5C"/>
    <w:multiLevelType w:val="hybridMultilevel"/>
    <w:tmpl w:val="24A4255C"/>
    <w:lvl w:ilvl="0" w:tplc="B5AE69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A66DC82">
      <w:start w:val="1"/>
      <w:numFmt w:val="lowerLetter"/>
      <w:lvlText w:val="%3)"/>
      <w:lvlJc w:val="right"/>
      <w:rPr>
        <w:rFonts w:ascii="Calibri Light" w:eastAsia="Arial" w:hAnsi="Calibri Light" w:cs="Calibri Ligh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03C"/>
    <w:multiLevelType w:val="hybridMultilevel"/>
    <w:tmpl w:val="F2D8DD50"/>
    <w:lvl w:ilvl="0" w:tplc="AEBA9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A0A63"/>
    <w:multiLevelType w:val="hybridMultilevel"/>
    <w:tmpl w:val="94A29FC8"/>
    <w:lvl w:ilvl="0" w:tplc="7AC44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84F0D"/>
    <w:multiLevelType w:val="hybridMultilevel"/>
    <w:tmpl w:val="CEA05B3C"/>
    <w:lvl w:ilvl="0" w:tplc="969EA86A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C2051"/>
    <w:multiLevelType w:val="hybridMultilevel"/>
    <w:tmpl w:val="80CC9994"/>
    <w:lvl w:ilvl="0" w:tplc="06509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66E71"/>
    <w:multiLevelType w:val="multilevel"/>
    <w:tmpl w:val="F4C264B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69165705">
    <w:abstractNumId w:val="3"/>
  </w:num>
  <w:num w:numId="2" w16cid:durableId="1640575713">
    <w:abstractNumId w:val="2"/>
  </w:num>
  <w:num w:numId="3" w16cid:durableId="494684117">
    <w:abstractNumId w:val="7"/>
  </w:num>
  <w:num w:numId="4" w16cid:durableId="303894665">
    <w:abstractNumId w:val="5"/>
  </w:num>
  <w:num w:numId="5" w16cid:durableId="977955866">
    <w:abstractNumId w:val="6"/>
  </w:num>
  <w:num w:numId="6" w16cid:durableId="1622763597">
    <w:abstractNumId w:val="8"/>
  </w:num>
  <w:num w:numId="7" w16cid:durableId="1376268598">
    <w:abstractNumId w:val="4"/>
  </w:num>
  <w:num w:numId="8" w16cid:durableId="1344622800">
    <w:abstractNumId w:val="1"/>
  </w:num>
  <w:num w:numId="9" w16cid:durableId="43398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2C20"/>
    <w:rsid w:val="00017E51"/>
    <w:rsid w:val="0003293D"/>
    <w:rsid w:val="000375E6"/>
    <w:rsid w:val="0003793E"/>
    <w:rsid w:val="000379DA"/>
    <w:rsid w:val="0004503C"/>
    <w:rsid w:val="0004719B"/>
    <w:rsid w:val="00057F64"/>
    <w:rsid w:val="0006257A"/>
    <w:rsid w:val="00062DAE"/>
    <w:rsid w:val="000754A7"/>
    <w:rsid w:val="00087AD7"/>
    <w:rsid w:val="000A4F87"/>
    <w:rsid w:val="000B4698"/>
    <w:rsid w:val="000C166F"/>
    <w:rsid w:val="00106D58"/>
    <w:rsid w:val="00107685"/>
    <w:rsid w:val="0012397A"/>
    <w:rsid w:val="00142FC2"/>
    <w:rsid w:val="00167D50"/>
    <w:rsid w:val="00183C7C"/>
    <w:rsid w:val="0019378D"/>
    <w:rsid w:val="001F26BE"/>
    <w:rsid w:val="002073BC"/>
    <w:rsid w:val="0022110A"/>
    <w:rsid w:val="00223ECF"/>
    <w:rsid w:val="0022752A"/>
    <w:rsid w:val="002551AC"/>
    <w:rsid w:val="002619E7"/>
    <w:rsid w:val="00287F9F"/>
    <w:rsid w:val="00290E06"/>
    <w:rsid w:val="002A1C32"/>
    <w:rsid w:val="002A67FF"/>
    <w:rsid w:val="002B6BFD"/>
    <w:rsid w:val="002C161E"/>
    <w:rsid w:val="002F6233"/>
    <w:rsid w:val="003052CF"/>
    <w:rsid w:val="00321DF3"/>
    <w:rsid w:val="0032363E"/>
    <w:rsid w:val="0033500F"/>
    <w:rsid w:val="0034226B"/>
    <w:rsid w:val="003648BD"/>
    <w:rsid w:val="003A0C6E"/>
    <w:rsid w:val="003B1A11"/>
    <w:rsid w:val="003C3FF7"/>
    <w:rsid w:val="003D0291"/>
    <w:rsid w:val="003D65BC"/>
    <w:rsid w:val="003F05E3"/>
    <w:rsid w:val="003F165B"/>
    <w:rsid w:val="00414486"/>
    <w:rsid w:val="0045497A"/>
    <w:rsid w:val="00454EFC"/>
    <w:rsid w:val="004740EB"/>
    <w:rsid w:val="0048517F"/>
    <w:rsid w:val="004B5128"/>
    <w:rsid w:val="004E4B80"/>
    <w:rsid w:val="004E555E"/>
    <w:rsid w:val="00500394"/>
    <w:rsid w:val="005068A4"/>
    <w:rsid w:val="00516D65"/>
    <w:rsid w:val="00522AEE"/>
    <w:rsid w:val="005421B6"/>
    <w:rsid w:val="00542705"/>
    <w:rsid w:val="00550629"/>
    <w:rsid w:val="005515BB"/>
    <w:rsid w:val="00552C52"/>
    <w:rsid w:val="00561AE9"/>
    <w:rsid w:val="00562D09"/>
    <w:rsid w:val="005662A0"/>
    <w:rsid w:val="005718FF"/>
    <w:rsid w:val="00575DDC"/>
    <w:rsid w:val="00587A4C"/>
    <w:rsid w:val="005925F8"/>
    <w:rsid w:val="005B64B8"/>
    <w:rsid w:val="005E09C2"/>
    <w:rsid w:val="005E32E1"/>
    <w:rsid w:val="00614CD2"/>
    <w:rsid w:val="006167E6"/>
    <w:rsid w:val="0062348F"/>
    <w:rsid w:val="0063226B"/>
    <w:rsid w:val="006446C2"/>
    <w:rsid w:val="006639EC"/>
    <w:rsid w:val="00670573"/>
    <w:rsid w:val="00684677"/>
    <w:rsid w:val="00691025"/>
    <w:rsid w:val="006916B5"/>
    <w:rsid w:val="006A17AD"/>
    <w:rsid w:val="006B2179"/>
    <w:rsid w:val="006E7995"/>
    <w:rsid w:val="006F5A0E"/>
    <w:rsid w:val="00717B3C"/>
    <w:rsid w:val="00720787"/>
    <w:rsid w:val="00721AA1"/>
    <w:rsid w:val="00723E49"/>
    <w:rsid w:val="00725338"/>
    <w:rsid w:val="00743937"/>
    <w:rsid w:val="00750EAD"/>
    <w:rsid w:val="0075759D"/>
    <w:rsid w:val="00757710"/>
    <w:rsid w:val="007677BD"/>
    <w:rsid w:val="0079216D"/>
    <w:rsid w:val="0079387E"/>
    <w:rsid w:val="007B2E45"/>
    <w:rsid w:val="007D175C"/>
    <w:rsid w:val="007E3B44"/>
    <w:rsid w:val="007E7BFB"/>
    <w:rsid w:val="007F4A9C"/>
    <w:rsid w:val="00862D7E"/>
    <w:rsid w:val="00871E47"/>
    <w:rsid w:val="008724C2"/>
    <w:rsid w:val="00892CCD"/>
    <w:rsid w:val="008A2320"/>
    <w:rsid w:val="008A4B79"/>
    <w:rsid w:val="008A4CD9"/>
    <w:rsid w:val="008A7CE2"/>
    <w:rsid w:val="008D07CD"/>
    <w:rsid w:val="008E1D8F"/>
    <w:rsid w:val="00920018"/>
    <w:rsid w:val="00931CE7"/>
    <w:rsid w:val="0093587C"/>
    <w:rsid w:val="00945381"/>
    <w:rsid w:val="0095073A"/>
    <w:rsid w:val="0098609A"/>
    <w:rsid w:val="009B1AB0"/>
    <w:rsid w:val="009F02FA"/>
    <w:rsid w:val="009F3E46"/>
    <w:rsid w:val="009F4127"/>
    <w:rsid w:val="009F59B4"/>
    <w:rsid w:val="00A54F0E"/>
    <w:rsid w:val="00A72D4C"/>
    <w:rsid w:val="00A76FD9"/>
    <w:rsid w:val="00A86DC0"/>
    <w:rsid w:val="00A9045D"/>
    <w:rsid w:val="00AD543C"/>
    <w:rsid w:val="00B30487"/>
    <w:rsid w:val="00B74E51"/>
    <w:rsid w:val="00BB2784"/>
    <w:rsid w:val="00BB41A9"/>
    <w:rsid w:val="00BF3BFA"/>
    <w:rsid w:val="00C02164"/>
    <w:rsid w:val="00C07AE3"/>
    <w:rsid w:val="00C17C25"/>
    <w:rsid w:val="00C22FC1"/>
    <w:rsid w:val="00C62BE0"/>
    <w:rsid w:val="00C70DC4"/>
    <w:rsid w:val="00CA5A77"/>
    <w:rsid w:val="00CB6A07"/>
    <w:rsid w:val="00CD506D"/>
    <w:rsid w:val="00D102FE"/>
    <w:rsid w:val="00D56EB9"/>
    <w:rsid w:val="00D76C4F"/>
    <w:rsid w:val="00D86A5B"/>
    <w:rsid w:val="00DE0B7F"/>
    <w:rsid w:val="00DE5A91"/>
    <w:rsid w:val="00E00822"/>
    <w:rsid w:val="00E1351C"/>
    <w:rsid w:val="00E25BC4"/>
    <w:rsid w:val="00E40A69"/>
    <w:rsid w:val="00E60B49"/>
    <w:rsid w:val="00E61651"/>
    <w:rsid w:val="00E92196"/>
    <w:rsid w:val="00EB1DE2"/>
    <w:rsid w:val="00EB5CA7"/>
    <w:rsid w:val="00EC2C14"/>
    <w:rsid w:val="00F02FFE"/>
    <w:rsid w:val="00F07A42"/>
    <w:rsid w:val="00F16B0E"/>
    <w:rsid w:val="00F27A4E"/>
    <w:rsid w:val="00F42D62"/>
    <w:rsid w:val="00F53EFB"/>
    <w:rsid w:val="00F55364"/>
    <w:rsid w:val="00F710E4"/>
    <w:rsid w:val="00F7297F"/>
    <w:rsid w:val="00F77108"/>
    <w:rsid w:val="00FC2D73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L1,Numerowanie,normalny tekst,List Paragraph,Akapit z listą BS,EPL lista punktowana z wyrózneniem,A_wyliczenie,K-P_odwolanie,Akapit z listą5,maz_wyliczenie,opis dzialania,Preambuła,Bullet Number,List Paragraph1,lp1,lp11"/>
    <w:basedOn w:val="Normalny"/>
    <w:link w:val="AkapitzlistZnak"/>
    <w:uiPriority w:val="99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1A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binding">
    <w:name w:val="ng-binding"/>
    <w:basedOn w:val="Normalny"/>
    <w:rsid w:val="009B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9B1AB0"/>
  </w:style>
  <w:style w:type="character" w:customStyle="1" w:styleId="ng-binding1">
    <w:name w:val="ng-binding1"/>
    <w:basedOn w:val="Domylnaczcionkaakapitu"/>
    <w:rsid w:val="009B1AB0"/>
  </w:style>
  <w:style w:type="character" w:customStyle="1" w:styleId="thesistitle">
    <w:name w:val="thesis__title"/>
    <w:basedOn w:val="Domylnaczcionkaakapitu"/>
    <w:rsid w:val="009B1AB0"/>
  </w:style>
  <w:style w:type="paragraph" w:customStyle="1" w:styleId="Default">
    <w:name w:val="Default"/>
    <w:rsid w:val="006639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1 Znak,Numerowanie Znak,normalny tekst Znak,List Paragraph Znak,Akapit z listą BS Znak,EPL lista punktowana z wyrózneniem Znak,A_wyliczenie Znak,K-P_odwolanie Znak,Akapit z listą5 Znak,maz_wyliczenie Znak"/>
    <w:link w:val="Akapitzlist"/>
    <w:uiPriority w:val="99"/>
    <w:qFormat/>
    <w:locked/>
    <w:rsid w:val="009F59B4"/>
  </w:style>
  <w:style w:type="character" w:styleId="Hipercze">
    <w:name w:val="Hyperlink"/>
    <w:uiPriority w:val="99"/>
    <w:unhideWhenUsed/>
    <w:rsid w:val="009F59B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9E7"/>
    <w:rPr>
      <w:color w:val="605E5C"/>
      <w:shd w:val="clear" w:color="auto" w:fill="E1DFDD"/>
    </w:rPr>
  </w:style>
  <w:style w:type="paragraph" w:customStyle="1" w:styleId="ZnakZnak2ZnakZnakZnakZnakZnakZnakZnakZnak">
    <w:name w:val="Znak Znak2 Znak Znak Znak Znak Znak Znak Znak Znak"/>
    <w:basedOn w:val="Normalny"/>
    <w:rsid w:val="009F02F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D09"/>
  </w:style>
  <w:style w:type="paragraph" w:styleId="Stopka">
    <w:name w:val="footer"/>
    <w:basedOn w:val="Normalny"/>
    <w:link w:val="StopkaZnak"/>
    <w:uiPriority w:val="99"/>
    <w:unhideWhenUsed/>
    <w:rsid w:val="00562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D09"/>
  </w:style>
  <w:style w:type="paragraph" w:customStyle="1" w:styleId="ZnakZnak2ZnakZnak">
    <w:name w:val="Znak Znak2 Znak Znak"/>
    <w:basedOn w:val="Normalny"/>
    <w:rsid w:val="00DE5A9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omylnie">
    <w:name w:val="Domyślnie"/>
    <w:rsid w:val="00C62BE0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link w:val="StandardZnak"/>
    <w:qFormat/>
    <w:rsid w:val="00C62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C62B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62B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Marta Bachańska</cp:lastModifiedBy>
  <cp:revision>82</cp:revision>
  <cp:lastPrinted>2022-03-28T12:17:00Z</cp:lastPrinted>
  <dcterms:created xsi:type="dcterms:W3CDTF">2021-08-26T10:25:00Z</dcterms:created>
  <dcterms:modified xsi:type="dcterms:W3CDTF">2023-06-26T11:59:00Z</dcterms:modified>
</cp:coreProperties>
</file>