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CC" w:rsidRDefault="00671728" w:rsidP="00B07F90">
      <w:pPr>
        <w:ind w:firstLine="8"/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Wzór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C57FD" w:rsidRPr="00671728">
        <w:rPr>
          <w:b/>
          <w:i/>
          <w:sz w:val="20"/>
          <w:szCs w:val="20"/>
        </w:rPr>
        <w:t xml:space="preserve">Załącznik nr </w:t>
      </w:r>
      <w:r w:rsidR="00187079">
        <w:rPr>
          <w:b/>
          <w:i/>
          <w:sz w:val="20"/>
          <w:szCs w:val="20"/>
        </w:rPr>
        <w:t>4</w:t>
      </w:r>
    </w:p>
    <w:p w:rsidR="007A7C1C" w:rsidRPr="007A7C1C" w:rsidRDefault="007A7C1C" w:rsidP="007A7C1C">
      <w:pPr>
        <w:ind w:left="7080" w:firstLine="708"/>
        <w:rPr>
          <w:i/>
          <w:sz w:val="18"/>
          <w:szCs w:val="18"/>
        </w:rPr>
      </w:pPr>
    </w:p>
    <w:p w:rsidR="001676BE" w:rsidRPr="00740C77" w:rsidRDefault="007A7C1C" w:rsidP="007A7C1C">
      <w:pPr>
        <w:jc w:val="center"/>
        <w:rPr>
          <w:b/>
          <w:sz w:val="20"/>
          <w:szCs w:val="20"/>
        </w:rPr>
      </w:pPr>
      <w:r w:rsidRPr="00740C77">
        <w:rPr>
          <w:b/>
          <w:sz w:val="20"/>
          <w:szCs w:val="20"/>
        </w:rPr>
        <w:t>O</w:t>
      </w:r>
      <w:r w:rsidR="00415A0F" w:rsidRPr="00740C77">
        <w:rPr>
          <w:b/>
          <w:sz w:val="20"/>
          <w:szCs w:val="20"/>
        </w:rPr>
        <w:t>świadczenie</w:t>
      </w:r>
      <w:r w:rsidR="001262E1" w:rsidRPr="00740C77">
        <w:rPr>
          <w:b/>
          <w:sz w:val="20"/>
          <w:szCs w:val="20"/>
        </w:rPr>
        <w:t xml:space="preserve"> W</w:t>
      </w:r>
      <w:r w:rsidR="00415A0F" w:rsidRPr="00740C77">
        <w:rPr>
          <w:b/>
          <w:sz w:val="20"/>
          <w:szCs w:val="20"/>
        </w:rPr>
        <w:t xml:space="preserve">ykonawcy o aktualności informacji zawartych w oświadczeniu, </w:t>
      </w:r>
    </w:p>
    <w:p w:rsidR="00415A0F" w:rsidRPr="00740C77" w:rsidRDefault="00415A0F" w:rsidP="007A7C1C">
      <w:pPr>
        <w:jc w:val="center"/>
        <w:rPr>
          <w:b/>
          <w:sz w:val="20"/>
          <w:szCs w:val="20"/>
        </w:rPr>
      </w:pPr>
      <w:r w:rsidRPr="00740C77">
        <w:rPr>
          <w:b/>
          <w:sz w:val="20"/>
          <w:szCs w:val="20"/>
        </w:rPr>
        <w:t>o którym mowa w § 53 ust.2Regulaminu</w:t>
      </w:r>
      <w:r w:rsidR="007A7C1C" w:rsidRPr="00740C77">
        <w:rPr>
          <w:b/>
          <w:sz w:val="20"/>
          <w:szCs w:val="20"/>
        </w:rPr>
        <w:t>.</w:t>
      </w:r>
    </w:p>
    <w:p w:rsidR="0020744D" w:rsidRDefault="0020744D" w:rsidP="0020744D">
      <w:pPr>
        <w:spacing w:after="120" w:line="240" w:lineRule="auto"/>
        <w:rPr>
          <w:b/>
          <w:sz w:val="18"/>
          <w:szCs w:val="18"/>
        </w:rPr>
      </w:pPr>
    </w:p>
    <w:p w:rsidR="00FC57FD" w:rsidRPr="00E513D3" w:rsidRDefault="004330E7" w:rsidP="0020744D">
      <w:pPr>
        <w:spacing w:after="120" w:line="240" w:lineRule="auto"/>
        <w:rPr>
          <w:b/>
          <w:sz w:val="20"/>
          <w:szCs w:val="20"/>
        </w:rPr>
      </w:pPr>
      <w:r w:rsidRPr="00E513D3">
        <w:rPr>
          <w:b/>
          <w:sz w:val="20"/>
          <w:szCs w:val="20"/>
        </w:rPr>
        <w:t>Znak sprawy KML-</w:t>
      </w:r>
      <w:r w:rsidR="00B86C54">
        <w:rPr>
          <w:b/>
          <w:sz w:val="20"/>
          <w:szCs w:val="20"/>
        </w:rPr>
        <w:t>4</w:t>
      </w:r>
      <w:r w:rsidR="006058F4">
        <w:rPr>
          <w:b/>
          <w:sz w:val="20"/>
          <w:szCs w:val="20"/>
        </w:rPr>
        <w:t>1</w:t>
      </w:r>
      <w:r w:rsidR="004116FB">
        <w:rPr>
          <w:b/>
          <w:sz w:val="20"/>
          <w:szCs w:val="20"/>
        </w:rPr>
        <w:t>/2023</w:t>
      </w:r>
    </w:p>
    <w:p w:rsidR="00FC57FD" w:rsidRPr="0020744D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18"/>
          <w:szCs w:val="18"/>
        </w:rPr>
      </w:pPr>
      <w:r w:rsidRPr="0020744D">
        <w:rPr>
          <w:b/>
          <w:sz w:val="18"/>
          <w:szCs w:val="18"/>
        </w:rPr>
        <w:t>ZAMAWIAJĄCY:</w:t>
      </w:r>
    </w:p>
    <w:p w:rsidR="00FC57FD" w:rsidRPr="008A1C04" w:rsidRDefault="00FC57FD" w:rsidP="0020744D">
      <w:pPr>
        <w:spacing w:after="120" w:line="240" w:lineRule="auto"/>
        <w:rPr>
          <w:sz w:val="18"/>
          <w:szCs w:val="18"/>
        </w:rPr>
      </w:pPr>
      <w:r w:rsidRPr="008A1C04">
        <w:rPr>
          <w:sz w:val="18"/>
          <w:szCs w:val="18"/>
        </w:rPr>
        <w:t xml:space="preserve">„Wodociągi Kieleckie” Sp. z o.o., ul. Krakowska 64, 25-701 Kielce </w:t>
      </w:r>
    </w:p>
    <w:p w:rsidR="00FC57FD" w:rsidRPr="0020744D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18"/>
          <w:szCs w:val="18"/>
        </w:rPr>
      </w:pPr>
      <w:r w:rsidRPr="0020744D">
        <w:rPr>
          <w:b/>
          <w:sz w:val="18"/>
          <w:szCs w:val="18"/>
        </w:rPr>
        <w:t>WYKONAWCA:</w:t>
      </w:r>
    </w:p>
    <w:p w:rsidR="00FC57FD" w:rsidRPr="008A1C04" w:rsidRDefault="00FC57FD" w:rsidP="0020744D">
      <w:pPr>
        <w:spacing w:after="120" w:line="240" w:lineRule="auto"/>
        <w:rPr>
          <w:sz w:val="18"/>
          <w:szCs w:val="18"/>
        </w:rPr>
      </w:pPr>
      <w:r w:rsidRPr="008A1C04">
        <w:rPr>
          <w:sz w:val="18"/>
          <w:szCs w:val="18"/>
        </w:rPr>
        <w:t>Niniejsza oferta zostaje złożona przez:</w:t>
      </w:r>
      <w:r w:rsidRPr="008A1C04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20744D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CEiDG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C57FD" w:rsidRPr="008A1C04" w:rsidTr="0020744D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20744D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8A1C04" w:rsidRDefault="00FC57FD" w:rsidP="00FC57FD">
      <w:pPr>
        <w:rPr>
          <w:sz w:val="18"/>
          <w:szCs w:val="18"/>
        </w:rPr>
      </w:pPr>
    </w:p>
    <w:p w:rsidR="00E13568" w:rsidRDefault="004F21EB" w:rsidP="004F21E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Oświadczenie </w:t>
      </w:r>
      <w:r w:rsidR="00E13568">
        <w:rPr>
          <w:i/>
          <w:sz w:val="18"/>
          <w:szCs w:val="18"/>
        </w:rPr>
        <w:t>Wykonawcy</w:t>
      </w:r>
    </w:p>
    <w:p w:rsidR="004F21EB" w:rsidRDefault="002C787E" w:rsidP="004F21E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 aktualności informacji zawartych w złożonym przez Wykonawcę oświadczeniu, o którym mowa w</w:t>
      </w:r>
      <w:r w:rsidR="004F21EB">
        <w:rPr>
          <w:rFonts w:cs="Arial"/>
          <w:i/>
          <w:sz w:val="18"/>
          <w:szCs w:val="18"/>
        </w:rPr>
        <w:t>§</w:t>
      </w:r>
      <w:r w:rsidR="004F21EB">
        <w:rPr>
          <w:i/>
          <w:sz w:val="18"/>
          <w:szCs w:val="18"/>
        </w:rPr>
        <w:t xml:space="preserve"> 5</w:t>
      </w:r>
      <w:r>
        <w:rPr>
          <w:i/>
          <w:sz w:val="18"/>
          <w:szCs w:val="18"/>
        </w:rPr>
        <w:t>3</w:t>
      </w:r>
      <w:r w:rsidR="004F21EB">
        <w:rPr>
          <w:i/>
          <w:sz w:val="18"/>
          <w:szCs w:val="18"/>
        </w:rPr>
        <w:t xml:space="preserve"> ust.</w:t>
      </w:r>
      <w:r>
        <w:rPr>
          <w:i/>
          <w:sz w:val="18"/>
          <w:szCs w:val="18"/>
        </w:rPr>
        <w:t>2</w:t>
      </w:r>
      <w:r w:rsidR="004F21EB">
        <w:rPr>
          <w:i/>
          <w:sz w:val="18"/>
          <w:szCs w:val="18"/>
        </w:rPr>
        <w:t xml:space="preserve"> Regulaminu udzielania zamówień w Spółce „Wodociągi Kieleckie” Sp. z o.o. </w:t>
      </w:r>
      <w:r w:rsidR="00E25FD7">
        <w:rPr>
          <w:i/>
          <w:sz w:val="18"/>
          <w:szCs w:val="18"/>
        </w:rPr>
        <w:t>dla</w:t>
      </w:r>
      <w:r w:rsidR="00DC3278">
        <w:rPr>
          <w:i/>
          <w:sz w:val="18"/>
          <w:szCs w:val="18"/>
        </w:rPr>
        <w:t xml:space="preserve"> </w:t>
      </w:r>
      <w:r w:rsidR="00FC4478">
        <w:rPr>
          <w:i/>
          <w:sz w:val="18"/>
          <w:szCs w:val="18"/>
        </w:rPr>
        <w:t>zamówień</w:t>
      </w:r>
      <w:r w:rsidR="00E13568">
        <w:rPr>
          <w:i/>
          <w:sz w:val="18"/>
          <w:szCs w:val="18"/>
        </w:rPr>
        <w:t xml:space="preserve"> d</w:t>
      </w:r>
      <w:r w:rsidR="00FC4478">
        <w:rPr>
          <w:i/>
          <w:sz w:val="18"/>
          <w:szCs w:val="18"/>
        </w:rPr>
        <w:t>o</w:t>
      </w:r>
      <w:r w:rsidR="004F21EB">
        <w:rPr>
          <w:i/>
          <w:sz w:val="18"/>
          <w:szCs w:val="18"/>
        </w:rPr>
        <w:t xml:space="preserve"> których nie ma zastosowania ustawa </w:t>
      </w:r>
      <w:proofErr w:type="spellStart"/>
      <w:r w:rsidR="004F21EB">
        <w:rPr>
          <w:i/>
          <w:sz w:val="18"/>
          <w:szCs w:val="18"/>
        </w:rPr>
        <w:t>Pzp</w:t>
      </w:r>
      <w:proofErr w:type="spellEnd"/>
      <w:r w:rsidR="004F21EB">
        <w:rPr>
          <w:i/>
          <w:sz w:val="18"/>
          <w:szCs w:val="18"/>
        </w:rPr>
        <w:t>, zwanym dalej Regulaminem.</w:t>
      </w:r>
    </w:p>
    <w:p w:rsidR="00EF3F48" w:rsidRDefault="0055278F" w:rsidP="00EF3F48">
      <w:pPr>
        <w:spacing w:after="120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Na potrzeby postępowania o udzielenie zamówienia </w:t>
      </w:r>
      <w:r w:rsidR="00F723C3" w:rsidRPr="00CC07BB">
        <w:rPr>
          <w:sz w:val="18"/>
          <w:szCs w:val="18"/>
        </w:rPr>
        <w:t>pn.:</w:t>
      </w:r>
    </w:p>
    <w:p w:rsidR="006058F4" w:rsidRDefault="006058F4" w:rsidP="00F723C3">
      <w:pPr>
        <w:jc w:val="center"/>
        <w:rPr>
          <w:b/>
          <w:sz w:val="20"/>
          <w:szCs w:val="20"/>
        </w:rPr>
      </w:pPr>
      <w:r w:rsidRPr="006058F4">
        <w:rPr>
          <w:b/>
          <w:sz w:val="20"/>
          <w:szCs w:val="20"/>
        </w:rPr>
        <w:t>Dostawa samochodu dostawczego z nadwoziem typu furgon.</w:t>
      </w:r>
    </w:p>
    <w:p w:rsidR="0055278F" w:rsidRDefault="0055278F" w:rsidP="00F723C3">
      <w:pPr>
        <w:jc w:val="center"/>
        <w:rPr>
          <w:sz w:val="18"/>
          <w:szCs w:val="18"/>
        </w:rPr>
      </w:pPr>
      <w:r>
        <w:rPr>
          <w:sz w:val="18"/>
          <w:szCs w:val="18"/>
        </w:rPr>
        <w:t>oświadczam, co następuje:</w:t>
      </w:r>
    </w:p>
    <w:p w:rsidR="00FC57FD" w:rsidRPr="008A1C04" w:rsidRDefault="00FC57FD" w:rsidP="006E3EC3">
      <w:pPr>
        <w:jc w:val="center"/>
        <w:rPr>
          <w:sz w:val="18"/>
          <w:szCs w:val="18"/>
        </w:rPr>
      </w:pPr>
    </w:p>
    <w:p w:rsidR="00FC57FD" w:rsidRDefault="00FC57FD" w:rsidP="00531081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Oświadczam</w:t>
      </w:r>
      <w:r w:rsidR="00B8401A">
        <w:rPr>
          <w:sz w:val="18"/>
          <w:szCs w:val="18"/>
        </w:rPr>
        <w:t>(my)</w:t>
      </w:r>
      <w:r w:rsidRPr="008A1C04">
        <w:rPr>
          <w:sz w:val="18"/>
          <w:szCs w:val="18"/>
        </w:rPr>
        <w:t xml:space="preserve">, </w:t>
      </w:r>
      <w:r w:rsidR="007A7C1C">
        <w:rPr>
          <w:sz w:val="18"/>
          <w:szCs w:val="18"/>
        </w:rPr>
        <w:t xml:space="preserve">iż </w:t>
      </w:r>
      <w:r w:rsidR="00415A0F">
        <w:rPr>
          <w:sz w:val="18"/>
          <w:szCs w:val="18"/>
        </w:rPr>
        <w:t xml:space="preserve">aktualne są </w:t>
      </w:r>
      <w:r w:rsidR="00415A0F" w:rsidRPr="00415A0F">
        <w:rPr>
          <w:sz w:val="18"/>
          <w:szCs w:val="18"/>
        </w:rPr>
        <w:t>inf</w:t>
      </w:r>
      <w:r w:rsidR="00415A0F">
        <w:rPr>
          <w:sz w:val="18"/>
          <w:szCs w:val="18"/>
        </w:rPr>
        <w:t>ormacji zawarte</w:t>
      </w:r>
      <w:r w:rsidR="00415A0F" w:rsidRPr="00415A0F">
        <w:rPr>
          <w:sz w:val="18"/>
          <w:szCs w:val="18"/>
        </w:rPr>
        <w:t xml:space="preserve"> w oświadczeniu, o którym mowa w </w:t>
      </w:r>
      <w:r w:rsidR="00415A0F">
        <w:rPr>
          <w:rFonts w:cs="Arial"/>
          <w:sz w:val="18"/>
          <w:szCs w:val="18"/>
        </w:rPr>
        <w:t>§</w:t>
      </w:r>
      <w:r w:rsidR="00415A0F">
        <w:rPr>
          <w:sz w:val="18"/>
          <w:szCs w:val="18"/>
        </w:rPr>
        <w:t xml:space="preserve"> 53 ust.2 Regulaminu</w:t>
      </w:r>
      <w:r w:rsidR="00415A0F" w:rsidRPr="00415A0F">
        <w:rPr>
          <w:sz w:val="18"/>
          <w:szCs w:val="18"/>
        </w:rPr>
        <w:t xml:space="preserve">, </w:t>
      </w:r>
      <w:r w:rsidR="00B8401A">
        <w:rPr>
          <w:sz w:val="18"/>
          <w:szCs w:val="18"/>
        </w:rPr>
        <w:br/>
      </w:r>
      <w:r w:rsidR="00415A0F" w:rsidRPr="00415A0F">
        <w:rPr>
          <w:sz w:val="18"/>
          <w:szCs w:val="18"/>
        </w:rPr>
        <w:t>w zakresie podstaw wykluczenia z</w:t>
      </w:r>
      <w:r w:rsidR="00B8401A">
        <w:rPr>
          <w:sz w:val="18"/>
          <w:szCs w:val="18"/>
        </w:rPr>
        <w:t xml:space="preserve"> postępowania wskazanych przez Z</w:t>
      </w:r>
      <w:r w:rsidR="00415A0F" w:rsidRPr="00415A0F">
        <w:rPr>
          <w:sz w:val="18"/>
          <w:szCs w:val="18"/>
        </w:rPr>
        <w:t>amawiającego, o których mowa w:</w:t>
      </w:r>
    </w:p>
    <w:p w:rsidR="004116FB" w:rsidRPr="00B8401A" w:rsidRDefault="004116FB" w:rsidP="004116FB">
      <w:pPr>
        <w:pStyle w:val="Akapitzlist"/>
        <w:numPr>
          <w:ilvl w:val="0"/>
          <w:numId w:val="13"/>
        </w:numPr>
        <w:spacing w:after="120"/>
        <w:ind w:left="709" w:hanging="283"/>
        <w:contextualSpacing w:val="0"/>
        <w:rPr>
          <w:sz w:val="18"/>
          <w:szCs w:val="18"/>
        </w:rPr>
      </w:pPr>
      <w:r w:rsidRPr="00B8401A">
        <w:rPr>
          <w:rFonts w:cs="Arial"/>
          <w:sz w:val="18"/>
          <w:szCs w:val="18"/>
        </w:rPr>
        <w:t>§</w:t>
      </w:r>
      <w:r w:rsidRPr="00B8401A">
        <w:rPr>
          <w:sz w:val="18"/>
          <w:szCs w:val="18"/>
        </w:rPr>
        <w:t xml:space="preserve"> 52a ust. 1 pkt</w:t>
      </w:r>
      <w:r>
        <w:rPr>
          <w:sz w:val="18"/>
          <w:szCs w:val="18"/>
        </w:rPr>
        <w:t>.1) - 6)</w:t>
      </w:r>
      <w:r w:rsidRPr="00B8401A">
        <w:rPr>
          <w:sz w:val="18"/>
          <w:szCs w:val="18"/>
        </w:rPr>
        <w:t xml:space="preserve"> Regulaminu,</w:t>
      </w:r>
    </w:p>
    <w:p w:rsidR="004116FB" w:rsidRDefault="004116FB" w:rsidP="004116FB">
      <w:pPr>
        <w:pStyle w:val="Akapitzlist"/>
        <w:numPr>
          <w:ilvl w:val="0"/>
          <w:numId w:val="13"/>
        </w:numPr>
        <w:spacing w:after="120"/>
        <w:ind w:left="709" w:hanging="283"/>
        <w:contextualSpacing w:val="0"/>
        <w:rPr>
          <w:sz w:val="18"/>
          <w:szCs w:val="18"/>
        </w:rPr>
      </w:pPr>
      <w:r w:rsidRPr="00531081">
        <w:rPr>
          <w:sz w:val="18"/>
          <w:szCs w:val="18"/>
        </w:rPr>
        <w:t>§ 52b ust. 1 pk</w:t>
      </w:r>
      <w:bookmarkStart w:id="0" w:name="_GoBack"/>
      <w:bookmarkEnd w:id="0"/>
      <w:r w:rsidRPr="00531081">
        <w:rPr>
          <w:sz w:val="18"/>
          <w:szCs w:val="18"/>
        </w:rPr>
        <w:t>t</w:t>
      </w:r>
      <w:r>
        <w:rPr>
          <w:sz w:val="18"/>
          <w:szCs w:val="18"/>
        </w:rPr>
        <w:t>.</w:t>
      </w:r>
      <w:r w:rsidRPr="00531081">
        <w:rPr>
          <w:sz w:val="18"/>
          <w:szCs w:val="18"/>
        </w:rPr>
        <w:t xml:space="preserve"> 1)</w:t>
      </w:r>
      <w:r>
        <w:rPr>
          <w:sz w:val="18"/>
          <w:szCs w:val="18"/>
        </w:rPr>
        <w:t xml:space="preserve"> Regulaminu.</w:t>
      </w:r>
      <w:r w:rsidRPr="002E7701">
        <w:rPr>
          <w:sz w:val="18"/>
          <w:szCs w:val="18"/>
        </w:rPr>
        <w:t xml:space="preserve">, odnośnie naruszenia obowiązków dotyczących płatności podatków </w:t>
      </w:r>
      <w:r>
        <w:rPr>
          <w:sz w:val="18"/>
          <w:szCs w:val="18"/>
        </w:rPr>
        <w:br/>
      </w:r>
      <w:r w:rsidRPr="002E7701">
        <w:rPr>
          <w:sz w:val="18"/>
          <w:szCs w:val="18"/>
        </w:rPr>
        <w:t>i opłat lokalnych, o których mowa w ustawie z dnia 12 stycznia 1991 r. o podatkach i opłatach lokalnych (</w:t>
      </w:r>
      <w:r>
        <w:rPr>
          <w:sz w:val="18"/>
          <w:szCs w:val="18"/>
        </w:rPr>
        <w:t xml:space="preserve">tekst jednolity </w:t>
      </w:r>
      <w:r w:rsidRPr="002E7701">
        <w:rPr>
          <w:sz w:val="18"/>
          <w:szCs w:val="18"/>
        </w:rPr>
        <w:t>Dz. U. z 20</w:t>
      </w:r>
      <w:r>
        <w:rPr>
          <w:sz w:val="18"/>
          <w:szCs w:val="18"/>
        </w:rPr>
        <w:t>22</w:t>
      </w:r>
      <w:r w:rsidRPr="002E7701">
        <w:rPr>
          <w:sz w:val="18"/>
          <w:szCs w:val="18"/>
        </w:rPr>
        <w:t>r.</w:t>
      </w:r>
      <w:r>
        <w:rPr>
          <w:sz w:val="18"/>
          <w:szCs w:val="18"/>
        </w:rPr>
        <w:t>,</w:t>
      </w:r>
      <w:r w:rsidRPr="002E7701">
        <w:rPr>
          <w:sz w:val="18"/>
          <w:szCs w:val="18"/>
        </w:rPr>
        <w:t xml:space="preserve"> poz. </w:t>
      </w:r>
      <w:r>
        <w:rPr>
          <w:sz w:val="18"/>
          <w:szCs w:val="18"/>
        </w:rPr>
        <w:t>1452 z późn. zm.).</w:t>
      </w:r>
    </w:p>
    <w:p w:rsidR="00531081" w:rsidRPr="00531081" w:rsidRDefault="00531081" w:rsidP="00531081">
      <w:pPr>
        <w:pStyle w:val="Akapitzlist"/>
        <w:ind w:left="1065"/>
        <w:rPr>
          <w:sz w:val="18"/>
          <w:szCs w:val="18"/>
        </w:rPr>
      </w:pPr>
    </w:p>
    <w:p w:rsidR="00FC57FD" w:rsidRPr="008A1C04" w:rsidRDefault="00FC57FD" w:rsidP="00531081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:rsidR="00FC57FD" w:rsidRPr="008A1C04" w:rsidRDefault="00FC57FD" w:rsidP="00FC57FD">
      <w:pPr>
        <w:rPr>
          <w:sz w:val="18"/>
          <w:szCs w:val="18"/>
        </w:rPr>
      </w:pPr>
    </w:p>
    <w:p w:rsidR="003738AD" w:rsidRDefault="004116FB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Oświadczam, że wszystkie informacje podane w powyższych oświadczeniach są aktualne</w:t>
      </w:r>
      <w:r>
        <w:rPr>
          <w:sz w:val="18"/>
          <w:szCs w:val="18"/>
        </w:rPr>
        <w:t xml:space="preserve"> </w:t>
      </w:r>
      <w:r w:rsidRPr="008A1C04">
        <w:rPr>
          <w:sz w:val="18"/>
          <w:szCs w:val="18"/>
        </w:rPr>
        <w:t xml:space="preserve">i zgodne z prawdą oraz zostały przedstawione z pełną świadomością konsekwencji </w:t>
      </w:r>
      <w:r>
        <w:rPr>
          <w:sz w:val="18"/>
          <w:szCs w:val="18"/>
        </w:rPr>
        <w:t>wprowadzenia Z</w:t>
      </w:r>
      <w:r w:rsidRPr="008A1C04">
        <w:rPr>
          <w:sz w:val="18"/>
          <w:szCs w:val="18"/>
        </w:rPr>
        <w:t>amawiającego w błąd przy przedstawianiu informacji.</w:t>
      </w:r>
      <w:r w:rsidR="00FC57FD" w:rsidRPr="008A1C04">
        <w:rPr>
          <w:sz w:val="18"/>
          <w:szCs w:val="18"/>
        </w:rPr>
        <w:t>.</w:t>
      </w:r>
    </w:p>
    <w:p w:rsidR="00531081" w:rsidRDefault="00531081" w:rsidP="00FC57FD">
      <w:pPr>
        <w:rPr>
          <w:sz w:val="18"/>
          <w:szCs w:val="18"/>
        </w:rPr>
      </w:pPr>
    </w:p>
    <w:p w:rsidR="00FC57FD" w:rsidRPr="008A1C04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p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82"/>
        <w:gridCol w:w="2700"/>
        <w:gridCol w:w="2664"/>
        <w:gridCol w:w="1560"/>
        <w:gridCol w:w="1417"/>
      </w:tblGrid>
      <w:tr w:rsidR="007729FB" w:rsidRPr="00FD2AC1" w:rsidTr="004778A9">
        <w:tc>
          <w:tcPr>
            <w:tcW w:w="567" w:type="dxa"/>
            <w:vAlign w:val="center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  <w:r w:rsidRPr="00FD2AC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82" w:type="dxa"/>
            <w:vAlign w:val="center"/>
          </w:tcPr>
          <w:p w:rsidR="007729FB" w:rsidRPr="00130C69" w:rsidRDefault="007729FB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7729FB" w:rsidRPr="00130C69" w:rsidRDefault="007729FB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2664" w:type="dxa"/>
            <w:vAlign w:val="center"/>
          </w:tcPr>
          <w:p w:rsidR="007729FB" w:rsidRPr="00130C69" w:rsidRDefault="007729FB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do podpisania niniejszej oferty</w:t>
            </w:r>
          </w:p>
          <w:p w:rsidR="007729FB" w:rsidRPr="00130C69" w:rsidRDefault="007729FB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1560" w:type="dxa"/>
            <w:vAlign w:val="center"/>
          </w:tcPr>
          <w:p w:rsidR="007729FB" w:rsidRPr="00130C69" w:rsidRDefault="007729FB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17" w:type="dxa"/>
            <w:vAlign w:val="center"/>
          </w:tcPr>
          <w:p w:rsidR="007729FB" w:rsidRPr="00130C69" w:rsidRDefault="007729FB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Miejscowość</w:t>
            </w:r>
          </w:p>
          <w:p w:rsidR="007729FB" w:rsidRPr="00130C69" w:rsidRDefault="007729FB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7729FB" w:rsidRPr="00FD2AC1" w:rsidTr="004778A9">
        <w:tc>
          <w:tcPr>
            <w:tcW w:w="567" w:type="dxa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29FB" w:rsidRPr="00FD2AC1" w:rsidRDefault="007729FB" w:rsidP="0047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7729FB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29FB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29FB" w:rsidRPr="00FD2AC1" w:rsidTr="004778A9">
        <w:tc>
          <w:tcPr>
            <w:tcW w:w="567" w:type="dxa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7729FB" w:rsidRPr="00FD2AC1" w:rsidRDefault="007729FB" w:rsidP="0047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7729FB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29FB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729FB" w:rsidRPr="00FD2AC1" w:rsidRDefault="007729FB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77B2D" w:rsidRDefault="00F77B2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C549A8">
        <w:rPr>
          <w:rFonts w:ascii="Cambria" w:hAnsi="Cambria" w:cs="Cambria"/>
          <w:bCs/>
          <w:sz w:val="18"/>
          <w:szCs w:val="18"/>
        </w:rPr>
        <w:lastRenderedPageBreak/>
        <w:t>Wypis z Regulaminu udzielania zamówień</w:t>
      </w:r>
    </w:p>
    <w:p w:rsidR="00671728" w:rsidRDefault="00671728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:rsidR="00671728" w:rsidRPr="00517C0B" w:rsidRDefault="00671728" w:rsidP="00671728">
      <w:pPr>
        <w:spacing w:line="240" w:lineRule="auto"/>
        <w:jc w:val="center"/>
      </w:pPr>
      <w:r>
        <w:rPr>
          <w:rStyle w:val="Odwoanieprzypisukocowego"/>
        </w:rPr>
        <w:foot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671728" w:rsidRPr="00B96A02" w:rsidRDefault="00671728" w:rsidP="00671728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671728" w:rsidRPr="00B96A02" w:rsidRDefault="00671728" w:rsidP="00671728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671728" w:rsidRPr="00B96A02" w:rsidRDefault="00671728" w:rsidP="00671728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sporcie,</w:t>
      </w:r>
    </w:p>
    <w:p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671728" w:rsidRPr="00B96A02" w:rsidRDefault="00671728" w:rsidP="00671728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którym mowa w pkt 1;</w:t>
      </w:r>
    </w:p>
    <w:p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rozumieniu ustawy z dnia 16 lutego 2007 r. o ochronie konkurencji i konsumentów, złożyli odrębne oferty, oferty częściowe lub wnioski o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dopuszczenie do udziału w postępowaniu, chyba że wykażą, że przygotowali te oferty lub wnioski niezależnie od siebie;</w:t>
      </w:r>
      <w:bookmarkStart w:id="6" w:name="mip51080598"/>
      <w:bookmarkEnd w:id="6"/>
    </w:p>
    <w:p w:rsidR="00671728" w:rsidRPr="00B96A02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71728" w:rsidRDefault="00671728" w:rsidP="00671728">
      <w:pPr>
        <w:spacing w:line="240" w:lineRule="auto"/>
        <w:jc w:val="center"/>
      </w:pPr>
    </w:p>
    <w:p w:rsidR="00671728" w:rsidRPr="0071112E" w:rsidRDefault="00671728" w:rsidP="00671728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671728" w:rsidRPr="00B96A02" w:rsidRDefault="00671728" w:rsidP="00671728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671728" w:rsidRPr="00B96A02" w:rsidRDefault="00671728" w:rsidP="00671728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>który naruszył obowiązki dotyczące płatności podatków, opłat lub składek na ubezpieczenia społeczne lub zdrowotne, z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 xml:space="preserve">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8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671728" w:rsidRPr="00B96A02" w:rsidRDefault="00671728" w:rsidP="00671728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671728" w:rsidRPr="00B96A02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rozdziale XXVIII Kodeksu karnego, lub za odpowiedni czyn zabroniony określony w przepisach prawa obcego,</w:t>
      </w:r>
    </w:p>
    <w:p w:rsidR="00671728" w:rsidRPr="00B96A02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671728" w:rsidRPr="00B96A02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</w:t>
      </w:r>
      <w:r>
        <w:rPr>
          <w:rFonts w:ascii="Cambria" w:hAnsi="Cambria" w:cs="Cambria"/>
          <w:sz w:val="16"/>
          <w:szCs w:val="16"/>
        </w:rPr>
        <w:t> </w:t>
      </w:r>
      <w:r w:rsidRPr="00B96A02">
        <w:rPr>
          <w:rFonts w:ascii="Cambria" w:hAnsi="Cambria" w:cs="Cambria"/>
          <w:sz w:val="16"/>
          <w:szCs w:val="16"/>
        </w:rPr>
        <w:t>wierzycielami, którego działalność gospodarcza jest zawieszona albo znajduje się on w innej tego rodzaju sytuacji wynikającej z podobnej procedury przewidzianej w przepisach miejsca wszczęcia tej procedury;</w:t>
      </w:r>
    </w:p>
    <w:p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lastRenderedPageBreak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671728" w:rsidRPr="00B96A02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671728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671728" w:rsidRPr="00B96A02" w:rsidRDefault="00671728" w:rsidP="00671728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671728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F84320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671728" w:rsidRPr="00B96A02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Poza przypadkami określonymi w §52a i 52b Zamawiający może wykluczyć również Wykonawcę w innych przypadkach o ile Zamawiający określił to w </w:t>
      </w:r>
      <w:r w:rsidR="00F84320" w:rsidRPr="00B96A02">
        <w:rPr>
          <w:rFonts w:ascii="Cambria" w:hAnsi="Cambria" w:cs="Cambria"/>
          <w:sz w:val="16"/>
          <w:szCs w:val="16"/>
        </w:rPr>
        <w:t>ogłoszeniu o</w:t>
      </w:r>
      <w:r w:rsidRPr="00B96A02">
        <w:rPr>
          <w:rFonts w:ascii="Cambria" w:hAnsi="Cambria" w:cs="Cambria"/>
          <w:sz w:val="16"/>
          <w:szCs w:val="16"/>
        </w:rPr>
        <w:t xml:space="preserve">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  <w:p w:rsidR="00671728" w:rsidRPr="002E3A76" w:rsidRDefault="00671728" w:rsidP="00671728"/>
    <w:p w:rsidR="00671728" w:rsidRDefault="00671728" w:rsidP="00671728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:rsidR="004957ED" w:rsidRDefault="004957E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sectPr w:rsidR="004957ED" w:rsidSect="00601754">
      <w:footerReference w:type="default" r:id="rId9"/>
      <w:pgSz w:w="11906" w:h="16838"/>
      <w:pgMar w:top="1417" w:right="1417" w:bottom="1417" w:left="1417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95" w:rsidRDefault="003E4595" w:rsidP="00B96A02">
      <w:pPr>
        <w:spacing w:line="240" w:lineRule="auto"/>
      </w:pPr>
      <w:r>
        <w:separator/>
      </w:r>
    </w:p>
  </w:endnote>
  <w:endnote w:type="continuationSeparator" w:id="0">
    <w:p w:rsidR="003E4595" w:rsidRDefault="003E4595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AD" w:rsidRPr="006A0741" w:rsidRDefault="003738AD" w:rsidP="003738AD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FC4478" w:rsidRPr="003738AD" w:rsidRDefault="003738AD" w:rsidP="00B86C54">
    <w:pPr>
      <w:pStyle w:val="Stopka"/>
      <w:ind w:right="-2"/>
      <w:rPr>
        <w:sz w:val="20"/>
        <w:szCs w:val="20"/>
      </w:rPr>
    </w:pPr>
    <w:r>
      <w:rPr>
        <w:rFonts w:cs="Arial"/>
        <w:i/>
        <w:sz w:val="16"/>
        <w:szCs w:val="16"/>
      </w:rPr>
      <w:t xml:space="preserve">Załącznik nr </w:t>
    </w:r>
    <w:r w:rsidR="00187079">
      <w:rPr>
        <w:rFonts w:cs="Arial"/>
        <w:i/>
        <w:sz w:val="16"/>
        <w:szCs w:val="16"/>
      </w:rPr>
      <w:t>4</w:t>
    </w:r>
    <w:r>
      <w:rPr>
        <w:rFonts w:cs="Arial"/>
        <w:i/>
        <w:sz w:val="18"/>
        <w:szCs w:val="18"/>
      </w:rPr>
      <w:t xml:space="preserve"> – </w:t>
    </w:r>
    <w:r w:rsidR="006058F4" w:rsidRPr="006058F4">
      <w:rPr>
        <w:rFonts w:cs="Arial"/>
        <w:i/>
        <w:sz w:val="16"/>
        <w:szCs w:val="16"/>
      </w:rPr>
      <w:t>Dostawa samochodu dostawczego z nadwoziem typu furgon.</w:t>
    </w:r>
    <w:r w:rsidR="006058F4">
      <w:rPr>
        <w:rFonts w:cs="Arial"/>
        <w:i/>
        <w:sz w:val="16"/>
        <w:szCs w:val="16"/>
      </w:rPr>
      <w:t xml:space="preserve">                                                                              </w:t>
    </w:r>
    <w:r w:rsidR="000876CA" w:rsidRPr="003738AD">
      <w:rPr>
        <w:sz w:val="20"/>
        <w:szCs w:val="20"/>
      </w:rPr>
      <w:fldChar w:fldCharType="begin"/>
    </w:r>
    <w:r w:rsidRPr="003738AD">
      <w:rPr>
        <w:sz w:val="20"/>
        <w:szCs w:val="20"/>
      </w:rPr>
      <w:instrText>PAGE   \* MERGEFORMAT</w:instrText>
    </w:r>
    <w:r w:rsidR="000876CA" w:rsidRPr="003738AD">
      <w:rPr>
        <w:sz w:val="20"/>
        <w:szCs w:val="20"/>
      </w:rPr>
      <w:fldChar w:fldCharType="separate"/>
    </w:r>
    <w:r w:rsidR="006058F4">
      <w:rPr>
        <w:noProof/>
        <w:sz w:val="20"/>
        <w:szCs w:val="20"/>
      </w:rPr>
      <w:t>3</w:t>
    </w:r>
    <w:r w:rsidR="000876CA" w:rsidRPr="003738A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95" w:rsidRDefault="003E4595" w:rsidP="00B96A02">
      <w:pPr>
        <w:spacing w:line="240" w:lineRule="auto"/>
      </w:pPr>
      <w:r>
        <w:separator/>
      </w:r>
    </w:p>
  </w:footnote>
  <w:footnote w:type="continuationSeparator" w:id="0">
    <w:p w:rsidR="003E4595" w:rsidRDefault="003E4595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99D"/>
    <w:multiLevelType w:val="multilevel"/>
    <w:tmpl w:val="C89A42AE"/>
    <w:numStyleLink w:val="Numerowanieppkt1"/>
  </w:abstractNum>
  <w:abstractNum w:abstractNumId="6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876CA"/>
    <w:rsid w:val="000F17F6"/>
    <w:rsid w:val="000F7486"/>
    <w:rsid w:val="001262E1"/>
    <w:rsid w:val="00155131"/>
    <w:rsid w:val="001676BE"/>
    <w:rsid w:val="00187079"/>
    <w:rsid w:val="001F6FA2"/>
    <w:rsid w:val="00204502"/>
    <w:rsid w:val="0020744D"/>
    <w:rsid w:val="00223761"/>
    <w:rsid w:val="0027266B"/>
    <w:rsid w:val="002C787E"/>
    <w:rsid w:val="002E0A85"/>
    <w:rsid w:val="00307BD3"/>
    <w:rsid w:val="003738AD"/>
    <w:rsid w:val="00393F4A"/>
    <w:rsid w:val="003A370F"/>
    <w:rsid w:val="003B13EF"/>
    <w:rsid w:val="003D0083"/>
    <w:rsid w:val="003E33C1"/>
    <w:rsid w:val="003E4595"/>
    <w:rsid w:val="004116FB"/>
    <w:rsid w:val="00415A0F"/>
    <w:rsid w:val="004330E7"/>
    <w:rsid w:val="004957ED"/>
    <w:rsid w:val="004B3C69"/>
    <w:rsid w:val="004F21EB"/>
    <w:rsid w:val="00515C90"/>
    <w:rsid w:val="00531081"/>
    <w:rsid w:val="00542C6D"/>
    <w:rsid w:val="0055278F"/>
    <w:rsid w:val="005B1464"/>
    <w:rsid w:val="00601754"/>
    <w:rsid w:val="006058F4"/>
    <w:rsid w:val="00634870"/>
    <w:rsid w:val="00637AD1"/>
    <w:rsid w:val="00651E18"/>
    <w:rsid w:val="0066638C"/>
    <w:rsid w:val="00667A32"/>
    <w:rsid w:val="00671728"/>
    <w:rsid w:val="00676E7B"/>
    <w:rsid w:val="006C0049"/>
    <w:rsid w:val="006E3EC3"/>
    <w:rsid w:val="00740C77"/>
    <w:rsid w:val="00745617"/>
    <w:rsid w:val="007729FB"/>
    <w:rsid w:val="007A568E"/>
    <w:rsid w:val="007A7C1C"/>
    <w:rsid w:val="007B6214"/>
    <w:rsid w:val="00854835"/>
    <w:rsid w:val="008A1C04"/>
    <w:rsid w:val="008B3EE8"/>
    <w:rsid w:val="00920427"/>
    <w:rsid w:val="009322CA"/>
    <w:rsid w:val="009C5CBC"/>
    <w:rsid w:val="009F6053"/>
    <w:rsid w:val="00A33E21"/>
    <w:rsid w:val="00A42162"/>
    <w:rsid w:val="00A73ED9"/>
    <w:rsid w:val="00A81709"/>
    <w:rsid w:val="00A960EA"/>
    <w:rsid w:val="00AB553D"/>
    <w:rsid w:val="00AC027E"/>
    <w:rsid w:val="00B01D0C"/>
    <w:rsid w:val="00B07F90"/>
    <w:rsid w:val="00B15888"/>
    <w:rsid w:val="00B178DA"/>
    <w:rsid w:val="00B239BA"/>
    <w:rsid w:val="00B373AE"/>
    <w:rsid w:val="00B53DEB"/>
    <w:rsid w:val="00B8401A"/>
    <w:rsid w:val="00B86C54"/>
    <w:rsid w:val="00B96A02"/>
    <w:rsid w:val="00BC4716"/>
    <w:rsid w:val="00BF5E56"/>
    <w:rsid w:val="00C97A88"/>
    <w:rsid w:val="00CB2D59"/>
    <w:rsid w:val="00CD0EE3"/>
    <w:rsid w:val="00D763AA"/>
    <w:rsid w:val="00DC17D5"/>
    <w:rsid w:val="00DC3278"/>
    <w:rsid w:val="00E0176C"/>
    <w:rsid w:val="00E13568"/>
    <w:rsid w:val="00E25FD7"/>
    <w:rsid w:val="00E3145C"/>
    <w:rsid w:val="00E47E90"/>
    <w:rsid w:val="00E513D3"/>
    <w:rsid w:val="00EA514B"/>
    <w:rsid w:val="00ED1D28"/>
    <w:rsid w:val="00EF3F48"/>
    <w:rsid w:val="00F103CC"/>
    <w:rsid w:val="00F24ACC"/>
    <w:rsid w:val="00F6759D"/>
    <w:rsid w:val="00F723C3"/>
    <w:rsid w:val="00F77B2D"/>
    <w:rsid w:val="00F84320"/>
    <w:rsid w:val="00F9218E"/>
    <w:rsid w:val="00FC4478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D09F81-F791-48D8-9191-D6A4C248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78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78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97B7-6DCE-4C9D-9EE8-DB7F85FB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6</cp:revision>
  <dcterms:created xsi:type="dcterms:W3CDTF">2023-06-01T09:40:00Z</dcterms:created>
  <dcterms:modified xsi:type="dcterms:W3CDTF">2023-07-13T08:47:00Z</dcterms:modified>
</cp:coreProperties>
</file>