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E729B" w14:textId="0BE7BAFD" w:rsidR="00B9011D" w:rsidRDefault="00B9011D" w:rsidP="00B9011D">
      <w:pPr>
        <w:spacing w:before="120" w:after="120" w:line="262" w:lineRule="auto"/>
        <w:contextualSpacing/>
        <w:jc w:val="both"/>
        <w:rPr>
          <w:rFonts w:ascii="Tahoma" w:hAnsi="Tahoma" w:cs="Tahoma"/>
          <w:sz w:val="20"/>
          <w:szCs w:val="20"/>
        </w:rPr>
      </w:pPr>
    </w:p>
    <w:p w14:paraId="53FD214C" w14:textId="77777777" w:rsidR="00A26CE9" w:rsidRDefault="00A26CE9" w:rsidP="00B9011D">
      <w:pPr>
        <w:spacing w:before="120" w:after="120" w:line="262" w:lineRule="auto"/>
        <w:contextualSpacing/>
        <w:jc w:val="both"/>
        <w:rPr>
          <w:rFonts w:ascii="Tahoma" w:hAnsi="Tahoma" w:cs="Tahoma"/>
          <w:sz w:val="20"/>
          <w:szCs w:val="20"/>
        </w:rPr>
      </w:pPr>
    </w:p>
    <w:p w14:paraId="6AFF60B3" w14:textId="77777777" w:rsidR="00322EC2" w:rsidRDefault="00322EC2" w:rsidP="00B9011D">
      <w:pPr>
        <w:spacing w:before="120" w:after="120" w:line="262" w:lineRule="auto"/>
        <w:contextualSpacing/>
        <w:jc w:val="both"/>
        <w:rPr>
          <w:rFonts w:ascii="Tahoma" w:hAnsi="Tahoma" w:cs="Tahoma"/>
          <w:sz w:val="20"/>
          <w:szCs w:val="20"/>
        </w:rPr>
      </w:pPr>
    </w:p>
    <w:p w14:paraId="622D9C4D" w14:textId="30C204A0" w:rsidR="00322EC2" w:rsidRDefault="00A52D6B" w:rsidP="00322EC2">
      <w:pPr>
        <w:jc w:val="right"/>
        <w:rPr>
          <w:rFonts w:eastAsia="Times New Roman" w:cs="Arial"/>
          <w:lang w:eastAsia="ar-SA"/>
        </w:rPr>
      </w:pPr>
      <w:r>
        <w:rPr>
          <w:rFonts w:eastAsia="Times New Roman" w:cs="Arial"/>
          <w:lang w:eastAsia="ar-SA"/>
        </w:rPr>
        <w:t xml:space="preserve">Bydgoszcz, dn. </w:t>
      </w:r>
      <w:r w:rsidR="009A0ADE">
        <w:rPr>
          <w:rFonts w:eastAsia="Times New Roman" w:cs="Arial"/>
          <w:lang w:eastAsia="ar-SA"/>
        </w:rPr>
        <w:t>17</w:t>
      </w:r>
      <w:r>
        <w:rPr>
          <w:rFonts w:eastAsia="Times New Roman" w:cs="Arial"/>
          <w:lang w:eastAsia="ar-SA"/>
        </w:rPr>
        <w:t>.</w:t>
      </w:r>
      <w:r w:rsidR="00A26CE9">
        <w:rPr>
          <w:rFonts w:eastAsia="Times New Roman" w:cs="Arial"/>
          <w:lang w:eastAsia="ar-SA"/>
        </w:rPr>
        <w:t>0</w:t>
      </w:r>
      <w:r w:rsidR="0016397F">
        <w:rPr>
          <w:rFonts w:eastAsia="Times New Roman" w:cs="Arial"/>
          <w:lang w:eastAsia="ar-SA"/>
        </w:rPr>
        <w:t>5</w:t>
      </w:r>
      <w:r w:rsidR="00E975BE">
        <w:rPr>
          <w:rFonts w:eastAsia="Times New Roman" w:cs="Arial"/>
          <w:lang w:eastAsia="ar-SA"/>
        </w:rPr>
        <w:t>. 202</w:t>
      </w:r>
      <w:r w:rsidR="0016397F">
        <w:rPr>
          <w:rFonts w:eastAsia="Times New Roman" w:cs="Arial"/>
          <w:lang w:eastAsia="ar-SA"/>
        </w:rPr>
        <w:t>4</w:t>
      </w:r>
      <w:r w:rsidR="00322EC2" w:rsidRPr="009251D1">
        <w:rPr>
          <w:rFonts w:eastAsia="Times New Roman" w:cs="Arial"/>
          <w:lang w:eastAsia="ar-SA"/>
        </w:rPr>
        <w:t xml:space="preserve"> r.</w:t>
      </w:r>
    </w:p>
    <w:p w14:paraId="0AD2234C" w14:textId="77777777" w:rsidR="00322EC2" w:rsidRPr="009251D1" w:rsidRDefault="00322EC2" w:rsidP="00322EC2">
      <w:pPr>
        <w:jc w:val="right"/>
        <w:rPr>
          <w:rFonts w:eastAsia="Times New Roman" w:cs="Arial"/>
          <w:lang w:eastAsia="ar-SA"/>
        </w:rPr>
      </w:pPr>
    </w:p>
    <w:p w14:paraId="3AA0CE9C" w14:textId="3622E584" w:rsidR="00322EC2" w:rsidRPr="00322EC2" w:rsidRDefault="00322EC2" w:rsidP="00322EC2">
      <w:pPr>
        <w:spacing w:line="360" w:lineRule="auto"/>
        <w:rPr>
          <w:rFonts w:cs="Arial"/>
          <w:b/>
        </w:rPr>
      </w:pPr>
      <w:r w:rsidRPr="009251D1">
        <w:rPr>
          <w:rFonts w:cs="Arial"/>
          <w:b/>
        </w:rPr>
        <w:t xml:space="preserve">Dot. postępowania </w:t>
      </w:r>
      <w:r w:rsidR="00A52D6B">
        <w:rPr>
          <w:rFonts w:cs="Arial"/>
          <w:b/>
        </w:rPr>
        <w:t>nr: UKW/DZP-28</w:t>
      </w:r>
      <w:r w:rsidR="00CB5E98">
        <w:rPr>
          <w:rFonts w:cs="Arial"/>
          <w:b/>
        </w:rPr>
        <w:t>1</w:t>
      </w:r>
      <w:r w:rsidR="00A52D6B">
        <w:rPr>
          <w:rFonts w:cs="Arial"/>
          <w:b/>
        </w:rPr>
        <w:t>-</w:t>
      </w:r>
      <w:r w:rsidR="0016397F">
        <w:rPr>
          <w:rFonts w:cs="Arial"/>
          <w:b/>
        </w:rPr>
        <w:t>D-13</w:t>
      </w:r>
      <w:r w:rsidR="00E975BE">
        <w:rPr>
          <w:rFonts w:cs="Arial"/>
          <w:b/>
        </w:rPr>
        <w:t>/202</w:t>
      </w:r>
      <w:r w:rsidR="0016397F">
        <w:rPr>
          <w:rFonts w:cs="Arial"/>
          <w:b/>
        </w:rPr>
        <w:t>4</w:t>
      </w:r>
    </w:p>
    <w:p w14:paraId="178AA374" w14:textId="1640E90E" w:rsidR="00935DC1" w:rsidRPr="005D0756" w:rsidRDefault="00322EC2" w:rsidP="005D0756">
      <w:pPr>
        <w:jc w:val="both"/>
        <w:rPr>
          <w:rFonts w:cstheme="minorHAnsi"/>
          <w:b/>
          <w:i/>
          <w:sz w:val="20"/>
          <w:szCs w:val="20"/>
        </w:rPr>
      </w:pPr>
      <w:r w:rsidRPr="0030153A">
        <w:rPr>
          <w:rFonts w:cstheme="minorHAnsi"/>
          <w:sz w:val="20"/>
          <w:szCs w:val="20"/>
        </w:rPr>
        <w:t xml:space="preserve">           Zamawia</w:t>
      </w:r>
      <w:r w:rsidR="00E975BE" w:rsidRPr="0030153A">
        <w:rPr>
          <w:rFonts w:cstheme="minorHAnsi"/>
          <w:sz w:val="20"/>
          <w:szCs w:val="20"/>
        </w:rPr>
        <w:t>jący odpowiada na pytania</w:t>
      </w:r>
      <w:r w:rsidRPr="0030153A">
        <w:rPr>
          <w:rFonts w:cstheme="minorHAnsi"/>
          <w:sz w:val="20"/>
          <w:szCs w:val="20"/>
        </w:rPr>
        <w:t xml:space="preserve"> zadane przez Wykonawców w postępowaniu o udzielenie zamówienia publicznego</w:t>
      </w:r>
      <w:r w:rsidR="00261CB1" w:rsidRPr="0030153A">
        <w:rPr>
          <w:rFonts w:cstheme="minorHAnsi"/>
          <w:sz w:val="20"/>
          <w:szCs w:val="20"/>
        </w:rPr>
        <w:t xml:space="preserve"> pn</w:t>
      </w:r>
      <w:r w:rsidR="0012122E" w:rsidRPr="0030153A">
        <w:rPr>
          <w:rFonts w:cstheme="minorHAnsi"/>
          <w:sz w:val="20"/>
          <w:szCs w:val="20"/>
        </w:rPr>
        <w:t xml:space="preserve">. </w:t>
      </w:r>
      <w:r w:rsidR="0030153A" w:rsidRPr="0030153A">
        <w:rPr>
          <w:rFonts w:cstheme="minorHAnsi"/>
          <w:b/>
          <w:i/>
          <w:sz w:val="20"/>
          <w:szCs w:val="20"/>
        </w:rPr>
        <w:t xml:space="preserve">Dostawa sprzętu komputerowego, na potrzeby Uniwersytetu Kazimierza Wielkiego w Bydgoszczy,  w ramach </w:t>
      </w:r>
      <w:r w:rsidR="0030153A" w:rsidRPr="0030153A">
        <w:rPr>
          <w:rFonts w:cstheme="minorHAnsi"/>
          <w:b/>
          <w:i/>
          <w:iCs/>
          <w:sz w:val="20"/>
          <w:szCs w:val="20"/>
        </w:rPr>
        <w:t>realizacji programu RID podniesienie poziomu jakości działalności naukowej.</w:t>
      </w:r>
    </w:p>
    <w:p w14:paraId="3CAD4C3E" w14:textId="77777777" w:rsidR="00261CB1" w:rsidRDefault="00261CB1" w:rsidP="00916A60">
      <w:pPr>
        <w:pStyle w:val="Akapitzlist"/>
        <w:numPr>
          <w:ilvl w:val="0"/>
          <w:numId w:val="0"/>
        </w:numPr>
        <w:spacing w:after="0"/>
        <w:rPr>
          <w:rFonts w:eastAsia="Times New Roman" w:cs="Tahoma"/>
          <w:b/>
          <w:sz w:val="20"/>
          <w:szCs w:val="20"/>
          <w:u w:val="single"/>
          <w:lang w:val="pl-PL" w:eastAsia="pl-PL"/>
        </w:rPr>
      </w:pPr>
    </w:p>
    <w:p w14:paraId="15749CC0" w14:textId="238F4F73" w:rsidR="002B50EB" w:rsidRDefault="00A52D6B" w:rsidP="002B50EB">
      <w:pPr>
        <w:rPr>
          <w:rFonts w:cstheme="minorHAnsi"/>
          <w:b/>
          <w:sz w:val="20"/>
          <w:szCs w:val="20"/>
        </w:rPr>
      </w:pPr>
      <w:r w:rsidRPr="00A52D6B">
        <w:rPr>
          <w:rFonts w:cstheme="minorHAnsi"/>
          <w:b/>
          <w:sz w:val="20"/>
          <w:szCs w:val="20"/>
        </w:rPr>
        <w:t xml:space="preserve">Pytanie nr </w:t>
      </w:r>
      <w:r w:rsidR="00A26CE9">
        <w:rPr>
          <w:rFonts w:cstheme="minorHAnsi"/>
          <w:b/>
          <w:sz w:val="20"/>
          <w:szCs w:val="20"/>
        </w:rPr>
        <w:t>1</w:t>
      </w:r>
      <w:r w:rsidRPr="00A52D6B">
        <w:rPr>
          <w:rFonts w:cstheme="minorHAnsi"/>
          <w:b/>
          <w:sz w:val="20"/>
          <w:szCs w:val="20"/>
        </w:rPr>
        <w:t>.</w:t>
      </w:r>
    </w:p>
    <w:p w14:paraId="690AEC13" w14:textId="77777777" w:rsidR="009A0ADE" w:rsidRDefault="0012122E" w:rsidP="00CB5E98">
      <w:pPr>
        <w:jc w:val="both"/>
      </w:pPr>
      <w:r w:rsidRPr="0012122E">
        <w:rPr>
          <w:rFonts w:cstheme="minorHAnsi"/>
          <w:sz w:val="20"/>
          <w:szCs w:val="20"/>
          <w:shd w:val="clear" w:color="auto" w:fill="FFFFFF"/>
        </w:rPr>
        <w:t> </w:t>
      </w:r>
      <w:r w:rsidR="009A0ADE">
        <w:t xml:space="preserve">Zwracamy się z prośbą o usunięcie z opisu przedmiotu zamówienia – dla </w:t>
      </w:r>
      <w:r w:rsidR="009A0ADE">
        <w:rPr>
          <w:rStyle w:val="object"/>
        </w:rPr>
        <w:t>cz</w:t>
      </w:r>
      <w:r w:rsidR="009A0ADE">
        <w:t xml:space="preserve">ęści 1 – niezgodnych z „Rekomendacjami Prezesa Urzędu Zamówień Publicznych dotyczących udzielania zamówień publicznych na dostawę zestawów komputerowych” zapisów dotyczących procesora czyli minimalna ilość rdzeni, wątków, </w:t>
      </w:r>
      <w:r w:rsidR="009A0ADE">
        <w:rPr>
          <w:rStyle w:val="object"/>
        </w:rPr>
        <w:t>cz</w:t>
      </w:r>
      <w:r w:rsidR="009A0ADE">
        <w:t xml:space="preserve">ęstotliwość taktowania. </w:t>
      </w:r>
      <w:r w:rsidR="009A0ADE">
        <w:t>Zgodnie z zapis</w:t>
      </w:r>
      <w:r w:rsidR="009A0ADE">
        <w:t xml:space="preserve">ami przywołanymi w dokumencie : </w:t>
      </w:r>
      <w:r w:rsidR="009A0ADE">
        <w:t xml:space="preserve">„ procesory o różnych </w:t>
      </w:r>
      <w:proofErr w:type="spellStart"/>
      <w:r w:rsidR="009A0ADE">
        <w:t>architekturach</w:t>
      </w:r>
      <w:proofErr w:type="spellEnd"/>
      <w:r w:rsidR="009A0ADE">
        <w:t xml:space="preserve"> wewnętrznych mogą osiągać wymaganą wydajność przy innych wartościach </w:t>
      </w:r>
      <w:r w:rsidR="009A0ADE">
        <w:rPr>
          <w:rStyle w:val="object"/>
        </w:rPr>
        <w:t>cz</w:t>
      </w:r>
      <w:r w:rsidR="009A0ADE">
        <w:t>ęstotliwości zegara, czy wielkości pamięci podręcznej. Co więcej, rozwój technologii może zmieniać udział poszczególnych podzespołów komputera w osiąganiu jego wydajności – np. technologie pozwalające wykorzystywać moc procesorów graficznych do obliczeń nie związanych z przetwarzaniem obrazu będą zwiększały wpływ układu graficznego na wydajność całego urządzenia komputerowego. Dlatego zabronione jest określanie w SWZ szczegółowych parametrów wewnętrznej architektury procesora;</w:t>
      </w:r>
      <w:r w:rsidR="009A0ADE">
        <w:br/>
        <w:t>- wymaganie wspierania przez procesor równoległego wykonania kilku wątków (np. poprzez posiadanie kilku rdzeni) stanowi wymaganie, które wskazuje na sposób realizacji wzrostu mocy obliczeniowej. Dlatego jest niepożądane i może prowadzić do pośredniego preferowania podzespołów jednego producenta;</w:t>
      </w:r>
      <w:r w:rsidR="009A0ADE">
        <w:br/>
        <w:t>- zwiększanie mocy obliczeniowej procesora powyżej pewnego poziomu (zwłaszcza poprzez zwiększanie możliwości zrównoleglenia wykonania kodu) nie będzie miało wpływu na odczuwaną przez użytkownika wydajność urządzenia. Procesor z większą liczbą rdzeni nie będzie wykonywał zadań szybciej, jeśli zadania te nie są zoptymalizowane dla przetwarzania równoległego lub gdy pojawi się wąskie gardło w innym miejscu systemu. Zadania, które mogą dużo zyskiwać dzięki zrównolegleniu, z definicji nie mogą wymagać (</w:t>
      </w:r>
      <w:r w:rsidR="009A0ADE">
        <w:rPr>
          <w:rStyle w:val="object"/>
        </w:rPr>
        <w:t>cz</w:t>
      </w:r>
      <w:r w:rsidR="009A0ADE">
        <w:t>ęstej) interakcji ze strony użytkownika (gdyż oczekiwanie na tę reakcję niweluje zysk ze zrównoleglenia). Z kolei o komforcie pracy użytkownika decydują przede wszystkim aplikacje, które wymagają jego interakcji. Aplikacje takie, jak edytor tekstu, klient poczty elektronicznej, przeglądarka, nie zyskują wiele na postrzeganej przez użytkowników wydajności dzięki zdolności procesora do wykonywania wielu wątków jednocześnie. Wymaganie konkretnych technologii wspierających zrównoleglanie obliczeń, może dyskryminować niektórych producentów sprzętu, w wielu przypadkach minimalnie wpływając na postrzeganą przez użytkowników wydajność;\</w:t>
      </w:r>
      <w:r w:rsidR="009A0ADE">
        <w:br/>
        <w:t xml:space="preserve">- zgodnie z prawem </w:t>
      </w:r>
      <w:proofErr w:type="spellStart"/>
      <w:r w:rsidR="009A0ADE">
        <w:t>Amdahla</w:t>
      </w:r>
      <w:proofErr w:type="spellEnd"/>
      <w:r w:rsidR="009A0ADE">
        <w:t xml:space="preserve">, przyspieszenie wykonania obliczeń poprzez ich zrównoleglenie ma swoje granice. Gdyby w przyszłości któryś z producentów procesorów stwierdził, że dalsze zwiększanie liczby </w:t>
      </w:r>
      <w:r w:rsidR="009A0ADE">
        <w:lastRenderedPageBreak/>
        <w:t xml:space="preserve">rdzeni w procesorach przeznaczonych dla zwykłych użytkowników nie zwiększa wydajności urządzenia, wówczas specyfikacje wskazujące wymaganą liczbę rdzeni mogą naruszać zasady uczciwej konkurencji poprzez wskazywanie na produkty jednego producenta – np. jeden z modeli procesora </w:t>
      </w:r>
      <w:proofErr w:type="spellStart"/>
      <w:r w:rsidR="009A0ADE">
        <w:t>Core</w:t>
      </w:r>
      <w:proofErr w:type="spellEnd"/>
      <w:r w:rsidR="009A0ADE">
        <w:t xml:space="preserve"> i7 firmy Intel ma 4 rdzenie oraz implementuje technologię </w:t>
      </w:r>
      <w:proofErr w:type="spellStart"/>
      <w:r w:rsidR="009A0ADE">
        <w:t>Hyper-Threading</w:t>
      </w:r>
      <w:proofErr w:type="spellEnd"/>
      <w:r w:rsidR="009A0ADE">
        <w:t>, która w sprzyjających okolicznościach pozwala podwoić liczbę wykonywanych jednocześnie wątków. Specyfikacja wymagająca procesora o maksymalnej liczbie jednocześnie wykonywanych wątków &gt;=8 wskazuje poś</w:t>
      </w:r>
      <w:r w:rsidR="009A0ADE">
        <w:t xml:space="preserve">rednio na produkt jednej firmy; </w:t>
      </w:r>
    </w:p>
    <w:p w14:paraId="679BC586" w14:textId="35F2A9AA" w:rsidR="009A0ADE" w:rsidRPr="009A0ADE" w:rsidRDefault="009A0ADE" w:rsidP="00CB5E98">
      <w:pPr>
        <w:jc w:val="both"/>
        <w:rPr>
          <w:rFonts w:cstheme="minorHAnsi"/>
          <w:color w:val="000000"/>
          <w:sz w:val="20"/>
          <w:szCs w:val="20"/>
          <w:shd w:val="clear" w:color="auto" w:fill="FFFFFF"/>
        </w:rPr>
      </w:pPr>
      <w:r>
        <w:t xml:space="preserve">- wskazywanie minimalnej </w:t>
      </w:r>
      <w:r>
        <w:rPr>
          <w:rStyle w:val="object"/>
        </w:rPr>
        <w:t>cz</w:t>
      </w:r>
      <w:r>
        <w:t>ęstotliwości zegara może dyskryminować któregoś z producentów procesorów np. wymuszając zastosowanie procesora z innej „półki cenowej” i zastosowaniowej (np. procesor serwerowy zamiast zwykłego procesora komputera osobistego)”</w:t>
      </w:r>
      <w:r>
        <w:rPr>
          <w:rFonts w:cstheme="minorHAnsi"/>
          <w:color w:val="000000"/>
          <w:sz w:val="20"/>
          <w:szCs w:val="20"/>
          <w:shd w:val="clear" w:color="auto" w:fill="FFFFFF"/>
        </w:rPr>
        <w:t>.</w:t>
      </w:r>
    </w:p>
    <w:p w14:paraId="683DEE1C" w14:textId="77777777" w:rsidR="005D0756" w:rsidRDefault="00A52D6B" w:rsidP="00A26CE9">
      <w:pPr>
        <w:spacing w:line="240" w:lineRule="auto"/>
        <w:rPr>
          <w:rFonts w:eastAsia="Times New Roman" w:cs="Tahoma"/>
          <w:b/>
          <w:sz w:val="20"/>
          <w:szCs w:val="20"/>
          <w:u w:val="single"/>
          <w:lang w:eastAsia="pl-PL"/>
        </w:rPr>
      </w:pPr>
      <w:r w:rsidRPr="00916A60">
        <w:rPr>
          <w:rFonts w:eastAsia="Times New Roman" w:cs="Tahoma"/>
          <w:b/>
          <w:sz w:val="20"/>
          <w:szCs w:val="20"/>
          <w:u w:val="single"/>
          <w:lang w:eastAsia="pl-PL"/>
        </w:rPr>
        <w:t>Odpowiedź:</w:t>
      </w:r>
    </w:p>
    <w:p w14:paraId="23653366" w14:textId="7CC62E4A" w:rsidR="005D0756" w:rsidRDefault="00CB5E98" w:rsidP="009A0ADE">
      <w:pPr>
        <w:spacing w:line="240" w:lineRule="auto"/>
        <w:jc w:val="both"/>
        <w:rPr>
          <w:rFonts w:eastAsia="Times New Roman" w:cs="Tahoma"/>
          <w:bCs/>
          <w:sz w:val="20"/>
          <w:szCs w:val="20"/>
          <w:lang w:eastAsia="pl-PL"/>
        </w:rPr>
      </w:pPr>
      <w:r>
        <w:rPr>
          <w:rFonts w:eastAsia="Times New Roman" w:cs="Tahoma"/>
          <w:bCs/>
          <w:sz w:val="20"/>
          <w:szCs w:val="20"/>
          <w:lang w:eastAsia="pl-PL"/>
        </w:rPr>
        <w:t>Zamawiający dokona</w:t>
      </w:r>
      <w:r w:rsidR="005D0756">
        <w:rPr>
          <w:rFonts w:eastAsia="Times New Roman" w:cs="Tahoma"/>
          <w:bCs/>
          <w:sz w:val="20"/>
          <w:szCs w:val="20"/>
          <w:lang w:eastAsia="pl-PL"/>
        </w:rPr>
        <w:t xml:space="preserve">ł </w:t>
      </w:r>
      <w:r w:rsidR="009A0ADE">
        <w:rPr>
          <w:rFonts w:eastAsia="Times New Roman" w:cs="Tahoma"/>
          <w:bCs/>
          <w:sz w:val="20"/>
          <w:szCs w:val="20"/>
          <w:lang w:eastAsia="pl-PL"/>
        </w:rPr>
        <w:t xml:space="preserve"> niezbędnych zmian w opisie procesora</w:t>
      </w:r>
      <w:bookmarkStart w:id="0" w:name="_Hlk166665450"/>
      <w:r w:rsidR="009A0ADE">
        <w:rPr>
          <w:rFonts w:eastAsia="Times New Roman" w:cs="Tahoma"/>
          <w:bCs/>
          <w:sz w:val="20"/>
          <w:szCs w:val="20"/>
          <w:lang w:eastAsia="pl-PL"/>
        </w:rPr>
        <w:t xml:space="preserve">. </w:t>
      </w:r>
      <w:r w:rsidR="009A0ADE">
        <w:t xml:space="preserve">Procesor wielordzeniowy, zaprojektowany do </w:t>
      </w:r>
      <w:r w:rsidR="009A0ADE">
        <w:t xml:space="preserve">pracy w komputerach przenośnych </w:t>
      </w:r>
      <w:r w:rsidR="009A0ADE">
        <w:t>ze sprzętowym wspomaganiem wirtualizacj</w:t>
      </w:r>
      <w:r w:rsidR="009A0ADE">
        <w:t xml:space="preserve">i, o wydajności ocenianej na </w:t>
      </w:r>
      <w:proofErr w:type="spellStart"/>
      <w:r w:rsidR="009A0ADE">
        <w:t>co</w:t>
      </w:r>
      <w:r w:rsidR="009A0ADE">
        <w:t>najmniej</w:t>
      </w:r>
      <w:proofErr w:type="spellEnd"/>
      <w:r w:rsidR="009A0ADE">
        <w:t xml:space="preserve"> 15195 pkt. w teście </w:t>
      </w:r>
      <w:proofErr w:type="spellStart"/>
      <w:r w:rsidR="009A0ADE">
        <w:t>PassMark</w:t>
      </w:r>
      <w:proofErr w:type="spellEnd"/>
      <w:r w:rsidR="009A0ADE">
        <w:t xml:space="preserve"> CPU Mark według wyników</w:t>
      </w:r>
      <w:r w:rsidR="009A0ADE">
        <w:br/>
        <w:t xml:space="preserve">opublikowanych na stronie </w:t>
      </w:r>
      <w:hyperlink w:history="1">
        <w:r w:rsidR="009A0ADE" w:rsidRPr="0095061A">
          <w:rPr>
            <w:rStyle w:val="Hipercze"/>
          </w:rPr>
          <w:t>https://secure web.cisco.com/1yR38xzyRf8O_C7QdftxYXz45ZPjT9o8oubr6DdJzoZrNS74hpN12eQ90iWgjpwesp9RrGG1Cqu4_BG--pz3_bmhikxGnZHF97c_pL2rXg9bdO0AWk9h3gGg8tsPjIln8a--43pduH0OZH-IVsTwPopL_SrDp5QWmObwnf7JVZgxEHa4PuosmXsND5M1T0u3lM3UJTPxWLnQCHcAyDft7kJls3eVNItPPDemzualOY-3jn29vrSZAshzb6TgKCm1Oegk9PzWErs03Odd61t05qTcwIYJ9ppvrxJv3mj0b-rhviHYeR45gjqIIHQoQuCxbjIRNtsa401kXQuQpJrJwG775XryR8OmRQ1O6vvWi3V2AUEpaEFZm-7FtjtovgcPD6vk76TkT1619FvlYY5Ue9AJTJ49aAs3QRjXcQMB0lfw/https%3A%2F%2Fwww.cpubenchmark.net%2Fcpu_list.php</w:t>
        </w:r>
      </w:hyperlink>
      <w:r w:rsidR="009A0ADE">
        <w:t xml:space="preserve"> na</w:t>
      </w:r>
      <w:r w:rsidR="009A0ADE">
        <w:br/>
        <w:t xml:space="preserve">dzień składania oferty. </w:t>
      </w:r>
      <w:r w:rsidR="009A0ADE">
        <w:t>Dokumentem potwierdzającym spełnienie ww. wymagań będzie dołączony do</w:t>
      </w:r>
      <w:r w:rsidR="009A0ADE">
        <w:br/>
        <w:t>oferty wydruk z testów przeprowadzonych na lapt</w:t>
      </w:r>
      <w:r w:rsidR="009A0ADE">
        <w:t xml:space="preserve">opie o oferowanej konfiguracji, </w:t>
      </w:r>
      <w:r w:rsidR="009A0ADE">
        <w:t>potwierdzony przez Wykonawcę lub wydr</w:t>
      </w:r>
      <w:r w:rsidR="009A0ADE">
        <w:t xml:space="preserve">uk oceny wydajności oferowanego </w:t>
      </w:r>
      <w:r w:rsidR="009A0ADE">
        <w:t xml:space="preserve">procesora ze strony </w:t>
      </w:r>
      <w:hyperlink r:id="rId7" w:tgtFrame="_blank" w:history="1">
        <w:r w:rsidR="009A0ADE">
          <w:rPr>
            <w:rStyle w:val="Hipercze"/>
          </w:rPr>
          <w:t>http://secure-web.cisco.com/1seQxQtyknUBLuFfAB9N-MKqOwX9-PFiSo-WMtrPpVK8WpzbAxaiX5aWn6zpPnthA59ExMWHcBllRkR2lRniADP0I_Q8VzzCqFBJn6F8e2IhdImm-OUd9lipFS-kiM8RLwpRW5Zd8NUywmYeu-6Ks-bbkzIw_5tFZWS2VmZjDIQmT7xTQU2G7nqT5JDZj3R0mfnUqbOM7qJXm44fKxOvz-kVmfjEglB6Fiht-PMEJtkFC_wEsIXIxbDo2RTYiy3Q1De4J6k4N2qnzVbwEUBTU6oHTb2pQ34YirAWle8j8zn7zjTXF3HTf_z7n_Z2uAh1Ib-88bphS6KSLxpQ6OhtIhlUeMahOZEh7eQNYHFgPdqDpCyzRCUDzz2BOZoYG-jx0WUAxqA7BWafLQDCaPhgsrK9Ezhy0tKlro9B-MPvDNS8/http%3A%2F%2Fcpubenchmark.net%2F</w:t>
        </w:r>
      </w:hyperlink>
      <w:r w:rsidR="009A0ADE">
        <w:br/>
        <w:t>W przypadku powołania się na wydruk oceny</w:t>
      </w:r>
      <w:r w:rsidR="009A0ADE">
        <w:t xml:space="preserve"> ze strony Wykonawca zapewni na </w:t>
      </w:r>
      <w:r w:rsidR="009A0ADE">
        <w:t>podstawie oświadczenia, że w oferowanej ko</w:t>
      </w:r>
      <w:r w:rsidR="009A0ADE">
        <w:t xml:space="preserve">nfiguracji procesor osiągnie co </w:t>
      </w:r>
      <w:r w:rsidR="009A0ADE">
        <w:t xml:space="preserve">najmniej 15195 </w:t>
      </w:r>
      <w:r w:rsidR="009A0ADE">
        <w:t xml:space="preserve">pkt w teście </w:t>
      </w:r>
      <w:proofErr w:type="spellStart"/>
      <w:r w:rsidR="009A0ADE">
        <w:t>PassMark</w:t>
      </w:r>
      <w:proofErr w:type="spellEnd"/>
      <w:r w:rsidR="009A0ADE">
        <w:t xml:space="preserve"> CPU Mark. </w:t>
      </w:r>
      <w:r w:rsidR="009A0ADE">
        <w:t>Zamawiający zastrzega sobie, iż</w:t>
      </w:r>
      <w:r w:rsidR="009A0ADE">
        <w:t xml:space="preserve"> w celu sprawdzenia poprawności </w:t>
      </w:r>
      <w:r w:rsidR="009A0ADE">
        <w:t>przeprowadzenia testów lub weryfikac</w:t>
      </w:r>
      <w:r w:rsidR="009A0ADE">
        <w:t xml:space="preserve">ji przedstawionego oświadczenia </w:t>
      </w:r>
      <w:r w:rsidR="009A0ADE">
        <w:t>Wykonawca musi dostarczyć Zamawiającem</w:t>
      </w:r>
      <w:r w:rsidR="009A0ADE">
        <w:t xml:space="preserve">u oprogramowanie testujące oraz </w:t>
      </w:r>
      <w:r w:rsidR="009A0ADE">
        <w:t>oferowany przez siebie model laptopa z z</w:t>
      </w:r>
      <w:r w:rsidR="009A0ADE">
        <w:t xml:space="preserve">ainstalowanym oprogramowaniem w </w:t>
      </w:r>
      <w:r w:rsidR="009A0ADE">
        <w:t>terminie nie dłuższym niż 5 dni od pisemnego otrzymania ta</w:t>
      </w:r>
      <w:r w:rsidR="009A0ADE">
        <w:t>kiego żądania od</w:t>
      </w:r>
      <w:r w:rsidR="009A0ADE">
        <w:br/>
        <w:t xml:space="preserve">Zamawiającego. </w:t>
      </w:r>
      <w:r w:rsidR="009A0ADE">
        <w:t>Każdorazowo jeśli jest mowa o testach na oferowanej konfiguracji, Zamawiający</w:t>
      </w:r>
      <w:r w:rsidR="009A0ADE">
        <w:br/>
        <w:t>ma na myśli kompletne urządzenie</w:t>
      </w:r>
      <w:r w:rsidR="009A0ADE">
        <w:t xml:space="preserve"> wraz z zainstalowanym systemem </w:t>
      </w:r>
      <w:r w:rsidR="009A0ADE">
        <w:t>operacyjnym opisanym w ninie</w:t>
      </w:r>
      <w:r w:rsidR="009A0ADE">
        <w:t xml:space="preserve">jszym dokumencie. Dopuszcza się </w:t>
      </w:r>
      <w:r w:rsidR="009A0ADE">
        <w:t>przeprowadzenie testów na dowolnej wersji językowej systemu operacyjnego.</w:t>
      </w:r>
      <w:r w:rsidR="009A0ADE">
        <w:t xml:space="preserve"> </w:t>
      </w:r>
      <w:bookmarkEnd w:id="0"/>
    </w:p>
    <w:p w14:paraId="40CA4641" w14:textId="59EADAF2" w:rsidR="005D0756" w:rsidRDefault="005D0756" w:rsidP="005D0756">
      <w:pPr>
        <w:rPr>
          <w:rFonts w:cstheme="minorHAnsi"/>
          <w:b/>
          <w:sz w:val="20"/>
          <w:szCs w:val="20"/>
        </w:rPr>
      </w:pPr>
      <w:r w:rsidRPr="00A52D6B">
        <w:rPr>
          <w:rFonts w:cstheme="minorHAnsi"/>
          <w:b/>
          <w:sz w:val="20"/>
          <w:szCs w:val="20"/>
        </w:rPr>
        <w:t xml:space="preserve">Pytanie nr </w:t>
      </w:r>
      <w:r>
        <w:rPr>
          <w:rFonts w:cstheme="minorHAnsi"/>
          <w:b/>
          <w:sz w:val="20"/>
          <w:szCs w:val="20"/>
        </w:rPr>
        <w:t>2</w:t>
      </w:r>
      <w:r w:rsidRPr="00A52D6B">
        <w:rPr>
          <w:rFonts w:cstheme="minorHAnsi"/>
          <w:b/>
          <w:sz w:val="20"/>
          <w:szCs w:val="20"/>
        </w:rPr>
        <w:t>.</w:t>
      </w:r>
    </w:p>
    <w:p w14:paraId="21DE5EBE" w14:textId="0B8BE04C" w:rsidR="009A0ADE" w:rsidRDefault="009A0ADE" w:rsidP="005D0756">
      <w:pPr>
        <w:rPr>
          <w:rFonts w:cstheme="minorHAnsi"/>
          <w:b/>
          <w:sz w:val="20"/>
          <w:szCs w:val="20"/>
        </w:rPr>
      </w:pPr>
      <w:r>
        <w:t xml:space="preserve">W zmodyfikowanej specyfikacji dla notebooka jest zapisana konieczność dostarczenia 32 sztuk oprogramowania "MS Office LTSC </w:t>
      </w:r>
      <w:proofErr w:type="spellStart"/>
      <w:r>
        <w:t>Standart</w:t>
      </w:r>
      <w:proofErr w:type="spellEnd"/>
      <w:r>
        <w:t xml:space="preserve"> Plus 2021". Oprogramowanie o tej nazwie nie występuje. </w:t>
      </w:r>
      <w:r>
        <w:lastRenderedPageBreak/>
        <w:t xml:space="preserve">W zakładce Załącznik nr2 jest natomiast podane oprogramowanie referencyjne "MS Office 2021 Pro Plus LTSC". Proszę o informacje jakie oprogramowanie powinno być dostarczone: MS Office 2021 Standard LTSC (bez plus) czy MS Office 2021 Pro Plus LTSC? W pliku jest również zakładka Załącznik nr3. Do jakiej </w:t>
      </w:r>
      <w:r>
        <w:rPr>
          <w:rStyle w:val="object"/>
        </w:rPr>
        <w:t>cz</w:t>
      </w:r>
      <w:r>
        <w:t>ęści dostawy się on odnosi? Opisane w nim jest oprogramowanie antywirusowe ale nie ma wymogu jego dostarczenia.</w:t>
      </w:r>
    </w:p>
    <w:p w14:paraId="026E4733" w14:textId="77777777" w:rsidR="005D0756" w:rsidRDefault="005D0756" w:rsidP="005D0756">
      <w:pPr>
        <w:spacing w:line="240" w:lineRule="auto"/>
        <w:rPr>
          <w:rFonts w:eastAsia="Times New Roman" w:cs="Tahoma"/>
          <w:b/>
          <w:sz w:val="20"/>
          <w:szCs w:val="20"/>
          <w:u w:val="single"/>
          <w:lang w:eastAsia="pl-PL"/>
        </w:rPr>
      </w:pPr>
      <w:r w:rsidRPr="00916A60">
        <w:rPr>
          <w:rFonts w:eastAsia="Times New Roman" w:cs="Tahoma"/>
          <w:b/>
          <w:sz w:val="20"/>
          <w:szCs w:val="20"/>
          <w:u w:val="single"/>
          <w:lang w:eastAsia="pl-PL"/>
        </w:rPr>
        <w:t>Odpowiedź:</w:t>
      </w:r>
    </w:p>
    <w:p w14:paraId="6754DADF" w14:textId="438BB687" w:rsidR="00CB5E98" w:rsidRPr="000E63EF" w:rsidRDefault="009A0ADE" w:rsidP="009A0ADE">
      <w:pPr>
        <w:spacing w:line="240" w:lineRule="auto"/>
        <w:rPr>
          <w:i/>
        </w:rPr>
      </w:pPr>
      <w:r w:rsidRPr="000E63EF">
        <w:rPr>
          <w:rFonts w:eastAsia="Times New Roman" w:cs="Tahoma"/>
          <w:bCs/>
          <w:lang w:eastAsia="pl-PL"/>
        </w:rPr>
        <w:t>Zamawiający uaktualnił  opis prawidłowy zapis : „</w:t>
      </w:r>
      <w:r w:rsidRPr="000E63EF">
        <w:rPr>
          <w:rFonts w:eastAsia="Times New Roman" w:cs="Tahoma"/>
          <w:bCs/>
          <w:i/>
          <w:lang w:eastAsia="pl-PL"/>
        </w:rPr>
        <w:t>Oprogramowanie</w:t>
      </w:r>
      <w:r w:rsidRPr="000E63EF">
        <w:rPr>
          <w:rFonts w:eastAsia="Times New Roman" w:cs="Tahoma"/>
          <w:bCs/>
          <w:lang w:eastAsia="pl-PL"/>
        </w:rPr>
        <w:t xml:space="preserve"> </w:t>
      </w:r>
      <w:r w:rsidRPr="000E63EF">
        <w:rPr>
          <w:i/>
        </w:rPr>
        <w:t>MS Office 2021 Standard LTSC</w:t>
      </w:r>
      <w:r w:rsidRPr="000E63EF">
        <w:rPr>
          <w:i/>
        </w:rPr>
        <w:t>”.</w:t>
      </w:r>
    </w:p>
    <w:p w14:paraId="61E629AA" w14:textId="55D949AE" w:rsidR="009A0ADE" w:rsidRPr="000E63EF" w:rsidRDefault="009A0ADE" w:rsidP="009A0ADE">
      <w:pPr>
        <w:spacing w:line="240" w:lineRule="auto"/>
        <w:rPr>
          <w:i/>
        </w:rPr>
      </w:pPr>
    </w:p>
    <w:p w14:paraId="0BEC79C5" w14:textId="77777777" w:rsidR="009A0ADE" w:rsidRPr="000E63EF" w:rsidRDefault="009A0ADE" w:rsidP="009A0ADE">
      <w:pPr>
        <w:spacing w:line="240" w:lineRule="auto"/>
        <w:rPr>
          <w:rFonts w:eastAsia="Times New Roman" w:cs="Tahoma"/>
          <w:bCs/>
          <w:lang w:eastAsia="pl-PL"/>
        </w:rPr>
      </w:pPr>
    </w:p>
    <w:p w14:paraId="0502CC5B" w14:textId="0827857E" w:rsidR="00261CB1" w:rsidRDefault="00CB5E98" w:rsidP="00261CB1">
      <w:pPr>
        <w:spacing w:after="0"/>
        <w:jc w:val="right"/>
        <w:rPr>
          <w:rFonts w:eastAsia="Times New Roman" w:cs="Tahoma"/>
          <w:b/>
          <w:i/>
          <w:sz w:val="20"/>
          <w:szCs w:val="20"/>
          <w:lang w:eastAsia="pl-PL"/>
        </w:rPr>
      </w:pPr>
      <w:bookmarkStart w:id="1" w:name="_GoBack"/>
      <w:bookmarkEnd w:id="1"/>
      <w:r>
        <w:rPr>
          <w:rFonts w:eastAsia="Times New Roman" w:cs="Tahoma"/>
          <w:b/>
          <w:i/>
          <w:sz w:val="20"/>
          <w:szCs w:val="20"/>
          <w:lang w:eastAsia="pl-PL"/>
        </w:rPr>
        <w:t>Kanclerz UKW</w:t>
      </w:r>
    </w:p>
    <w:p w14:paraId="0E7C12F0" w14:textId="75CECC72" w:rsidR="00CB5E98" w:rsidRPr="00261CB1" w:rsidRDefault="00CB5E98" w:rsidP="00261CB1">
      <w:pPr>
        <w:spacing w:after="0"/>
        <w:jc w:val="right"/>
        <w:rPr>
          <w:rFonts w:eastAsia="Times New Roman" w:cs="Tahoma"/>
          <w:b/>
          <w:i/>
          <w:sz w:val="20"/>
          <w:szCs w:val="20"/>
          <w:lang w:eastAsia="pl-PL"/>
        </w:rPr>
      </w:pPr>
      <w:r>
        <w:rPr>
          <w:rFonts w:eastAsia="Times New Roman" w:cs="Tahoma"/>
          <w:b/>
          <w:i/>
          <w:sz w:val="20"/>
          <w:szCs w:val="20"/>
          <w:lang w:eastAsia="pl-PL"/>
        </w:rPr>
        <w:t>mgr Renata Malak</w:t>
      </w:r>
    </w:p>
    <w:sectPr w:rsidR="00CB5E98" w:rsidRPr="00261C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0966A" w14:textId="77777777" w:rsidR="007F35AD" w:rsidRDefault="007F35AD" w:rsidP="00322EC2">
      <w:pPr>
        <w:spacing w:after="0" w:line="240" w:lineRule="auto"/>
      </w:pPr>
      <w:r>
        <w:separator/>
      </w:r>
    </w:p>
  </w:endnote>
  <w:endnote w:type="continuationSeparator" w:id="0">
    <w:p w14:paraId="2404B010" w14:textId="77777777" w:rsidR="007F35AD" w:rsidRDefault="007F35AD" w:rsidP="0032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6111D" w14:textId="77777777" w:rsidR="007F35AD" w:rsidRDefault="007F35AD" w:rsidP="00322EC2">
      <w:pPr>
        <w:spacing w:after="0" w:line="240" w:lineRule="auto"/>
      </w:pPr>
      <w:r>
        <w:separator/>
      </w:r>
    </w:p>
  </w:footnote>
  <w:footnote w:type="continuationSeparator" w:id="0">
    <w:p w14:paraId="316965C2" w14:textId="77777777" w:rsidR="007F35AD" w:rsidRDefault="007F35AD" w:rsidP="00322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3BB0" w14:textId="1FCBDFAA" w:rsidR="00940059" w:rsidRDefault="0016397F" w:rsidP="0016397F">
    <w:pPr>
      <w:pStyle w:val="Nagwek"/>
      <w:tabs>
        <w:tab w:val="left" w:pos="7175"/>
      </w:tabs>
      <w:jc w:val="center"/>
    </w:pPr>
    <w:r>
      <w:rPr>
        <w:noProof/>
        <w:lang w:eastAsia="pl-PL"/>
      </w:rPr>
      <w:drawing>
        <wp:inline distT="0" distB="0" distL="0" distR="0" wp14:anchorId="7BA707E7" wp14:editId="51E71F9B">
          <wp:extent cx="1628140" cy="739308"/>
          <wp:effectExtent l="0" t="0" r="0" b="0"/>
          <wp:docPr id="2" name="Obraz 2" descr="Ministerstwo Nauki i Szkolnictwa Wyższ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wo Nauki i Szkolnictwa Wyższe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9527" cy="753560"/>
                  </a:xfrm>
                  <a:prstGeom prst="rect">
                    <a:avLst/>
                  </a:prstGeom>
                  <a:noFill/>
                  <a:ln>
                    <a:noFill/>
                  </a:ln>
                </pic:spPr>
              </pic:pic>
            </a:graphicData>
          </a:graphic>
        </wp:inline>
      </w:drawing>
    </w:r>
    <w:r>
      <w:rPr>
        <w:noProof/>
        <w:lang w:eastAsia="pl-PL"/>
      </w:rPr>
      <w:drawing>
        <wp:inline distT="0" distB="0" distL="0" distR="0" wp14:anchorId="3DAAFBFE" wp14:editId="63921E95">
          <wp:extent cx="2122004" cy="643890"/>
          <wp:effectExtent l="0" t="0" r="0" b="381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355" cy="6473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4C4069F"/>
    <w:multiLevelType w:val="hybridMultilevel"/>
    <w:tmpl w:val="2C54219E"/>
    <w:lvl w:ilvl="0" w:tplc="20162D20">
      <w:start w:val="1"/>
      <w:numFmt w:val="bullet"/>
      <w:pStyle w:val="Akapitzlist"/>
      <w:lvlText w:val=""/>
      <w:lvlJc w:val="left"/>
      <w:pPr>
        <w:ind w:left="720" w:hanging="360"/>
      </w:pPr>
      <w:rPr>
        <w:rFonts w:ascii="Wingdings" w:hAnsi="Wingding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57008B"/>
    <w:multiLevelType w:val="hybridMultilevel"/>
    <w:tmpl w:val="F078C814"/>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E5B3036"/>
    <w:multiLevelType w:val="hybridMultilevel"/>
    <w:tmpl w:val="8CFC1834"/>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 w15:restartNumberingAfterBreak="0">
    <w:nsid w:val="423A6115"/>
    <w:multiLevelType w:val="hybridMultilevel"/>
    <w:tmpl w:val="FCFE408C"/>
    <w:lvl w:ilvl="0" w:tplc="EE4C99BA">
      <w:start w:val="1"/>
      <w:numFmt w:val="decimal"/>
      <w:lvlText w:val="Pytanie %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C006E51"/>
    <w:multiLevelType w:val="hybridMultilevel"/>
    <w:tmpl w:val="E96A4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FF50700"/>
    <w:multiLevelType w:val="multilevel"/>
    <w:tmpl w:val="2C4CB6B0"/>
    <w:lvl w:ilvl="0">
      <w:start w:val="1"/>
      <w:numFmt w:val="decimal"/>
      <w:lvlText w:val="Pytanie nr %1."/>
      <w:lvlJc w:val="left"/>
      <w:pPr>
        <w:ind w:left="360" w:hanging="360"/>
      </w:pPr>
      <w:rPr>
        <w:rFonts w:asciiTheme="minorHAnsi" w:hAnsiTheme="minorHAnsi" w:cstheme="minorHAnsi" w:hint="default"/>
        <w:b/>
        <w:bCs/>
        <w:i w:val="0"/>
        <w:iCs w:val="0"/>
      </w:rPr>
    </w:lvl>
    <w:lvl w:ilvl="1">
      <w:start w:val="1"/>
      <w:numFmt w:val="decimal"/>
      <w:lvlText w:val="Pytanie %1.%2."/>
      <w:lvlJc w:val="left"/>
      <w:pPr>
        <w:ind w:left="107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35740D5"/>
    <w:multiLevelType w:val="hybridMultilevel"/>
    <w:tmpl w:val="B87C1CA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67D2374C"/>
    <w:multiLevelType w:val="hybridMultilevel"/>
    <w:tmpl w:val="6B66909C"/>
    <w:lvl w:ilvl="0" w:tplc="0B5055E0">
      <w:start w:val="1"/>
      <w:numFmt w:val="decimal"/>
      <w:lvlText w:val="%1."/>
      <w:lvlJc w:val="left"/>
      <w:pPr>
        <w:tabs>
          <w:tab w:val="num" w:pos="454"/>
        </w:tabs>
        <w:ind w:left="454" w:hanging="454"/>
      </w:pPr>
      <w:rPr>
        <w:rFonts w:cs="Times New Roman" w:hint="default"/>
        <w:b w:val="0"/>
      </w:rPr>
    </w:lvl>
    <w:lvl w:ilvl="1" w:tplc="4530CFB2">
      <w:start w:val="1"/>
      <w:numFmt w:val="lowerLetter"/>
      <w:lvlText w:val="%2)"/>
      <w:lvlJc w:val="left"/>
      <w:pPr>
        <w:ind w:left="884" w:hanging="360"/>
      </w:pPr>
      <w:rPr>
        <w:rFonts w:cs="Times New Roman" w:hint="default"/>
        <w:b/>
        <w:i/>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9" w15:restartNumberingAfterBreak="0">
    <w:nsid w:val="75547A3B"/>
    <w:multiLevelType w:val="hybridMultilevel"/>
    <w:tmpl w:val="E7B00E18"/>
    <w:lvl w:ilvl="0" w:tplc="05DC2742">
      <w:start w:val="1"/>
      <w:numFmt w:val="decimal"/>
      <w:lvlText w:val="%1."/>
      <w:lvlJc w:val="left"/>
      <w:pPr>
        <w:ind w:left="780" w:hanging="420"/>
      </w:pPr>
      <w:rPr>
        <w:rFonts w:asciiTheme="majorHAnsi" w:hAnsiTheme="majorHAnsi" w:cs="Times New Roman" w:hint="default"/>
        <w:b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8"/>
  </w:num>
  <w:num w:numId="7">
    <w:abstractNumId w:val="9"/>
  </w:num>
  <w:num w:numId="8">
    <w:abstractNumId w:val="6"/>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32"/>
    <w:rsid w:val="00016809"/>
    <w:rsid w:val="00022147"/>
    <w:rsid w:val="00080D8C"/>
    <w:rsid w:val="000B045E"/>
    <w:rsid w:val="000C1515"/>
    <w:rsid w:val="000D316B"/>
    <w:rsid w:val="000E63EF"/>
    <w:rsid w:val="000E6822"/>
    <w:rsid w:val="000E7E21"/>
    <w:rsid w:val="000F4095"/>
    <w:rsid w:val="0012122E"/>
    <w:rsid w:val="00122177"/>
    <w:rsid w:val="00131B79"/>
    <w:rsid w:val="00140916"/>
    <w:rsid w:val="0016397F"/>
    <w:rsid w:val="0018014D"/>
    <w:rsid w:val="00186278"/>
    <w:rsid w:val="00193CB9"/>
    <w:rsid w:val="002152FC"/>
    <w:rsid w:val="00224235"/>
    <w:rsid w:val="00226BBF"/>
    <w:rsid w:val="00261CB1"/>
    <w:rsid w:val="00264B72"/>
    <w:rsid w:val="00271431"/>
    <w:rsid w:val="00295EEF"/>
    <w:rsid w:val="002A72A4"/>
    <w:rsid w:val="002B50EB"/>
    <w:rsid w:val="002B6EDC"/>
    <w:rsid w:val="002C0C2A"/>
    <w:rsid w:val="002D1FA9"/>
    <w:rsid w:val="002E0D00"/>
    <w:rsid w:val="002E60E2"/>
    <w:rsid w:val="0030153A"/>
    <w:rsid w:val="00304277"/>
    <w:rsid w:val="003055F5"/>
    <w:rsid w:val="00321F4D"/>
    <w:rsid w:val="00322EC2"/>
    <w:rsid w:val="003277A4"/>
    <w:rsid w:val="003334F7"/>
    <w:rsid w:val="00337B2A"/>
    <w:rsid w:val="003464DA"/>
    <w:rsid w:val="00365706"/>
    <w:rsid w:val="003A609B"/>
    <w:rsid w:val="003C0478"/>
    <w:rsid w:val="003F760A"/>
    <w:rsid w:val="00425898"/>
    <w:rsid w:val="00431FDC"/>
    <w:rsid w:val="0043286E"/>
    <w:rsid w:val="00463B12"/>
    <w:rsid w:val="004B6117"/>
    <w:rsid w:val="004D4D29"/>
    <w:rsid w:val="005B159A"/>
    <w:rsid w:val="005D0756"/>
    <w:rsid w:val="005F08DB"/>
    <w:rsid w:val="00605459"/>
    <w:rsid w:val="006504CD"/>
    <w:rsid w:val="00671DC4"/>
    <w:rsid w:val="00674729"/>
    <w:rsid w:val="0068286C"/>
    <w:rsid w:val="006C4AF7"/>
    <w:rsid w:val="006D5435"/>
    <w:rsid w:val="00704CCC"/>
    <w:rsid w:val="007078ED"/>
    <w:rsid w:val="00713F63"/>
    <w:rsid w:val="00730A9F"/>
    <w:rsid w:val="00740AAA"/>
    <w:rsid w:val="007502DE"/>
    <w:rsid w:val="00753FFD"/>
    <w:rsid w:val="007C76F7"/>
    <w:rsid w:val="007D60E7"/>
    <w:rsid w:val="007F35AD"/>
    <w:rsid w:val="00817610"/>
    <w:rsid w:val="008332E5"/>
    <w:rsid w:val="008375BD"/>
    <w:rsid w:val="00855421"/>
    <w:rsid w:val="00882B77"/>
    <w:rsid w:val="00890ED7"/>
    <w:rsid w:val="008F0B8A"/>
    <w:rsid w:val="00916A60"/>
    <w:rsid w:val="009238D6"/>
    <w:rsid w:val="00935DC1"/>
    <w:rsid w:val="00940059"/>
    <w:rsid w:val="00940F80"/>
    <w:rsid w:val="00955463"/>
    <w:rsid w:val="009A0ADE"/>
    <w:rsid w:val="009D3EE3"/>
    <w:rsid w:val="00A162F9"/>
    <w:rsid w:val="00A16C5E"/>
    <w:rsid w:val="00A22307"/>
    <w:rsid w:val="00A22842"/>
    <w:rsid w:val="00A26CE9"/>
    <w:rsid w:val="00A52D6B"/>
    <w:rsid w:val="00A62BF7"/>
    <w:rsid w:val="00A67965"/>
    <w:rsid w:val="00AA1986"/>
    <w:rsid w:val="00AB38C9"/>
    <w:rsid w:val="00AC39D4"/>
    <w:rsid w:val="00AE5361"/>
    <w:rsid w:val="00B51226"/>
    <w:rsid w:val="00B71C08"/>
    <w:rsid w:val="00B9011D"/>
    <w:rsid w:val="00BB139B"/>
    <w:rsid w:val="00BC651F"/>
    <w:rsid w:val="00C06FF0"/>
    <w:rsid w:val="00C117B3"/>
    <w:rsid w:val="00C12D50"/>
    <w:rsid w:val="00C1464E"/>
    <w:rsid w:val="00C16B1E"/>
    <w:rsid w:val="00C203E0"/>
    <w:rsid w:val="00C63B97"/>
    <w:rsid w:val="00C76AB9"/>
    <w:rsid w:val="00C90F9C"/>
    <w:rsid w:val="00CA4CA4"/>
    <w:rsid w:val="00CB5E98"/>
    <w:rsid w:val="00CE667D"/>
    <w:rsid w:val="00CF3403"/>
    <w:rsid w:val="00D0298D"/>
    <w:rsid w:val="00D072C6"/>
    <w:rsid w:val="00D4385F"/>
    <w:rsid w:val="00D56942"/>
    <w:rsid w:val="00D8207F"/>
    <w:rsid w:val="00DA0D59"/>
    <w:rsid w:val="00DB329F"/>
    <w:rsid w:val="00DF450F"/>
    <w:rsid w:val="00DF7B72"/>
    <w:rsid w:val="00E103EF"/>
    <w:rsid w:val="00E155FC"/>
    <w:rsid w:val="00E6250A"/>
    <w:rsid w:val="00E7785F"/>
    <w:rsid w:val="00E835BA"/>
    <w:rsid w:val="00E87238"/>
    <w:rsid w:val="00E87B32"/>
    <w:rsid w:val="00E904E7"/>
    <w:rsid w:val="00E9475F"/>
    <w:rsid w:val="00E95A10"/>
    <w:rsid w:val="00E975BE"/>
    <w:rsid w:val="00F13E49"/>
    <w:rsid w:val="00F6370F"/>
    <w:rsid w:val="00F6575F"/>
    <w:rsid w:val="00FE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1177A"/>
  <w15:chartTrackingRefBased/>
  <w15:docId w15:val="{670A6C5A-ACEB-47B6-B7D7-47E1FA14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B32"/>
    <w:pPr>
      <w:spacing w:after="200" w:line="276" w:lineRule="auto"/>
    </w:pPr>
  </w:style>
  <w:style w:type="paragraph" w:styleId="Nagwek3">
    <w:name w:val="heading 3"/>
    <w:basedOn w:val="Normalny"/>
    <w:next w:val="Normalny"/>
    <w:link w:val="Nagwek3Znak"/>
    <w:uiPriority w:val="9"/>
    <w:unhideWhenUsed/>
    <w:qFormat/>
    <w:rsid w:val="00E975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9"/>
    <w:semiHidden/>
    <w:unhideWhenUsed/>
    <w:qFormat/>
    <w:rsid w:val="00BC651F"/>
    <w:pPr>
      <w:keepNext/>
      <w:widowControl w:val="0"/>
      <w:numPr>
        <w:ilvl w:val="3"/>
        <w:numId w:val="3"/>
      </w:numPr>
      <w:suppressAutoHyphens/>
      <w:spacing w:after="0" w:line="240" w:lineRule="auto"/>
      <w:ind w:left="0" w:firstLine="0"/>
      <w:outlineLvl w:val="3"/>
    </w:pPr>
    <w:rPr>
      <w:rFonts w:ascii="Arial" w:eastAsia="Times New Roman" w:hAnsi="Arial" w:cs="Tahoma"/>
      <w:kern w:val="2"/>
      <w:sz w:val="24"/>
      <w:szCs w:val="20"/>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lp1,2 heading,A_wyliczenie,K-P_odwolanie,Akapit z listą5,maz_wyliczenie,opis dzialania,normalny tekst,List Paragraph1,Nagłowek 3,Preambuła,Akapit z listą BS,Kolorowa lista — akcent 11,Dot pt,lp"/>
    <w:basedOn w:val="Normalny"/>
    <w:link w:val="AkapitzlistZnak"/>
    <w:uiPriority w:val="34"/>
    <w:qFormat/>
    <w:rsid w:val="00E87B32"/>
    <w:pPr>
      <w:numPr>
        <w:numId w:val="1"/>
      </w:numPr>
      <w:contextualSpacing/>
      <w:jc w:val="both"/>
    </w:pPr>
    <w:rPr>
      <w:noProof/>
      <w:lang w:val="en-GB"/>
    </w:rPr>
  </w:style>
  <w:style w:type="character" w:customStyle="1" w:styleId="AkapitzlistZnak">
    <w:name w:val="Akapit z listą Znak"/>
    <w:aliases w:val="sw tekst Znak,L1 Znak,Numerowanie Znak,List Paragraph Znak,lp1 Znak,2 heading Znak,A_wyliczenie Znak,K-P_odwolanie Znak,Akapit z listą5 Znak,maz_wyliczenie Znak,opis dzialania Znak,normalny tekst Znak,List Paragraph1 Znak,Dot pt Znak"/>
    <w:basedOn w:val="Domylnaczcionkaakapitu"/>
    <w:link w:val="Akapitzlist"/>
    <w:uiPriority w:val="34"/>
    <w:qFormat/>
    <w:rsid w:val="00E87B32"/>
    <w:rPr>
      <w:noProof/>
      <w:lang w:val="en-GB"/>
    </w:rPr>
  </w:style>
  <w:style w:type="paragraph" w:styleId="Tekstdymka">
    <w:name w:val="Balloon Text"/>
    <w:basedOn w:val="Normalny"/>
    <w:link w:val="TekstdymkaZnak"/>
    <w:uiPriority w:val="99"/>
    <w:semiHidden/>
    <w:unhideWhenUsed/>
    <w:rsid w:val="00CA4C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4CA4"/>
    <w:rPr>
      <w:rFonts w:ascii="Segoe UI" w:hAnsi="Segoe UI" w:cs="Segoe UI"/>
      <w:sz w:val="18"/>
      <w:szCs w:val="18"/>
    </w:rPr>
  </w:style>
  <w:style w:type="character" w:customStyle="1" w:styleId="Nagwek4Znak">
    <w:name w:val="Nagłówek 4 Znak"/>
    <w:basedOn w:val="Domylnaczcionkaakapitu"/>
    <w:link w:val="Nagwek4"/>
    <w:uiPriority w:val="99"/>
    <w:semiHidden/>
    <w:rsid w:val="00BC651F"/>
    <w:rPr>
      <w:rFonts w:ascii="Arial" w:eastAsia="Times New Roman" w:hAnsi="Arial" w:cs="Tahoma"/>
      <w:kern w:val="2"/>
      <w:sz w:val="24"/>
      <w:szCs w:val="20"/>
      <w:lang w:eastAsia="hi-IN" w:bidi="hi-IN"/>
    </w:rPr>
  </w:style>
  <w:style w:type="paragraph" w:styleId="Nagwek">
    <w:name w:val="header"/>
    <w:basedOn w:val="Normalny"/>
    <w:link w:val="NagwekZnak"/>
    <w:uiPriority w:val="99"/>
    <w:unhideWhenUsed/>
    <w:rsid w:val="00322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2EC2"/>
  </w:style>
  <w:style w:type="paragraph" w:styleId="Stopka">
    <w:name w:val="footer"/>
    <w:basedOn w:val="Normalny"/>
    <w:link w:val="StopkaZnak"/>
    <w:uiPriority w:val="99"/>
    <w:unhideWhenUsed/>
    <w:rsid w:val="00322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2EC2"/>
  </w:style>
  <w:style w:type="paragraph" w:styleId="Tekstpodstawowy">
    <w:name w:val="Body Text"/>
    <w:basedOn w:val="Normalny"/>
    <w:link w:val="TekstpodstawowyZnak"/>
    <w:uiPriority w:val="99"/>
    <w:rsid w:val="00935DC1"/>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935DC1"/>
    <w:rPr>
      <w:rFonts w:ascii="Arial" w:eastAsia="Times New Roman" w:hAnsi="Arial" w:cs="Times New Roman"/>
      <w:b/>
      <w:szCs w:val="20"/>
      <w:lang w:eastAsia="pl-PL"/>
    </w:rPr>
  </w:style>
  <w:style w:type="character" w:customStyle="1" w:styleId="object">
    <w:name w:val="object"/>
    <w:basedOn w:val="Domylnaczcionkaakapitu"/>
    <w:rsid w:val="00935DC1"/>
  </w:style>
  <w:style w:type="character" w:customStyle="1" w:styleId="Nagwek3Znak">
    <w:name w:val="Nagłówek 3 Znak"/>
    <w:basedOn w:val="Domylnaczcionkaakapitu"/>
    <w:link w:val="Nagwek3"/>
    <w:uiPriority w:val="9"/>
    <w:rsid w:val="00E975BE"/>
    <w:rPr>
      <w:rFonts w:asciiTheme="majorHAnsi" w:eastAsiaTheme="majorEastAsia" w:hAnsiTheme="majorHAnsi" w:cstheme="majorBidi"/>
      <w:color w:val="1F4D78" w:themeColor="accent1" w:themeShade="7F"/>
      <w:sz w:val="24"/>
      <w:szCs w:val="24"/>
    </w:rPr>
  </w:style>
  <w:style w:type="character" w:customStyle="1" w:styleId="pktZnak">
    <w:name w:val="pkt Znak"/>
    <w:link w:val="pkt"/>
    <w:locked/>
    <w:rsid w:val="00E975BE"/>
    <w:rPr>
      <w:rFonts w:ascii="Times New Roman" w:hAnsi="Times New Roman"/>
      <w:sz w:val="20"/>
      <w:lang w:eastAsia="x-none"/>
    </w:rPr>
  </w:style>
  <w:style w:type="paragraph" w:customStyle="1" w:styleId="pkt">
    <w:name w:val="pkt"/>
    <w:basedOn w:val="Normalny"/>
    <w:link w:val="pktZnak"/>
    <w:rsid w:val="00E975BE"/>
    <w:pPr>
      <w:spacing w:before="60" w:after="60" w:line="240" w:lineRule="auto"/>
      <w:ind w:left="851" w:hanging="295"/>
      <w:jc w:val="both"/>
    </w:pPr>
    <w:rPr>
      <w:rFonts w:ascii="Times New Roman" w:hAnsi="Times New Roman"/>
      <w:sz w:val="20"/>
      <w:lang w:eastAsia="x-none"/>
    </w:rPr>
  </w:style>
  <w:style w:type="paragraph" w:customStyle="1" w:styleId="paragraph">
    <w:name w:val="paragraph"/>
    <w:basedOn w:val="Normalny"/>
    <w:rsid w:val="006C4AF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2B50EB"/>
    <w:pPr>
      <w:spacing w:after="0" w:line="240" w:lineRule="auto"/>
      <w:contextualSpacing/>
    </w:pPr>
    <w:rPr>
      <w:rFonts w:ascii="Roboto" w:hAnsi="Roboto"/>
      <w:sz w:val="20"/>
      <w:szCs w:val="24"/>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pPr>
        <w:wordWrap/>
        <w:spacing w:beforeLines="0" w:before="0" w:beforeAutospacing="0" w:afterLines="0" w:after="0" w:afterAutospacing="0" w:line="240" w:lineRule="auto"/>
        <w:contextualSpacing/>
      </w:pPr>
      <w:rPr>
        <w:sz w:val="20"/>
      </w:rPr>
    </w:tblStylePr>
    <w:tblStylePr w:type="firstCol">
      <w:pPr>
        <w:wordWrap/>
        <w:spacing w:beforeLines="0" w:before="0" w:beforeAutospacing="0" w:afterLines="0" w:after="0" w:afterAutospacing="0" w:line="240" w:lineRule="auto"/>
        <w:contextualSpacing/>
      </w:pPr>
      <w:rPr>
        <w:sz w:val="20"/>
      </w:rPr>
    </w:tblStylePr>
    <w:tblStylePr w:type="nwCell">
      <w:pPr>
        <w:wordWrap/>
        <w:spacing w:beforeLines="0" w:before="0" w:beforeAutospacing="0" w:afterLines="0" w:after="0" w:afterAutospacing="0" w:line="240" w:lineRule="auto"/>
        <w:contextualSpacing/>
        <w:jc w:val="left"/>
      </w:pPr>
      <w:rPr>
        <w:sz w:val="20"/>
      </w:rPr>
    </w:tblStylePr>
  </w:style>
  <w:style w:type="paragraph" w:styleId="NormalnyWeb">
    <w:name w:val="Normal (Web)"/>
    <w:basedOn w:val="Normalny"/>
    <w:uiPriority w:val="99"/>
    <w:semiHidden/>
    <w:unhideWhenUsed/>
    <w:rsid w:val="006D54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A52D6B"/>
  </w:style>
  <w:style w:type="paragraph" w:customStyle="1" w:styleId="Znak1">
    <w:name w:val="Znak1"/>
    <w:basedOn w:val="Normalny"/>
    <w:rsid w:val="0012122E"/>
    <w:pPr>
      <w:spacing w:after="0" w:line="240" w:lineRule="auto"/>
    </w:pPr>
    <w:rPr>
      <w:rFonts w:ascii="Arial" w:eastAsia="Calibri" w:hAnsi="Arial" w:cs="Arial"/>
      <w:sz w:val="24"/>
      <w:szCs w:val="24"/>
      <w:lang w:eastAsia="pl-PL"/>
    </w:rPr>
  </w:style>
  <w:style w:type="character" w:styleId="Hipercze">
    <w:name w:val="Hyperlink"/>
    <w:basedOn w:val="Domylnaczcionkaakapitu"/>
    <w:uiPriority w:val="99"/>
    <w:unhideWhenUsed/>
    <w:rsid w:val="009A0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4310">
      <w:bodyDiv w:val="1"/>
      <w:marLeft w:val="0"/>
      <w:marRight w:val="0"/>
      <w:marTop w:val="0"/>
      <w:marBottom w:val="0"/>
      <w:divBdr>
        <w:top w:val="none" w:sz="0" w:space="0" w:color="auto"/>
        <w:left w:val="none" w:sz="0" w:space="0" w:color="auto"/>
        <w:bottom w:val="none" w:sz="0" w:space="0" w:color="auto"/>
        <w:right w:val="none" w:sz="0" w:space="0" w:color="auto"/>
      </w:divBdr>
    </w:div>
    <w:div w:id="480006790">
      <w:bodyDiv w:val="1"/>
      <w:marLeft w:val="0"/>
      <w:marRight w:val="0"/>
      <w:marTop w:val="0"/>
      <w:marBottom w:val="0"/>
      <w:divBdr>
        <w:top w:val="none" w:sz="0" w:space="0" w:color="auto"/>
        <w:left w:val="none" w:sz="0" w:space="0" w:color="auto"/>
        <w:bottom w:val="none" w:sz="0" w:space="0" w:color="auto"/>
        <w:right w:val="none" w:sz="0" w:space="0" w:color="auto"/>
      </w:divBdr>
    </w:div>
    <w:div w:id="1429427005">
      <w:bodyDiv w:val="1"/>
      <w:marLeft w:val="0"/>
      <w:marRight w:val="0"/>
      <w:marTop w:val="0"/>
      <w:marBottom w:val="0"/>
      <w:divBdr>
        <w:top w:val="none" w:sz="0" w:space="0" w:color="auto"/>
        <w:left w:val="none" w:sz="0" w:space="0" w:color="auto"/>
        <w:bottom w:val="none" w:sz="0" w:space="0" w:color="auto"/>
        <w:right w:val="none" w:sz="0" w:space="0" w:color="auto"/>
      </w:divBdr>
    </w:div>
    <w:div w:id="1649356728">
      <w:bodyDiv w:val="1"/>
      <w:marLeft w:val="0"/>
      <w:marRight w:val="0"/>
      <w:marTop w:val="0"/>
      <w:marBottom w:val="0"/>
      <w:divBdr>
        <w:top w:val="none" w:sz="0" w:space="0" w:color="auto"/>
        <w:left w:val="none" w:sz="0" w:space="0" w:color="auto"/>
        <w:bottom w:val="none" w:sz="0" w:space="0" w:color="auto"/>
        <w:right w:val="none" w:sz="0" w:space="0" w:color="auto"/>
      </w:divBdr>
      <w:divsChild>
        <w:div w:id="1721586163">
          <w:marLeft w:val="0"/>
          <w:marRight w:val="0"/>
          <w:marTop w:val="0"/>
          <w:marBottom w:val="0"/>
          <w:divBdr>
            <w:top w:val="none" w:sz="0" w:space="0" w:color="auto"/>
            <w:left w:val="none" w:sz="0" w:space="0" w:color="auto"/>
            <w:bottom w:val="none" w:sz="0" w:space="0" w:color="auto"/>
            <w:right w:val="none" w:sz="0" w:space="0" w:color="auto"/>
          </w:divBdr>
        </w:div>
      </w:divsChild>
    </w:div>
    <w:div w:id="16894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ure-web.cisco.com/1seQxQtyknUBLuFfAB9N-MKqOwX9-PFiSo-WMtrPpVK8WpzbAxaiX5aWn6zpPnthA59ExMWHcBllRkR2lRniADP0I_Q8VzzCqFBJn6F8e2IhdImm-OUd9lipFS-kiM8RLwpRW5Zd8NUywmYeu-6Ks-bbkzIw_5tFZWS2VmZjDIQmT7xTQU2G7nqT5JDZj3R0mfnUqbOM7qJXm44fKxOvz-kVmfjEglB6Fiht-PMEJtkFC_wEsIXIxbDo2RTYiy3Q1De4J6k4N2qnzVbwEUBTU6oHTb2pQ34YirAWle8j8zn7zjTXF3HTf_z7n_Z2uAh1Ib-88bphS6KSLxpQ6OhtIhlUeMahOZEh7eQNYHFgPdqDpCyzRCUDzz2BOZoYG-jx0WUAxqA7BWafLQDCaPhgsrK9Ezhy0tKlro9B-MPvDNS8/http%3A%2F%2Fcpubenchmark.net%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6885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dc:creator>
  <cp:keywords/>
  <dc:description/>
  <cp:lastModifiedBy>UKW</cp:lastModifiedBy>
  <cp:revision>3</cp:revision>
  <cp:lastPrinted>2023-07-21T10:36:00Z</cp:lastPrinted>
  <dcterms:created xsi:type="dcterms:W3CDTF">2024-05-17T11:01:00Z</dcterms:created>
  <dcterms:modified xsi:type="dcterms:W3CDTF">2024-05-17T11:01:00Z</dcterms:modified>
</cp:coreProperties>
</file>