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FE" w:rsidRPr="0065131F" w:rsidRDefault="008E4AFE" w:rsidP="008E4AFE">
      <w:pPr>
        <w:pStyle w:val="trescogloszenia"/>
        <w:overflowPunct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8"/>
          <w:szCs w:val="23"/>
        </w:rPr>
      </w:pPr>
      <w:r>
        <w:rPr>
          <w:rFonts w:ascii="Arial" w:hAnsi="Arial" w:cs="Arial"/>
          <w:b/>
          <w:sz w:val="28"/>
          <w:szCs w:val="23"/>
          <w:u w:val="single"/>
        </w:rPr>
        <w:t>SPECYFIKACJA TECHNICZNA</w:t>
      </w:r>
      <w:r w:rsidR="00EA699B">
        <w:rPr>
          <w:rFonts w:ascii="Arial" w:hAnsi="Arial" w:cs="Arial"/>
          <w:b/>
          <w:sz w:val="28"/>
          <w:szCs w:val="23"/>
          <w:u w:val="single"/>
        </w:rPr>
        <w:t xml:space="preserve"> - macerator</w:t>
      </w:r>
    </w:p>
    <w:p w:rsidR="00534076" w:rsidRDefault="00CE4178" w:rsidP="00534076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33/DEG/SP</w:t>
      </w:r>
      <w:r w:rsidR="00024F9B">
        <w:rPr>
          <w:rFonts w:ascii="Arial" w:hAnsi="Arial" w:cs="Arial"/>
          <w:b/>
          <w:sz w:val="28"/>
        </w:rPr>
        <w:t>/2024</w:t>
      </w:r>
    </w:p>
    <w:p w:rsidR="00CE4178" w:rsidRPr="00CE4178" w:rsidRDefault="00CE4178" w:rsidP="00CE417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20EEE">
        <w:rPr>
          <w:rFonts w:ascii="Arial" w:hAnsi="Arial" w:cs="Arial"/>
          <w:b/>
          <w:sz w:val="28"/>
          <w:szCs w:val="28"/>
        </w:rPr>
        <w:t xml:space="preserve">Zakup </w:t>
      </w:r>
      <w:r w:rsidRPr="00820EEE">
        <w:rPr>
          <w:rFonts w:ascii="Arial" w:hAnsi="Arial" w:cs="Arial"/>
          <w:b/>
          <w:bCs/>
          <w:color w:val="000000" w:themeColor="text1"/>
          <w:sz w:val="28"/>
          <w:szCs w:val="28"/>
        </w:rPr>
        <w:t>maceratorów dla potrzeb SP ZOZ Szp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itala Psychiatrycznego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Pr="00820EEE">
        <w:rPr>
          <w:rFonts w:ascii="Arial" w:hAnsi="Arial" w:cs="Arial"/>
          <w:b/>
          <w:bCs/>
          <w:color w:val="000000" w:themeColor="text1"/>
          <w:sz w:val="28"/>
          <w:szCs w:val="28"/>
        </w:rPr>
        <w:t>w Toszku</w:t>
      </w:r>
    </w:p>
    <w:p w:rsidR="008E4AFE" w:rsidRPr="007B1A9D" w:rsidRDefault="008E4AFE" w:rsidP="00941813">
      <w:pPr>
        <w:spacing w:before="360" w:after="24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Nazwa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p w:rsidR="00CE4178" w:rsidRPr="00EA699B" w:rsidRDefault="008E4AFE" w:rsidP="00EA699B">
      <w:pPr>
        <w:spacing w:after="120" w:line="480" w:lineRule="auto"/>
        <w:rPr>
          <w:rFonts w:ascii="Arial" w:hAnsi="Arial" w:cs="Arial"/>
        </w:rPr>
      </w:pPr>
      <w:r w:rsidRPr="007B1A9D">
        <w:rPr>
          <w:rFonts w:ascii="Arial" w:hAnsi="Arial" w:cs="Arial"/>
        </w:rPr>
        <w:t>Adres Wykonawcy</w:t>
      </w:r>
      <w:r w:rsidRPr="007B1A9D">
        <w:rPr>
          <w:rFonts w:ascii="Arial" w:hAnsi="Arial" w:cs="Arial"/>
        </w:rPr>
        <w:tab/>
      </w:r>
      <w:r w:rsidRPr="007B1A9D">
        <w:rPr>
          <w:rFonts w:ascii="Arial" w:hAnsi="Arial" w:cs="Arial"/>
        </w:rPr>
        <w:tab/>
        <w:t>......................................................................</w:t>
      </w:r>
    </w:p>
    <w:tbl>
      <w:tblPr>
        <w:tblW w:w="9898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686"/>
        <w:gridCol w:w="2835"/>
        <w:gridCol w:w="2835"/>
      </w:tblGrid>
      <w:tr w:rsidR="00CE4178" w:rsidRPr="00CE4178" w:rsidTr="0074272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b/>
                <w:bCs/>
                <w:noProof w:val="0"/>
                <w:sz w:val="22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CE417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color w:val="00000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0"/>
                <w:lang w:eastAsia="ar-SA"/>
              </w:rPr>
              <w:t>Opis parametru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CE417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color w:val="00000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b/>
                <w:noProof w:val="0"/>
                <w:color w:val="000000"/>
                <w:sz w:val="22"/>
                <w:szCs w:val="20"/>
                <w:lang w:eastAsia="ar-SA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FD653A" w:rsidRDefault="00CE4178" w:rsidP="00FD653A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b/>
                <w:noProof w:val="0"/>
                <w:sz w:val="22"/>
                <w:szCs w:val="20"/>
                <w:lang w:eastAsia="ar-SA"/>
              </w:rPr>
              <w:t>Opis parametrów</w:t>
            </w:r>
            <w:r w:rsidRPr="00CE4178">
              <w:rPr>
                <w:rFonts w:ascii="Arial" w:hAnsi="Arial" w:cs="Arial"/>
                <w:b/>
                <w:noProof w:val="0"/>
                <w:sz w:val="22"/>
                <w:szCs w:val="20"/>
                <w:lang w:eastAsia="ar-SA"/>
              </w:rPr>
              <w:br/>
              <w:t>i warunków</w:t>
            </w:r>
            <w:r w:rsidRPr="00CE4178">
              <w:rPr>
                <w:rFonts w:ascii="Arial" w:hAnsi="Arial" w:cs="Arial"/>
                <w:b/>
                <w:noProof w:val="0"/>
                <w:sz w:val="22"/>
                <w:szCs w:val="20"/>
                <w:lang w:eastAsia="ar-SA"/>
              </w:rPr>
              <w:br/>
              <w:t>oferowanych (wypełnia</w:t>
            </w:r>
            <w:r w:rsidRPr="00CE4178">
              <w:rPr>
                <w:rFonts w:ascii="Arial" w:hAnsi="Arial" w:cs="Arial"/>
                <w:b/>
                <w:noProof w:val="0"/>
                <w:sz w:val="22"/>
                <w:szCs w:val="20"/>
                <w:lang w:eastAsia="ar-SA"/>
              </w:rPr>
              <w:br/>
              <w:t>Wykonawca)</w:t>
            </w: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FD653A" w:rsidRDefault="00CE4178" w:rsidP="00CE4178">
            <w:pPr>
              <w:widowControl w:val="0"/>
              <w:suppressAutoHyphens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FD653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Producent/ Kraj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EA699B" w:rsidP="00CE4178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FD653A" w:rsidRDefault="00CE4178" w:rsidP="00CE4178">
            <w:pPr>
              <w:widowControl w:val="0"/>
              <w:suppressAutoHyphens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FD653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Model/typ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EA699B" w:rsidP="00CE4178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FD653A" w:rsidRDefault="00CE4178" w:rsidP="00CE4178">
            <w:pPr>
              <w:widowControl w:val="0"/>
              <w:suppressAutoHyphens/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FD653A"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  <w:t>Urządzenie oraz wszystkie elementy składowe -  fabrycznie 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EA699B">
            <w:pPr>
              <w:widowControl w:val="0"/>
              <w:suppressAutoHyphens/>
              <w:spacing w:before="120"/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bCs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74272C" w:rsidRDefault="00CE4178" w:rsidP="00CE4178">
            <w:pPr>
              <w:widowControl w:val="0"/>
              <w:suppressAutoHyphens/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74272C"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  <w:t>Rok produkcji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74272C" w:rsidRDefault="00CE4178" w:rsidP="00CE4178">
            <w:pPr>
              <w:widowControl w:val="0"/>
              <w:suppressAutoHyphens/>
              <w:jc w:val="center"/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74272C">
              <w:rPr>
                <w:rFonts w:ascii="Arial" w:hAnsi="Arial" w:cs="Arial"/>
                <w:bCs/>
                <w:noProof w:val="0"/>
                <w:color w:val="000000" w:themeColor="text1"/>
                <w:sz w:val="22"/>
                <w:szCs w:val="20"/>
                <w:lang w:eastAsia="ar-SA"/>
              </w:rPr>
              <w:t xml:space="preserve">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74272C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  <w:t>PARAMETRY TECHNICZNE</w:t>
            </w: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Moc silnika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96CAA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 xml:space="preserve">Min. 0,75 </w:t>
            </w:r>
            <w:proofErr w:type="spellStart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Kw</w:t>
            </w:r>
            <w:proofErr w:type="spellEnd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 xml:space="preserve">, </w:t>
            </w:r>
            <w:r w:rsidR="0074272C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br/>
            </w:r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Moc całkowita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96CAA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 xml:space="preserve">Maksimum 0,8 </w:t>
            </w:r>
            <w:proofErr w:type="spellStart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Kw</w:t>
            </w:r>
            <w:proofErr w:type="spellEnd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Moc pompy wody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96CAA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 xml:space="preserve">Minimum 0,125 </w:t>
            </w:r>
            <w:proofErr w:type="spellStart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Kw</w:t>
            </w:r>
            <w:proofErr w:type="spellEnd"/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Waga netto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96CAA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</w:pPr>
            <w:r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Maksimum 64 kg</w:t>
            </w:r>
            <w:r w:rsidR="0074272C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,</w:t>
            </w:r>
            <w:r w:rsidR="0074272C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br/>
            </w:r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Zasilanie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230 V/50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Hz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/60Hz, bezpiecznik 13 A</w:t>
            </w:r>
            <w:r w:rsidR="0074272C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,</w:t>
            </w:r>
            <w:r w:rsidR="0074272C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br/>
            </w:r>
            <w:r w:rsidR="00EA699B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Zużycie energii na cykl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Maksimum 0,006 </w:t>
            </w:r>
            <w:proofErr w:type="spellStart"/>
            <w:r w:rsidR="00EA699B"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Kw</w:t>
            </w:r>
            <w:proofErr w:type="spellEnd"/>
          </w:p>
          <w:p w:rsidR="00930AAA" w:rsidRPr="00CE4178" w:rsidRDefault="00930AAA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PODAĆ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Zużycie wody na cykl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Maksimum 9,7 l</w:t>
            </w:r>
            <w:r w:rsidR="0074272C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br/>
            </w:r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Czas trwania cyklu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Minimum 65 sekund</w:t>
            </w:r>
            <w:r w:rsidR="00EA699B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, </w:t>
            </w:r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Poziom hałasu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Maksimum 58,9 </w:t>
            </w:r>
            <w:r w:rsidR="00EA699B"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Db</w:t>
            </w:r>
            <w:r w:rsidR="00EA699B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, </w:t>
            </w:r>
            <w:r w:rsidR="00EA699B" w:rsidRPr="00C96CAA">
              <w:rPr>
                <w:rFonts w:ascii="Arial" w:hAnsi="Arial" w:cs="Arial"/>
                <w:noProof w:val="0"/>
                <w:color w:val="000000" w:themeColor="text1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74272C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  <w:t>OPIS URZĄDZENIA</w:t>
            </w: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14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Urządzenie przeznaczone do utylizacji naczyń jednorazowego użytku wykonanych z przetworzonej pulpy celulozowej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Ładowność do 2 naczyń z pulpy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Bezdotykowe otwierania pokrywy za pomocą fotokomórki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Bezdotykowe uruchamianie za pomocą czujnika podczerwieni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Bezdotykowe zamykanie pokrywy przez czujnik zbliżeniowy umieszczony w górnej części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Automatyczny, antybakteryjny proces czyszczenia i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deodoryzacji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Wbudowana pompa perystaltyczna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EA699B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System 7 noży tnących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EA699B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Urządzenie wyposażone w podwójną komorę maceracji. Górna komora wyposażona w min. 5 noży rozdrabniających oraz dolna komora wyposażona w dodatkowe noże, min. 2 które zapewniają całkowite rozdrobnienie pulpy.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Pokrywa wykonana z tworzywa sztucznego z zatopionymi nanocząsteczkami srebra, zapewniająca ochronę antybakteryjną.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Powierzchnia górnej pokrywy wykonana z tworzywa sztucznego odporna na uderzenia i porysowania.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Bęben wraz z nożami tnącymi wykonany ze stali nierdzewnej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Obudowa wykonana ze stali nierdzewnej klasy 304 wg AISI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Zamknięty bęben w technologii instan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t </w:t>
            </w:r>
            <w:proofErr w:type="spellStart"/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flow</w:t>
            </w:r>
            <w:proofErr w:type="spellEnd"/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z uszczelką bezobsługową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Czujnik zamykania/ otwierania pokrywy, czujnik braku wody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, czujnik zablokowanego odpływu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Uchwyt z zatrz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askiem do uszczelniania pokrywy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Zabezpieczenia w postaci automatycznej infor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macji o usterkach mechanicznych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Zabezpieczenie 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IP54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Wyświetlacz LED informujący o ewen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tualnych błędach oraz diody LED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Funkcja „auto-start” - automatyczne uruchamianie 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urządzenia po zamknięciu komory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Automatyczne zamykanie pokrywy maceratora poprzedzone sygnałem dźwiękowym w przypadku braku podjęcia czynności - czas przed automatycznym zamknięciem j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est regulowany, standardowo 60s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Zamknięty bęben w technologii instan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t </w:t>
            </w:r>
            <w:proofErr w:type="spellStart"/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flow</w:t>
            </w:r>
            <w:proofErr w:type="spellEnd"/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z uszczelką bezobsługową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Urządzenie wyposażone w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opcję stanu uśpienia/ czuwania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Sygnalizacja potrzeby wykonania przeglądu w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yświetlana na panelu sterowania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System automatycznego cz</w:t>
            </w:r>
            <w:r w:rsidR="006B1D26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yszczenia odpływu co 24 godziny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6B1D26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Możliwość umieszczenia przyłącza przelewowego z prawej lub lewej strony w zależności od potrzeb użytkownika.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6B1D26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Odporny na uszkodzenia zbiornik na wodę z tworzywa sztucznego, umieszczony na tylnej ścianie urządzenia.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FD653A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  <w:t>WYMIARY</w:t>
            </w: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Wymiary urządzenia przy zamkniętej pokrywie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400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szer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975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wys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510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głęb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mm (+/- 5 %)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br/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Wymiary urządzenia przy otwartej pokrywie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400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szer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1500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wys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510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głęb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mm (+/- 5 %)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br/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74272C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highlight w:val="lightGray"/>
                <w:lang w:eastAsia="ar-SA"/>
              </w:rPr>
              <w:t>PRZYŁĄCZA INSTALACYJNE</w:t>
            </w: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Odpływ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50 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Podłączenie wody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¾”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Ciśnienie wody – woda zimna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0,5-10 bar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br/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Pojemność zbiornika na wodę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Minimum 15 litrów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br/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CE4178">
            <w:pPr>
              <w:suppressAutoHyphens/>
              <w:snapToGrid w:val="0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Wymiary urządzenia przy otwartej pokrywie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Default="00CE4178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400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szer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1500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wys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x 510 </w:t>
            </w:r>
            <w:proofErr w:type="spellStart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głęb</w:t>
            </w:r>
            <w:proofErr w:type="spellEnd"/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 mm (+/- 5 %)</w:t>
            </w:r>
          </w:p>
          <w:p w:rsidR="000B3C3D" w:rsidRPr="00CE4178" w:rsidRDefault="000B3C3D" w:rsidP="00CE4178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74272C"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WARUNKI UMOWY</w:t>
            </w: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Zagwarantowanie dostępności części przez minimum 10 lat od dostawy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0B3C3D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Gwarancja </w:t>
            </w:r>
            <w:r w:rsidR="00160577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minimum 24 miesiące </w:t>
            </w: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przez autoryzowany serwis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0B3C3D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strike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Produkt (sprzęt) posiada instrukcję obsługi w języku polskim – dostarczoną wraz z dostawą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4178" w:rsidRPr="00CE4178" w:rsidRDefault="00CE4178" w:rsidP="00CE4178">
            <w:pPr>
              <w:widowControl w:val="0"/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Cała dokumentacja techniczna sprzętu w języku polskim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widowControl w:val="0"/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Instruktaż personelu z zakresu obsługi i eksploatacji urządzenia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0B3C3D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 okresie gwarancji w ramach zaoferowanej ceny Wykonawca przeprowadzi przeglądy przedmiotu zamówienia w ilości i zakresie zgodnym z wymogami określonymi w dokumentac</w:t>
            </w:r>
            <w:r w:rsidR="00160577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ji technicznej. O</w:t>
            </w:r>
            <w:r w:rsidR="003F403E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statni przegląd </w:t>
            </w: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 ostatnim miesiącu gwarancji</w:t>
            </w:r>
            <w:r w:rsidR="00160577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C96CAA">
        <w:trPr>
          <w:trHeight w:val="50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96CAA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Częstotliwość przeglądów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PODAĆ I OPISAĆ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widowControl w:val="0"/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Gotowość do przystąpienia do naprawy sprzętu w terminie nie dłuższym niż 72 godzin od chwili otrzymania faksem lub emailem zgłoszenia awarii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widowControl w:val="0"/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W przypadku konieczności wykonania naprawy sprzętu w siedzibie serwisu, Wykonawca na czas naprawy dostarczy urządzenie zastępcze o parametrach nie gorszych niż zaoferowany w postępowaniu w terminie 72 godz. od chwili poinformowania Zamawiającego o konieczności dokonania naprawy Sprzętu poza miejscem zainstalowania w siedzibie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Przedłużenie okresu gwarancji następuje o pełny okres niesprawności dostarczonego przedmiotu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0B3C3D" w:rsidRDefault="00CE4178" w:rsidP="000B3C3D">
            <w:pPr>
              <w:widowControl w:val="0"/>
              <w:tabs>
                <w:tab w:val="left" w:pos="426"/>
                <w:tab w:val="left" w:pos="1134"/>
              </w:tabs>
              <w:suppressAutoHyphens/>
              <w:jc w:val="both"/>
              <w:textAlignment w:val="baseline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kern w:val="2"/>
                <w:sz w:val="22"/>
                <w:szCs w:val="20"/>
                <w:lang w:eastAsia="ar-SA"/>
              </w:rPr>
              <w:t>Serwis pogwarancyjny, odpłatny przez okres minimum 10 lat.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strike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Lista autoryzowanych serwisów na terenie Polski (w przypadku braku - na terenie UE) wraz z danymi teleadresowymi i numerami kontaktowymi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 xml:space="preserve">TAK, </w:t>
            </w:r>
            <w:r w:rsidR="000B3C3D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Urządzenie posiada oznaczenie wyrobu znakiem CE dla którego wystawiono Deklarację Zgodności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96CAA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  <w:tr w:rsidR="00CE4178" w:rsidRPr="00CE4178" w:rsidTr="000B3C3D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178" w:rsidRPr="00CE4178" w:rsidRDefault="00CE4178" w:rsidP="0074272C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CE4178">
            <w:pPr>
              <w:suppressAutoHyphens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 w:rsidRPr="00CE4178"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Paszport techniczny (dostawa z urządzeniem)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178" w:rsidRPr="00CE4178" w:rsidRDefault="000B3C3D" w:rsidP="00CE4178">
            <w:pPr>
              <w:suppressAutoHyphens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  <w:r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178" w:rsidRPr="00CE4178" w:rsidRDefault="00CE4178" w:rsidP="000B3C3D">
            <w:pPr>
              <w:suppressAutoHyphens/>
              <w:snapToGrid w:val="0"/>
              <w:jc w:val="center"/>
              <w:rPr>
                <w:rFonts w:ascii="Arial" w:hAnsi="Arial" w:cs="Arial"/>
                <w:noProof w:val="0"/>
                <w:sz w:val="22"/>
                <w:szCs w:val="20"/>
                <w:lang w:eastAsia="ar-SA"/>
              </w:rPr>
            </w:pPr>
          </w:p>
        </w:tc>
      </w:tr>
    </w:tbl>
    <w:p w:rsidR="00CE4178" w:rsidRDefault="00CE4178" w:rsidP="00024F9B">
      <w:pPr>
        <w:spacing w:after="120" w:line="480" w:lineRule="auto"/>
        <w:rPr>
          <w:rFonts w:ascii="Arial" w:hAnsi="Arial" w:cs="Arial"/>
        </w:rPr>
      </w:pPr>
    </w:p>
    <w:p w:rsidR="008245ED" w:rsidRPr="00B37883" w:rsidRDefault="008245ED" w:rsidP="00024F9B">
      <w:pPr>
        <w:spacing w:before="36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8245ED" w:rsidRPr="00B37883" w:rsidRDefault="008245ED" w:rsidP="008245ED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F816A0" w:rsidRDefault="008245ED" w:rsidP="00534076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1"/>
    </w:p>
    <w:p w:rsidR="007A47BF" w:rsidRDefault="007A47BF" w:rsidP="001F7CA1">
      <w:pPr>
        <w:spacing w:after="160" w:line="259" w:lineRule="auto"/>
        <w:rPr>
          <w:rFonts w:ascii="Arial" w:eastAsia="Calibri" w:hAnsi="Arial" w:cs="Arial"/>
          <w:b/>
          <w:i/>
          <w:sz w:val="20"/>
        </w:rPr>
      </w:pPr>
    </w:p>
    <w:sectPr w:rsidR="007A47BF" w:rsidSect="00941813">
      <w:footerReference w:type="default" r:id="rId8"/>
      <w:pgSz w:w="11906" w:h="16838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5E" w:rsidRDefault="00897A5E" w:rsidP="00174EA0">
      <w:r>
        <w:separator/>
      </w:r>
    </w:p>
  </w:endnote>
  <w:endnote w:type="continuationSeparator" w:id="0">
    <w:p w:rsidR="00897A5E" w:rsidRDefault="00897A5E" w:rsidP="001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8662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:rsidR="006D6A4A" w:rsidRPr="0074272C" w:rsidRDefault="006D6A4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</w:rPr>
        </w:pPr>
        <w:r w:rsidRPr="0074272C">
          <w:rPr>
            <w:rFonts w:ascii="Arial" w:hAnsi="Arial" w:cs="Arial"/>
          </w:rPr>
          <w:fldChar w:fldCharType="begin"/>
        </w:r>
        <w:r w:rsidRPr="0074272C">
          <w:rPr>
            <w:rFonts w:ascii="Arial" w:hAnsi="Arial" w:cs="Arial"/>
          </w:rPr>
          <w:instrText>PAGE   \* MERGEFORMAT</w:instrText>
        </w:r>
        <w:r w:rsidRPr="0074272C">
          <w:rPr>
            <w:rFonts w:ascii="Arial" w:hAnsi="Arial" w:cs="Arial"/>
          </w:rPr>
          <w:fldChar w:fldCharType="separate"/>
        </w:r>
        <w:r w:rsidR="00930AAA">
          <w:rPr>
            <w:rFonts w:ascii="Arial" w:hAnsi="Arial" w:cs="Arial"/>
          </w:rPr>
          <w:t>4</w:t>
        </w:r>
        <w:r w:rsidRPr="0074272C">
          <w:rPr>
            <w:rFonts w:ascii="Arial" w:hAnsi="Arial" w:cs="Arial"/>
          </w:rPr>
          <w:fldChar w:fldCharType="end"/>
        </w:r>
        <w:r w:rsidR="0074272C">
          <w:rPr>
            <w:rFonts w:ascii="Arial" w:hAnsi="Arial" w:cs="Arial"/>
          </w:rPr>
          <w:t>/4</w:t>
        </w:r>
        <w:r w:rsidRPr="0074272C">
          <w:rPr>
            <w:rFonts w:ascii="Arial" w:hAnsi="Arial" w:cs="Arial"/>
          </w:rPr>
          <w:t xml:space="preserve"> | </w:t>
        </w:r>
        <w:r w:rsidRPr="0074272C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:rsidR="006D6A4A" w:rsidRDefault="006D6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5E" w:rsidRDefault="00897A5E" w:rsidP="00174EA0">
      <w:r>
        <w:separator/>
      </w:r>
    </w:p>
  </w:footnote>
  <w:footnote w:type="continuationSeparator" w:id="0">
    <w:p w:rsidR="00897A5E" w:rsidRDefault="00897A5E" w:rsidP="001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1F3E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54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0972"/>
    <w:multiLevelType w:val="hybridMultilevel"/>
    <w:tmpl w:val="181C7166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D82EBA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55E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F57D23"/>
    <w:multiLevelType w:val="hybridMultilevel"/>
    <w:tmpl w:val="FC7A9308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87C28"/>
    <w:multiLevelType w:val="hybridMultilevel"/>
    <w:tmpl w:val="D78216B4"/>
    <w:lvl w:ilvl="0" w:tplc="D146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61AC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B00D27"/>
    <w:multiLevelType w:val="hybridMultilevel"/>
    <w:tmpl w:val="A2C6FDD4"/>
    <w:lvl w:ilvl="0" w:tplc="DFB49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E3DE6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331DF"/>
    <w:multiLevelType w:val="hybridMultilevel"/>
    <w:tmpl w:val="C2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39BC"/>
    <w:multiLevelType w:val="hybridMultilevel"/>
    <w:tmpl w:val="2982C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3B3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84E48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34451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841D3"/>
    <w:multiLevelType w:val="hybridMultilevel"/>
    <w:tmpl w:val="CFDE280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9278D0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34B0F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913E9"/>
    <w:multiLevelType w:val="hybridMultilevel"/>
    <w:tmpl w:val="55B43F0C"/>
    <w:lvl w:ilvl="0" w:tplc="7B7499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95A93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0F34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E2A36E5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B4434"/>
    <w:multiLevelType w:val="hybridMultilevel"/>
    <w:tmpl w:val="6C86ED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30804"/>
    <w:multiLevelType w:val="hybridMultilevel"/>
    <w:tmpl w:val="6562D472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C1C1B"/>
    <w:multiLevelType w:val="hybridMultilevel"/>
    <w:tmpl w:val="49F8052C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84DED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11F84"/>
    <w:multiLevelType w:val="hybridMultilevel"/>
    <w:tmpl w:val="BC20B6B4"/>
    <w:lvl w:ilvl="0" w:tplc="CD8AB31C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77DF1"/>
    <w:multiLevelType w:val="hybridMultilevel"/>
    <w:tmpl w:val="99828C1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F2AA1A7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5"/>
  </w:num>
  <w:num w:numId="3">
    <w:abstractNumId w:val="27"/>
  </w:num>
  <w:num w:numId="4">
    <w:abstractNumId w:val="23"/>
  </w:num>
  <w:num w:numId="5">
    <w:abstractNumId w:val="14"/>
  </w:num>
  <w:num w:numId="6">
    <w:abstractNumId w:val="18"/>
  </w:num>
  <w:num w:numId="7">
    <w:abstractNumId w:val="28"/>
  </w:num>
  <w:num w:numId="8">
    <w:abstractNumId w:val="1"/>
  </w:num>
  <w:num w:numId="9">
    <w:abstractNumId w:val="13"/>
  </w:num>
  <w:num w:numId="10">
    <w:abstractNumId w:val="26"/>
  </w:num>
  <w:num w:numId="11">
    <w:abstractNumId w:val="3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7"/>
  </w:num>
  <w:num w:numId="16">
    <w:abstractNumId w:val="20"/>
  </w:num>
  <w:num w:numId="17">
    <w:abstractNumId w:val="2"/>
  </w:num>
  <w:num w:numId="18">
    <w:abstractNumId w:val="19"/>
  </w:num>
  <w:num w:numId="19">
    <w:abstractNumId w:val="16"/>
  </w:num>
  <w:num w:numId="20">
    <w:abstractNumId w:val="5"/>
  </w:num>
  <w:num w:numId="21">
    <w:abstractNumId w:val="6"/>
  </w:num>
  <w:num w:numId="22">
    <w:abstractNumId w:val="8"/>
  </w:num>
  <w:num w:numId="23">
    <w:abstractNumId w:val="24"/>
  </w:num>
  <w:num w:numId="24">
    <w:abstractNumId w:val="11"/>
  </w:num>
  <w:num w:numId="25">
    <w:abstractNumId w:val="4"/>
  </w:num>
  <w:num w:numId="26">
    <w:abstractNumId w:val="10"/>
  </w:num>
  <w:num w:numId="27">
    <w:abstractNumId w:val="22"/>
  </w:num>
  <w:num w:numId="28">
    <w:abstractNumId w:val="9"/>
  </w:num>
  <w:num w:numId="29">
    <w:abstractNumId w:val="29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0"/>
    <w:rsid w:val="000042CD"/>
    <w:rsid w:val="00024F9B"/>
    <w:rsid w:val="00027210"/>
    <w:rsid w:val="000538E6"/>
    <w:rsid w:val="0005793F"/>
    <w:rsid w:val="0008188B"/>
    <w:rsid w:val="00083C8F"/>
    <w:rsid w:val="000A4634"/>
    <w:rsid w:val="000B3C3D"/>
    <w:rsid w:val="000C3628"/>
    <w:rsid w:val="00101D1C"/>
    <w:rsid w:val="001200E2"/>
    <w:rsid w:val="00160577"/>
    <w:rsid w:val="00174EA0"/>
    <w:rsid w:val="00174F7B"/>
    <w:rsid w:val="00191B41"/>
    <w:rsid w:val="001B078E"/>
    <w:rsid w:val="001E0418"/>
    <w:rsid w:val="001F7CA1"/>
    <w:rsid w:val="00206914"/>
    <w:rsid w:val="00217648"/>
    <w:rsid w:val="002308A1"/>
    <w:rsid w:val="002921EA"/>
    <w:rsid w:val="002B625F"/>
    <w:rsid w:val="002B6EAF"/>
    <w:rsid w:val="002D0972"/>
    <w:rsid w:val="002D28F3"/>
    <w:rsid w:val="00316E8B"/>
    <w:rsid w:val="00321BC0"/>
    <w:rsid w:val="003739F7"/>
    <w:rsid w:val="00394B7D"/>
    <w:rsid w:val="003A1721"/>
    <w:rsid w:val="003C0BE4"/>
    <w:rsid w:val="003C7BEA"/>
    <w:rsid w:val="003D39CA"/>
    <w:rsid w:val="003F403E"/>
    <w:rsid w:val="0044616E"/>
    <w:rsid w:val="0046275C"/>
    <w:rsid w:val="00464304"/>
    <w:rsid w:val="00467ACC"/>
    <w:rsid w:val="00491378"/>
    <w:rsid w:val="004964C6"/>
    <w:rsid w:val="00497F20"/>
    <w:rsid w:val="004A2DA8"/>
    <w:rsid w:val="004B2B9B"/>
    <w:rsid w:val="004C2BDE"/>
    <w:rsid w:val="004C795C"/>
    <w:rsid w:val="00505B03"/>
    <w:rsid w:val="005074E7"/>
    <w:rsid w:val="00523E04"/>
    <w:rsid w:val="00534076"/>
    <w:rsid w:val="0058004D"/>
    <w:rsid w:val="005B1C7C"/>
    <w:rsid w:val="005B7F60"/>
    <w:rsid w:val="00600B07"/>
    <w:rsid w:val="00601E59"/>
    <w:rsid w:val="00617945"/>
    <w:rsid w:val="00685E4A"/>
    <w:rsid w:val="006A4E03"/>
    <w:rsid w:val="006B1D26"/>
    <w:rsid w:val="006D6A4A"/>
    <w:rsid w:val="006F25AD"/>
    <w:rsid w:val="00725D51"/>
    <w:rsid w:val="00727299"/>
    <w:rsid w:val="00733CBB"/>
    <w:rsid w:val="00742623"/>
    <w:rsid w:val="0074272C"/>
    <w:rsid w:val="00751B43"/>
    <w:rsid w:val="0078198A"/>
    <w:rsid w:val="007A47BF"/>
    <w:rsid w:val="007C1C8C"/>
    <w:rsid w:val="007F02C8"/>
    <w:rsid w:val="008245ED"/>
    <w:rsid w:val="008268F8"/>
    <w:rsid w:val="008639DA"/>
    <w:rsid w:val="00884F02"/>
    <w:rsid w:val="00897A5E"/>
    <w:rsid w:val="008B5710"/>
    <w:rsid w:val="008E4AFE"/>
    <w:rsid w:val="008F37C6"/>
    <w:rsid w:val="00910DD5"/>
    <w:rsid w:val="00926C0C"/>
    <w:rsid w:val="00930AAA"/>
    <w:rsid w:val="00936A4E"/>
    <w:rsid w:val="00941813"/>
    <w:rsid w:val="009439CC"/>
    <w:rsid w:val="00986588"/>
    <w:rsid w:val="009C142F"/>
    <w:rsid w:val="009D5641"/>
    <w:rsid w:val="00A20085"/>
    <w:rsid w:val="00A25BFC"/>
    <w:rsid w:val="00A46C7D"/>
    <w:rsid w:val="00A50303"/>
    <w:rsid w:val="00A507E4"/>
    <w:rsid w:val="00A67243"/>
    <w:rsid w:val="00A92610"/>
    <w:rsid w:val="00AA0243"/>
    <w:rsid w:val="00AA1E8C"/>
    <w:rsid w:val="00AA7FD0"/>
    <w:rsid w:val="00AB3809"/>
    <w:rsid w:val="00AC328D"/>
    <w:rsid w:val="00AD7070"/>
    <w:rsid w:val="00AE713F"/>
    <w:rsid w:val="00AF7918"/>
    <w:rsid w:val="00B03FB1"/>
    <w:rsid w:val="00B15691"/>
    <w:rsid w:val="00B2684F"/>
    <w:rsid w:val="00B41F4A"/>
    <w:rsid w:val="00B74A4E"/>
    <w:rsid w:val="00B83465"/>
    <w:rsid w:val="00B85615"/>
    <w:rsid w:val="00B93C21"/>
    <w:rsid w:val="00BB75E4"/>
    <w:rsid w:val="00BC7669"/>
    <w:rsid w:val="00C77851"/>
    <w:rsid w:val="00C96CAA"/>
    <w:rsid w:val="00CB151B"/>
    <w:rsid w:val="00CD5763"/>
    <w:rsid w:val="00CE0195"/>
    <w:rsid w:val="00CE4178"/>
    <w:rsid w:val="00D01114"/>
    <w:rsid w:val="00D100D5"/>
    <w:rsid w:val="00D10C74"/>
    <w:rsid w:val="00D17C55"/>
    <w:rsid w:val="00D97A33"/>
    <w:rsid w:val="00E1193B"/>
    <w:rsid w:val="00E1630B"/>
    <w:rsid w:val="00E217A4"/>
    <w:rsid w:val="00E25851"/>
    <w:rsid w:val="00E85441"/>
    <w:rsid w:val="00E85FD6"/>
    <w:rsid w:val="00EA699B"/>
    <w:rsid w:val="00EB3365"/>
    <w:rsid w:val="00F0301B"/>
    <w:rsid w:val="00F16C56"/>
    <w:rsid w:val="00F41C5A"/>
    <w:rsid w:val="00F60083"/>
    <w:rsid w:val="00F72CF1"/>
    <w:rsid w:val="00F76D1C"/>
    <w:rsid w:val="00F816A0"/>
    <w:rsid w:val="00F8529C"/>
    <w:rsid w:val="00F93C90"/>
    <w:rsid w:val="00FA4594"/>
    <w:rsid w:val="00FB0C87"/>
    <w:rsid w:val="00FB550B"/>
    <w:rsid w:val="00FD395B"/>
    <w:rsid w:val="00FD653A"/>
    <w:rsid w:val="00FE637D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8594A9BD-1891-4196-B9FE-C50D504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A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4E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EA0"/>
    <w:rPr>
      <w:rFonts w:ascii="Times New Roman" w:eastAsia="Times New Roman" w:hAnsi="Times New Roman" w:cs="Times New Roman"/>
      <w:noProof/>
      <w:sz w:val="24"/>
      <w:szCs w:val="18"/>
      <w:lang w:eastAsia="pl-PL"/>
    </w:rPr>
  </w:style>
  <w:style w:type="character" w:styleId="Numerstrony">
    <w:name w:val="page number"/>
    <w:basedOn w:val="Domylnaczcionkaakapitu"/>
    <w:semiHidden/>
    <w:rsid w:val="00174EA0"/>
  </w:style>
  <w:style w:type="paragraph" w:styleId="Akapitzlist">
    <w:name w:val="List Paragraph"/>
    <w:basedOn w:val="Normalny"/>
    <w:uiPriority w:val="34"/>
    <w:qFormat/>
    <w:rsid w:val="002D0972"/>
    <w:pPr>
      <w:ind w:left="720"/>
      <w:contextualSpacing/>
    </w:pPr>
  </w:style>
  <w:style w:type="paragraph" w:customStyle="1" w:styleId="trescogloszenia">
    <w:name w:val="tresc_ogloszenia"/>
    <w:basedOn w:val="Normalny"/>
    <w:rsid w:val="008E4AFE"/>
    <w:pPr>
      <w:overflowPunct w:val="0"/>
      <w:autoSpaceDE w:val="0"/>
      <w:autoSpaceDN w:val="0"/>
      <w:adjustRightInd w:val="0"/>
    </w:pPr>
    <w:rPr>
      <w:noProof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ED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ED"/>
    <w:rPr>
      <w:rFonts w:ascii="Segoe UI" w:eastAsia="Times New Roman" w:hAnsi="Segoe UI" w:cs="Segoe UI"/>
      <w:noProof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534076"/>
    <w:rPr>
      <w:b/>
      <w:noProof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4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D28F3"/>
    <w:rPr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D2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28F3"/>
    <w:rPr>
      <w:noProof w:val="0"/>
      <w:snapToGrid w:val="0"/>
      <w:szCs w:val="20"/>
    </w:rPr>
  </w:style>
  <w:style w:type="paragraph" w:customStyle="1" w:styleId="ArialNarow">
    <w:name w:val="Arial Narow"/>
    <w:basedOn w:val="Normalny"/>
    <w:link w:val="ArialNarowZnak"/>
    <w:rsid w:val="002D28F3"/>
    <w:rPr>
      <w:rFonts w:ascii="Arial Narrow" w:eastAsia="Calibri" w:hAnsi="Arial Narrow" w:cs="Arial Narrow"/>
      <w:noProof w:val="0"/>
      <w:szCs w:val="24"/>
    </w:rPr>
  </w:style>
  <w:style w:type="character" w:customStyle="1" w:styleId="ArialNarowZnak">
    <w:name w:val="Arial Narow Znak"/>
    <w:link w:val="ArialNarow"/>
    <w:locked/>
    <w:rsid w:val="002D28F3"/>
    <w:rPr>
      <w:rFonts w:ascii="Arial Narrow" w:eastAsia="Calibri" w:hAnsi="Arial Narrow" w:cs="Arial Narrow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21BC0"/>
    <w:pPr>
      <w:spacing w:before="100" w:beforeAutospacing="1" w:after="100" w:afterAutospacing="1"/>
    </w:pPr>
    <w:rPr>
      <w:noProof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1119-3733-4AF4-A875-308E22C4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Sandra Przysambor</cp:lastModifiedBy>
  <cp:revision>10</cp:revision>
  <cp:lastPrinted>2024-09-09T08:30:00Z</cp:lastPrinted>
  <dcterms:created xsi:type="dcterms:W3CDTF">2024-09-03T11:22:00Z</dcterms:created>
  <dcterms:modified xsi:type="dcterms:W3CDTF">2024-09-09T08:33:00Z</dcterms:modified>
</cp:coreProperties>
</file>