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8378C" w14:textId="77777777" w:rsidR="00970E84" w:rsidRPr="009A4784" w:rsidRDefault="00970E84" w:rsidP="009A4784">
      <w:pPr>
        <w:spacing w:before="100" w:beforeAutospacing="1" w:after="100" w:afterAutospacing="1" w:line="360" w:lineRule="auto"/>
        <w:ind w:left="117" w:right="0" w:hanging="10"/>
        <w:jc w:val="center"/>
        <w:rPr>
          <w:rFonts w:asciiTheme="minorHAnsi" w:hAnsiTheme="minorHAnsi" w:cs="Calibri"/>
          <w:b/>
          <w:sz w:val="22"/>
        </w:rPr>
      </w:pPr>
      <w:bookmarkStart w:id="1" w:name="_Hlk524282253"/>
      <w:bookmarkStart w:id="2" w:name="_GoBack"/>
      <w:bookmarkEnd w:id="2"/>
    </w:p>
    <w:p w14:paraId="24A7D03A" w14:textId="10AEFA10" w:rsidR="003712EF" w:rsidRPr="009A4784" w:rsidRDefault="003712EF" w:rsidP="009A4784">
      <w:pPr>
        <w:spacing w:before="1200" w:after="0" w:line="360" w:lineRule="auto"/>
        <w:ind w:left="0" w:right="0" w:firstLine="0"/>
        <w:jc w:val="right"/>
        <w:rPr>
          <w:rFonts w:asciiTheme="minorHAnsi" w:eastAsia="MS Mincho" w:hAnsiTheme="minorHAnsi"/>
          <w:b/>
          <w:bCs/>
          <w:color w:val="auto"/>
          <w:sz w:val="36"/>
          <w:szCs w:val="36"/>
          <w:lang w:eastAsia="ja-JP"/>
        </w:rPr>
      </w:pPr>
      <w:r w:rsidRPr="009A4784">
        <w:rPr>
          <w:rFonts w:asciiTheme="minorHAnsi" w:eastAsia="MS Mincho" w:hAnsiTheme="minorHAnsi"/>
          <w:b/>
          <w:bCs/>
          <w:color w:val="auto"/>
          <w:sz w:val="36"/>
          <w:szCs w:val="36"/>
          <w:lang w:eastAsia="ja-JP"/>
        </w:rPr>
        <w:t xml:space="preserve">Załącznik nr </w:t>
      </w:r>
      <w:r w:rsidR="00DE3F82">
        <w:rPr>
          <w:rFonts w:asciiTheme="minorHAnsi" w:eastAsia="MS Mincho" w:hAnsiTheme="minorHAnsi"/>
          <w:b/>
          <w:bCs/>
          <w:color w:val="auto"/>
          <w:sz w:val="36"/>
          <w:szCs w:val="36"/>
          <w:lang w:eastAsia="ja-JP"/>
        </w:rPr>
        <w:t>1B</w:t>
      </w:r>
      <w:r w:rsidR="00F42350">
        <w:rPr>
          <w:rFonts w:asciiTheme="minorHAnsi" w:eastAsia="MS Mincho" w:hAnsiTheme="minorHAnsi"/>
          <w:b/>
          <w:bCs/>
          <w:color w:val="auto"/>
          <w:sz w:val="36"/>
          <w:szCs w:val="36"/>
          <w:lang w:eastAsia="ja-JP"/>
        </w:rPr>
        <w:t xml:space="preserve"> </w:t>
      </w:r>
      <w:r w:rsidRPr="009A4784">
        <w:rPr>
          <w:rFonts w:asciiTheme="minorHAnsi" w:eastAsia="MS Mincho" w:hAnsiTheme="minorHAnsi"/>
          <w:b/>
          <w:bCs/>
          <w:color w:val="auto"/>
          <w:sz w:val="36"/>
          <w:szCs w:val="36"/>
          <w:lang w:eastAsia="ja-JP"/>
        </w:rPr>
        <w:t>do SIWZ</w:t>
      </w:r>
    </w:p>
    <w:p w14:paraId="54EBF6CB" w14:textId="77777777" w:rsidR="003712EF" w:rsidRPr="009A4784" w:rsidRDefault="003712EF" w:rsidP="009A4784">
      <w:pPr>
        <w:spacing w:after="0" w:line="360" w:lineRule="auto"/>
        <w:ind w:left="0" w:right="0" w:firstLine="0"/>
        <w:jc w:val="right"/>
        <w:rPr>
          <w:rFonts w:asciiTheme="minorHAnsi" w:hAnsiTheme="minorHAnsi" w:cs="Arial"/>
          <w:b/>
          <w:bCs/>
          <w:smallCaps/>
          <w:color w:val="7F7F7F"/>
          <w:sz w:val="36"/>
          <w:szCs w:val="36"/>
          <w:lang w:eastAsia="ja-JP"/>
        </w:rPr>
      </w:pPr>
    </w:p>
    <w:p w14:paraId="7B67ACA6" w14:textId="77777777" w:rsidR="00313E2C" w:rsidRPr="009A4784" w:rsidRDefault="00313E2C" w:rsidP="009A4784">
      <w:pPr>
        <w:spacing w:after="0" w:line="360" w:lineRule="auto"/>
        <w:ind w:left="0" w:right="0" w:firstLine="0"/>
        <w:jc w:val="right"/>
        <w:rPr>
          <w:rFonts w:asciiTheme="minorHAnsi" w:hAnsiTheme="minorHAnsi" w:cs="Arial"/>
          <w:b/>
          <w:bCs/>
          <w:smallCaps/>
          <w:color w:val="7F7F7F"/>
          <w:sz w:val="36"/>
          <w:szCs w:val="36"/>
          <w:lang w:eastAsia="ja-JP"/>
        </w:rPr>
      </w:pPr>
    </w:p>
    <w:p w14:paraId="53575384" w14:textId="77777777" w:rsidR="003712EF" w:rsidRPr="009A4784" w:rsidRDefault="00804E72" w:rsidP="009A4784">
      <w:pPr>
        <w:spacing w:after="0" w:line="360" w:lineRule="auto"/>
        <w:ind w:left="0" w:right="0" w:firstLine="0"/>
        <w:jc w:val="right"/>
        <w:rPr>
          <w:rFonts w:asciiTheme="minorHAnsi" w:eastAsia="MS Mincho" w:hAnsiTheme="minorHAnsi"/>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Szczegółowy </w:t>
      </w:r>
      <w:r w:rsidR="003712EF" w:rsidRPr="009A4784">
        <w:rPr>
          <w:rFonts w:asciiTheme="minorHAnsi" w:hAnsiTheme="minorHAnsi" w:cs="Arial"/>
          <w:b/>
          <w:bCs/>
          <w:smallCaps/>
          <w:color w:val="7F7F7F"/>
          <w:sz w:val="36"/>
          <w:szCs w:val="36"/>
          <w:lang w:eastAsia="ja-JP"/>
        </w:rPr>
        <w:t>Opis Przedmiotu Zamówienia</w:t>
      </w:r>
    </w:p>
    <w:p w14:paraId="582BC87E" w14:textId="77777777" w:rsidR="003712EF" w:rsidRPr="009A4784" w:rsidRDefault="003712EF"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22B765F0" w14:textId="77777777" w:rsidR="00313E2C" w:rsidRPr="009A4784" w:rsidRDefault="00313E2C"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1A76DC7B" w14:textId="77777777" w:rsidR="00DE3F82" w:rsidRDefault="00313E2C" w:rsidP="009A4784">
      <w:pPr>
        <w:spacing w:after="0" w:line="360" w:lineRule="auto"/>
        <w:ind w:left="1701" w:right="0" w:firstLine="0"/>
        <w:jc w:val="right"/>
        <w:rPr>
          <w:rFonts w:asciiTheme="minorHAnsi" w:eastAsia="MS Mincho" w:hAnsiTheme="minorHAnsi"/>
          <w:b/>
          <w:bCs/>
          <w:color w:val="7F7F7F"/>
          <w:sz w:val="36"/>
          <w:szCs w:val="36"/>
          <w:lang w:eastAsia="ja-JP"/>
        </w:rPr>
      </w:pPr>
      <w:r w:rsidRPr="009A4784">
        <w:rPr>
          <w:rFonts w:asciiTheme="minorHAnsi" w:eastAsia="MS Mincho" w:hAnsiTheme="minorHAnsi"/>
          <w:b/>
          <w:bCs/>
          <w:color w:val="7F7F7F"/>
          <w:sz w:val="36"/>
          <w:szCs w:val="36"/>
          <w:lang w:eastAsia="ja-JP"/>
        </w:rPr>
        <w:t>Do</w:t>
      </w:r>
      <w:r w:rsidR="003712EF" w:rsidRPr="009A4784">
        <w:rPr>
          <w:rFonts w:asciiTheme="minorHAnsi" w:eastAsia="MS Mincho" w:hAnsiTheme="minorHAnsi"/>
          <w:b/>
          <w:bCs/>
          <w:color w:val="7F7F7F"/>
          <w:sz w:val="36"/>
          <w:szCs w:val="36"/>
          <w:lang w:eastAsia="ja-JP"/>
        </w:rPr>
        <w:t>staw</w:t>
      </w:r>
      <w:r w:rsidRPr="009A4784">
        <w:rPr>
          <w:rFonts w:asciiTheme="minorHAnsi" w:eastAsia="MS Mincho" w:hAnsiTheme="minorHAnsi"/>
          <w:b/>
          <w:bCs/>
          <w:color w:val="7F7F7F"/>
          <w:sz w:val="36"/>
          <w:szCs w:val="36"/>
          <w:lang w:eastAsia="ja-JP"/>
        </w:rPr>
        <w:t>a</w:t>
      </w:r>
      <w:r w:rsidR="003712EF" w:rsidRPr="009A4784">
        <w:rPr>
          <w:rFonts w:asciiTheme="minorHAnsi" w:eastAsia="MS Mincho" w:hAnsiTheme="minorHAnsi"/>
          <w:b/>
          <w:bCs/>
          <w:color w:val="7F7F7F"/>
          <w:sz w:val="36"/>
          <w:szCs w:val="36"/>
          <w:lang w:eastAsia="ja-JP"/>
        </w:rPr>
        <w:t xml:space="preserve"> i Wdrożenie </w:t>
      </w:r>
      <w:r w:rsidR="00DE3F82">
        <w:rPr>
          <w:rFonts w:asciiTheme="minorHAnsi" w:eastAsia="MS Mincho" w:hAnsiTheme="minorHAnsi"/>
          <w:b/>
          <w:bCs/>
          <w:color w:val="7F7F7F"/>
          <w:sz w:val="36"/>
          <w:szCs w:val="36"/>
          <w:lang w:eastAsia="ja-JP"/>
        </w:rPr>
        <w:t xml:space="preserve">Infrastruktury </w:t>
      </w:r>
    </w:p>
    <w:p w14:paraId="70CE6BB2" w14:textId="44DE2D26" w:rsidR="003712EF" w:rsidRPr="009A4784" w:rsidRDefault="00DE3F82" w:rsidP="009A4784">
      <w:pPr>
        <w:spacing w:after="0" w:line="360" w:lineRule="auto"/>
        <w:ind w:left="1701" w:right="0" w:firstLine="0"/>
        <w:jc w:val="right"/>
        <w:rPr>
          <w:rFonts w:asciiTheme="minorHAnsi" w:eastAsia="MS Mincho" w:hAnsiTheme="minorHAnsi"/>
          <w:b/>
          <w:bCs/>
          <w:color w:val="7F7F7F"/>
          <w:sz w:val="36"/>
          <w:szCs w:val="36"/>
          <w:lang w:eastAsia="ja-JP"/>
        </w:rPr>
      </w:pPr>
      <w:r>
        <w:rPr>
          <w:rFonts w:asciiTheme="minorHAnsi" w:eastAsia="MS Mincho" w:hAnsiTheme="minorHAnsi"/>
          <w:b/>
          <w:bCs/>
          <w:color w:val="7F7F7F"/>
          <w:sz w:val="36"/>
          <w:szCs w:val="36"/>
          <w:lang w:eastAsia="ja-JP"/>
        </w:rPr>
        <w:t>Serwerowej i Sieciowej</w:t>
      </w:r>
    </w:p>
    <w:p w14:paraId="3A067EC1" w14:textId="77777777" w:rsidR="003E6CC4" w:rsidRPr="009A4784" w:rsidRDefault="003E6CC4" w:rsidP="009A4784">
      <w:pPr>
        <w:spacing w:after="0" w:line="360" w:lineRule="auto"/>
        <w:ind w:left="0" w:right="0" w:firstLine="0"/>
        <w:jc w:val="right"/>
        <w:rPr>
          <w:rFonts w:asciiTheme="minorHAnsi" w:hAnsiTheme="minorHAnsi" w:cs="Arial"/>
          <w:b/>
          <w:bCs/>
          <w:smallCaps/>
          <w:color w:val="7F7F7F"/>
          <w:sz w:val="36"/>
          <w:szCs w:val="36"/>
          <w:lang w:eastAsia="ja-JP"/>
        </w:rPr>
      </w:pPr>
    </w:p>
    <w:p w14:paraId="26398BF4" w14:textId="401BCD58" w:rsidR="003E6CC4" w:rsidRPr="009A4784" w:rsidRDefault="003E6CC4" w:rsidP="00DE3F82">
      <w:pPr>
        <w:spacing w:after="0" w:line="360" w:lineRule="auto"/>
        <w:ind w:left="0" w:right="0" w:firstLine="0"/>
        <w:jc w:val="right"/>
        <w:rPr>
          <w:rFonts w:asciiTheme="minorHAnsi" w:hAnsiTheme="minorHAnsi" w:cs="Arial"/>
          <w:b/>
          <w:bCs/>
          <w:smallCaps/>
          <w:color w:val="7F7F7F"/>
          <w:sz w:val="36"/>
          <w:szCs w:val="36"/>
          <w:lang w:eastAsia="ja-JP"/>
        </w:rPr>
      </w:pPr>
    </w:p>
    <w:p w14:paraId="08BAE151" w14:textId="77777777" w:rsidR="003D0577" w:rsidRPr="009A4784" w:rsidRDefault="003D0577" w:rsidP="009A4784">
      <w:pPr>
        <w:spacing w:after="0" w:line="360" w:lineRule="auto"/>
        <w:ind w:left="0" w:right="0" w:firstLine="0"/>
        <w:jc w:val="center"/>
        <w:rPr>
          <w:rFonts w:asciiTheme="minorHAnsi" w:hAnsiTheme="minorHAnsi" w:cs="Arial"/>
          <w:b/>
          <w:bCs/>
          <w:smallCaps/>
          <w:color w:val="7F7F7F"/>
          <w:sz w:val="36"/>
          <w:szCs w:val="36"/>
          <w:lang w:eastAsia="ja-JP"/>
        </w:rPr>
      </w:pPr>
    </w:p>
    <w:p w14:paraId="04629375" w14:textId="3878F1E4" w:rsidR="003712EF" w:rsidRPr="009A4784" w:rsidRDefault="003D0577" w:rsidP="009A4784">
      <w:pPr>
        <w:spacing w:after="0" w:line="360" w:lineRule="auto"/>
        <w:ind w:left="0" w:right="0" w:firstLine="0"/>
        <w:jc w:val="right"/>
        <w:rPr>
          <w:rFonts w:asciiTheme="minorHAnsi" w:hAnsiTheme="minorHAnsi" w:cs="Arial"/>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dotyczy części </w:t>
      </w:r>
      <w:r w:rsidR="0034558F">
        <w:rPr>
          <w:rFonts w:asciiTheme="minorHAnsi" w:hAnsiTheme="minorHAnsi" w:cs="Arial"/>
          <w:b/>
          <w:bCs/>
          <w:smallCaps/>
          <w:color w:val="7F7F7F"/>
          <w:sz w:val="36"/>
          <w:szCs w:val="36"/>
          <w:lang w:eastAsia="ja-JP"/>
        </w:rPr>
        <w:t>2</w:t>
      </w:r>
      <w:r w:rsidRPr="009A4784">
        <w:rPr>
          <w:rFonts w:asciiTheme="minorHAnsi" w:hAnsiTheme="minorHAnsi" w:cs="Arial"/>
          <w:b/>
          <w:bCs/>
          <w:smallCaps/>
          <w:color w:val="7F7F7F"/>
          <w:sz w:val="36"/>
          <w:szCs w:val="36"/>
          <w:lang w:eastAsia="ja-JP"/>
        </w:rPr>
        <w:t xml:space="preserve"> zamówienia</w:t>
      </w:r>
    </w:p>
    <w:p w14:paraId="54BF975D"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551EBC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1741B5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4EEBF313" w14:textId="77777777" w:rsidR="00313E2C" w:rsidRPr="009A4784" w:rsidRDefault="00313E2C" w:rsidP="009A4784">
      <w:pPr>
        <w:spacing w:after="0" w:line="360" w:lineRule="auto"/>
        <w:ind w:left="0" w:right="0" w:firstLine="0"/>
        <w:jc w:val="left"/>
        <w:rPr>
          <w:rFonts w:asciiTheme="minorHAnsi" w:eastAsia="MS Mincho" w:hAnsiTheme="minorHAnsi"/>
          <w:b/>
          <w:color w:val="auto"/>
          <w:sz w:val="22"/>
          <w:lang w:eastAsia="ja-JP"/>
        </w:rPr>
      </w:pPr>
    </w:p>
    <w:p w14:paraId="2EF64DEB" w14:textId="7F229083" w:rsidR="003712EF" w:rsidRDefault="003712EF" w:rsidP="009A4784">
      <w:pPr>
        <w:spacing w:after="0" w:line="360" w:lineRule="auto"/>
        <w:ind w:left="0" w:right="0" w:firstLine="0"/>
        <w:jc w:val="left"/>
        <w:rPr>
          <w:rFonts w:asciiTheme="minorHAnsi" w:eastAsia="MS Mincho" w:hAnsiTheme="minorHAnsi"/>
          <w:b/>
          <w:color w:val="auto"/>
          <w:sz w:val="22"/>
          <w:lang w:eastAsia="ja-JP"/>
        </w:rPr>
      </w:pPr>
    </w:p>
    <w:p w14:paraId="6C0EFFF4" w14:textId="167E11FA" w:rsidR="001A4E5D" w:rsidRDefault="001A4E5D" w:rsidP="009A4784">
      <w:pPr>
        <w:spacing w:after="0" w:line="360" w:lineRule="auto"/>
        <w:ind w:left="0" w:right="0" w:firstLine="0"/>
        <w:jc w:val="left"/>
        <w:rPr>
          <w:rFonts w:asciiTheme="minorHAnsi" w:eastAsia="MS Mincho" w:hAnsiTheme="minorHAnsi"/>
          <w:b/>
          <w:color w:val="auto"/>
          <w:sz w:val="22"/>
          <w:lang w:eastAsia="ja-JP"/>
        </w:rPr>
      </w:pPr>
    </w:p>
    <w:p w14:paraId="7D8471AB" w14:textId="5D09A2C2" w:rsidR="001A4E5D" w:rsidRDefault="001A4E5D" w:rsidP="009A4784">
      <w:pPr>
        <w:spacing w:after="0" w:line="360" w:lineRule="auto"/>
        <w:ind w:left="0" w:right="0" w:firstLine="0"/>
        <w:jc w:val="left"/>
        <w:rPr>
          <w:rFonts w:asciiTheme="minorHAnsi" w:eastAsia="MS Mincho" w:hAnsiTheme="minorHAnsi"/>
          <w:b/>
          <w:color w:val="auto"/>
          <w:sz w:val="22"/>
          <w:lang w:eastAsia="ja-JP"/>
        </w:rPr>
      </w:pPr>
    </w:p>
    <w:p w14:paraId="55B5CD35" w14:textId="77777777" w:rsidR="001A4E5D" w:rsidRPr="009A4784" w:rsidRDefault="001A4E5D" w:rsidP="009A4784">
      <w:pPr>
        <w:spacing w:after="0" w:line="360" w:lineRule="auto"/>
        <w:ind w:left="0" w:right="0" w:firstLine="0"/>
        <w:jc w:val="left"/>
        <w:rPr>
          <w:rFonts w:asciiTheme="minorHAnsi" w:eastAsia="MS Mincho" w:hAnsiTheme="minorHAnsi"/>
          <w:b/>
          <w:color w:val="auto"/>
          <w:sz w:val="22"/>
          <w:lang w:eastAsia="ja-JP"/>
        </w:rPr>
      </w:pPr>
    </w:p>
    <w:p w14:paraId="3A17E99E" w14:textId="77777777" w:rsidR="003712EF" w:rsidRPr="009A4784" w:rsidRDefault="003266B0" w:rsidP="009A4784">
      <w:pPr>
        <w:spacing w:after="0" w:line="360" w:lineRule="auto"/>
        <w:ind w:left="0" w:right="0" w:firstLine="0"/>
        <w:jc w:val="center"/>
        <w:rPr>
          <w:rFonts w:asciiTheme="minorHAnsi" w:eastAsia="MS Mincho" w:hAnsiTheme="minorHAnsi"/>
          <w:color w:val="auto"/>
          <w:sz w:val="22"/>
          <w:lang w:eastAsia="ja-JP"/>
        </w:rPr>
      </w:pPr>
      <w:r w:rsidRPr="009A4784">
        <w:rPr>
          <w:rFonts w:asciiTheme="minorHAnsi" w:eastAsia="MS Mincho" w:hAnsiTheme="minorHAnsi"/>
          <w:color w:val="auto"/>
          <w:sz w:val="22"/>
          <w:lang w:eastAsia="ja-JP"/>
        </w:rPr>
        <w:t>Kielce</w:t>
      </w:r>
      <w:r w:rsidR="003712EF" w:rsidRPr="009A4784">
        <w:rPr>
          <w:rFonts w:asciiTheme="minorHAnsi" w:eastAsia="MS Mincho" w:hAnsiTheme="minorHAnsi"/>
          <w:color w:val="auto"/>
          <w:sz w:val="22"/>
          <w:lang w:eastAsia="ja-JP"/>
        </w:rPr>
        <w:t xml:space="preserve"> 20</w:t>
      </w:r>
      <w:r w:rsidR="009A4784" w:rsidRPr="009A4784">
        <w:rPr>
          <w:rFonts w:asciiTheme="minorHAnsi" w:eastAsia="MS Mincho" w:hAnsiTheme="minorHAnsi"/>
          <w:color w:val="auto"/>
          <w:sz w:val="22"/>
          <w:lang w:eastAsia="ja-JP"/>
        </w:rPr>
        <w:t>20</w:t>
      </w:r>
    </w:p>
    <w:p w14:paraId="426A238C" w14:textId="77777777" w:rsidR="003712EF" w:rsidRPr="009A4784" w:rsidRDefault="003712EF" w:rsidP="009A4784">
      <w:pPr>
        <w:spacing w:after="120" w:line="360" w:lineRule="auto"/>
        <w:ind w:left="0" w:right="0" w:firstLine="0"/>
        <w:rPr>
          <w:rFonts w:asciiTheme="minorHAnsi" w:eastAsia="MS Mincho" w:hAnsiTheme="minorHAnsi"/>
          <w:b/>
          <w:color w:val="auto"/>
          <w:sz w:val="22"/>
          <w:lang w:eastAsia="ja-JP"/>
        </w:rPr>
      </w:pPr>
    </w:p>
    <w:p w14:paraId="1281674F" w14:textId="77777777" w:rsidR="00EE5ADC" w:rsidRPr="009A4784" w:rsidRDefault="001971A9" w:rsidP="009A4784">
      <w:pPr>
        <w:spacing w:after="0" w:line="360" w:lineRule="auto"/>
        <w:ind w:left="0" w:right="0" w:firstLine="0"/>
        <w:rPr>
          <w:rFonts w:asciiTheme="minorHAnsi" w:hAnsiTheme="minorHAnsi" w:cs="Calibri"/>
          <w:sz w:val="22"/>
        </w:rPr>
      </w:pPr>
      <w:r w:rsidRPr="009A4784">
        <w:rPr>
          <w:rFonts w:asciiTheme="minorHAnsi" w:hAnsiTheme="minorHAnsi"/>
          <w:sz w:val="22"/>
        </w:rPr>
        <w:br w:type="page"/>
      </w:r>
    </w:p>
    <w:sdt>
      <w:sdtPr>
        <w:rPr>
          <w:rFonts w:asciiTheme="minorHAnsi" w:eastAsia="Times New Roman" w:hAnsiTheme="minorHAnsi" w:cs="Times New Roman"/>
          <w:color w:val="000000"/>
          <w:sz w:val="22"/>
          <w:szCs w:val="22"/>
        </w:rPr>
        <w:id w:val="2123873062"/>
        <w:docPartObj>
          <w:docPartGallery w:val="Table of Contents"/>
          <w:docPartUnique/>
        </w:docPartObj>
      </w:sdtPr>
      <w:sdtEndPr>
        <w:rPr>
          <w:b/>
          <w:bCs/>
        </w:rPr>
      </w:sdtEndPr>
      <w:sdtContent>
        <w:p w14:paraId="0964FE52" w14:textId="77777777" w:rsidR="00EE5ADC" w:rsidRPr="009A4784" w:rsidRDefault="00EE5ADC" w:rsidP="009A4784">
          <w:pPr>
            <w:pStyle w:val="Nagwekspisutreci"/>
            <w:numPr>
              <w:ilvl w:val="0"/>
              <w:numId w:val="0"/>
            </w:numPr>
            <w:spacing w:line="360" w:lineRule="auto"/>
            <w:rPr>
              <w:rFonts w:asciiTheme="minorHAnsi" w:hAnsiTheme="minorHAnsi"/>
              <w:sz w:val="22"/>
              <w:szCs w:val="22"/>
            </w:rPr>
          </w:pPr>
          <w:r w:rsidRPr="009A4784">
            <w:rPr>
              <w:rFonts w:asciiTheme="minorHAnsi" w:hAnsiTheme="minorHAnsi"/>
              <w:sz w:val="22"/>
              <w:szCs w:val="22"/>
            </w:rPr>
            <w:t>Spis treści</w:t>
          </w:r>
        </w:p>
        <w:p w14:paraId="14BAFFA5" w14:textId="03C897C1" w:rsidR="00656886" w:rsidRDefault="001A7353">
          <w:pPr>
            <w:pStyle w:val="Spistreci1"/>
            <w:rPr>
              <w:rFonts w:eastAsiaTheme="minorEastAsia" w:cstheme="minorBidi"/>
              <w:b w:val="0"/>
              <w:bCs w:val="0"/>
              <w:caps w:val="0"/>
              <w:noProof/>
              <w:sz w:val="22"/>
              <w:szCs w:val="22"/>
            </w:rPr>
          </w:pPr>
          <w:r w:rsidRPr="009A4784">
            <w:rPr>
              <w:sz w:val="22"/>
              <w:szCs w:val="22"/>
            </w:rPr>
            <w:fldChar w:fldCharType="begin"/>
          </w:r>
          <w:r w:rsidR="00EE5ADC" w:rsidRPr="009A4784">
            <w:rPr>
              <w:sz w:val="22"/>
              <w:szCs w:val="22"/>
            </w:rPr>
            <w:instrText xml:space="preserve"> TOC \o "1-3" \h \z \u </w:instrText>
          </w:r>
          <w:r w:rsidRPr="009A4784">
            <w:rPr>
              <w:sz w:val="22"/>
              <w:szCs w:val="22"/>
            </w:rPr>
            <w:fldChar w:fldCharType="separate"/>
          </w:r>
          <w:hyperlink w:anchor="_Toc58838528" w:history="1">
            <w:r w:rsidR="00656886" w:rsidRPr="002B131E">
              <w:rPr>
                <w:rStyle w:val="Hipercze"/>
                <w:rFonts w:ascii="Calibri" w:hAnsi="Calibri"/>
                <w:noProof/>
              </w:rPr>
              <w:t>Rozdział I.</w:t>
            </w:r>
            <w:r w:rsidR="00656886">
              <w:rPr>
                <w:rFonts w:eastAsiaTheme="minorEastAsia" w:cstheme="minorBidi"/>
                <w:b w:val="0"/>
                <w:bCs w:val="0"/>
                <w:caps w:val="0"/>
                <w:noProof/>
                <w:sz w:val="22"/>
                <w:szCs w:val="22"/>
              </w:rPr>
              <w:tab/>
            </w:r>
            <w:r w:rsidR="00656886" w:rsidRPr="002B131E">
              <w:rPr>
                <w:rStyle w:val="Hipercze"/>
                <w:noProof/>
              </w:rPr>
              <w:t>Założenia początkowe oraz wymagania ogólne</w:t>
            </w:r>
            <w:r w:rsidR="00656886">
              <w:rPr>
                <w:noProof/>
                <w:webHidden/>
              </w:rPr>
              <w:tab/>
            </w:r>
            <w:r w:rsidR="00656886">
              <w:rPr>
                <w:noProof/>
                <w:webHidden/>
              </w:rPr>
              <w:fldChar w:fldCharType="begin"/>
            </w:r>
            <w:r w:rsidR="00656886">
              <w:rPr>
                <w:noProof/>
                <w:webHidden/>
              </w:rPr>
              <w:instrText xml:space="preserve"> PAGEREF _Toc58838528 \h </w:instrText>
            </w:r>
            <w:r w:rsidR="00656886">
              <w:rPr>
                <w:noProof/>
                <w:webHidden/>
              </w:rPr>
            </w:r>
            <w:r w:rsidR="00656886">
              <w:rPr>
                <w:noProof/>
                <w:webHidden/>
              </w:rPr>
              <w:fldChar w:fldCharType="separate"/>
            </w:r>
            <w:r w:rsidR="00656886">
              <w:rPr>
                <w:noProof/>
                <w:webHidden/>
              </w:rPr>
              <w:t>3</w:t>
            </w:r>
            <w:r w:rsidR="00656886">
              <w:rPr>
                <w:noProof/>
                <w:webHidden/>
              </w:rPr>
              <w:fldChar w:fldCharType="end"/>
            </w:r>
          </w:hyperlink>
        </w:p>
        <w:p w14:paraId="64EE1D4E" w14:textId="401A7EF5" w:rsidR="00656886" w:rsidRDefault="00854898">
          <w:pPr>
            <w:pStyle w:val="Spistreci2"/>
            <w:tabs>
              <w:tab w:val="left" w:pos="720"/>
              <w:tab w:val="right" w:leader="dot" w:pos="9398"/>
            </w:tabs>
            <w:rPr>
              <w:rFonts w:eastAsiaTheme="minorEastAsia" w:cstheme="minorBidi"/>
              <w:smallCaps w:val="0"/>
              <w:noProof/>
              <w:sz w:val="22"/>
              <w:szCs w:val="22"/>
            </w:rPr>
          </w:pPr>
          <w:hyperlink w:anchor="_Toc58838529" w:history="1">
            <w:r w:rsidR="00656886" w:rsidRPr="002B131E">
              <w:rPr>
                <w:rStyle w:val="Hipercze"/>
                <w:noProof/>
              </w:rPr>
              <w:t>I.1</w:t>
            </w:r>
            <w:r w:rsidR="00656886">
              <w:rPr>
                <w:rFonts w:eastAsiaTheme="minorEastAsia" w:cstheme="minorBidi"/>
                <w:smallCaps w:val="0"/>
                <w:noProof/>
                <w:sz w:val="22"/>
                <w:szCs w:val="22"/>
              </w:rPr>
              <w:tab/>
            </w:r>
            <w:r w:rsidR="00656886" w:rsidRPr="002B131E">
              <w:rPr>
                <w:rStyle w:val="Hipercze"/>
                <w:noProof/>
              </w:rPr>
              <w:t>Wprowadzenie</w:t>
            </w:r>
            <w:r w:rsidR="00656886">
              <w:rPr>
                <w:noProof/>
                <w:webHidden/>
              </w:rPr>
              <w:tab/>
            </w:r>
            <w:r w:rsidR="00656886">
              <w:rPr>
                <w:noProof/>
                <w:webHidden/>
              </w:rPr>
              <w:fldChar w:fldCharType="begin"/>
            </w:r>
            <w:r w:rsidR="00656886">
              <w:rPr>
                <w:noProof/>
                <w:webHidden/>
              </w:rPr>
              <w:instrText xml:space="preserve"> PAGEREF _Toc58838529 \h </w:instrText>
            </w:r>
            <w:r w:rsidR="00656886">
              <w:rPr>
                <w:noProof/>
                <w:webHidden/>
              </w:rPr>
            </w:r>
            <w:r w:rsidR="00656886">
              <w:rPr>
                <w:noProof/>
                <w:webHidden/>
              </w:rPr>
              <w:fldChar w:fldCharType="separate"/>
            </w:r>
            <w:r w:rsidR="00656886">
              <w:rPr>
                <w:noProof/>
                <w:webHidden/>
              </w:rPr>
              <w:t>3</w:t>
            </w:r>
            <w:r w:rsidR="00656886">
              <w:rPr>
                <w:noProof/>
                <w:webHidden/>
              </w:rPr>
              <w:fldChar w:fldCharType="end"/>
            </w:r>
          </w:hyperlink>
        </w:p>
        <w:p w14:paraId="1DE7144D" w14:textId="4F78DB3E" w:rsidR="00656886" w:rsidRDefault="00854898">
          <w:pPr>
            <w:pStyle w:val="Spistreci2"/>
            <w:tabs>
              <w:tab w:val="left" w:pos="720"/>
              <w:tab w:val="right" w:leader="dot" w:pos="9398"/>
            </w:tabs>
            <w:rPr>
              <w:rFonts w:eastAsiaTheme="minorEastAsia" w:cstheme="minorBidi"/>
              <w:smallCaps w:val="0"/>
              <w:noProof/>
              <w:sz w:val="22"/>
              <w:szCs w:val="22"/>
            </w:rPr>
          </w:pPr>
          <w:hyperlink w:anchor="_Toc58838530" w:history="1">
            <w:r w:rsidR="00656886" w:rsidRPr="002B131E">
              <w:rPr>
                <w:rStyle w:val="Hipercze"/>
                <w:noProof/>
              </w:rPr>
              <w:t>I.2</w:t>
            </w:r>
            <w:r w:rsidR="00656886">
              <w:rPr>
                <w:rFonts w:eastAsiaTheme="minorEastAsia" w:cstheme="minorBidi"/>
                <w:smallCaps w:val="0"/>
                <w:noProof/>
                <w:sz w:val="22"/>
                <w:szCs w:val="22"/>
              </w:rPr>
              <w:tab/>
            </w:r>
            <w:r w:rsidR="00656886" w:rsidRPr="002B131E">
              <w:rPr>
                <w:rStyle w:val="Hipercze"/>
                <w:noProof/>
              </w:rPr>
              <w:t>Cel projektu</w:t>
            </w:r>
            <w:r w:rsidR="00656886">
              <w:rPr>
                <w:noProof/>
                <w:webHidden/>
              </w:rPr>
              <w:tab/>
            </w:r>
            <w:r w:rsidR="00656886">
              <w:rPr>
                <w:noProof/>
                <w:webHidden/>
              </w:rPr>
              <w:fldChar w:fldCharType="begin"/>
            </w:r>
            <w:r w:rsidR="00656886">
              <w:rPr>
                <w:noProof/>
                <w:webHidden/>
              </w:rPr>
              <w:instrText xml:space="preserve"> PAGEREF _Toc58838530 \h </w:instrText>
            </w:r>
            <w:r w:rsidR="00656886">
              <w:rPr>
                <w:noProof/>
                <w:webHidden/>
              </w:rPr>
            </w:r>
            <w:r w:rsidR="00656886">
              <w:rPr>
                <w:noProof/>
                <w:webHidden/>
              </w:rPr>
              <w:fldChar w:fldCharType="separate"/>
            </w:r>
            <w:r w:rsidR="00656886">
              <w:rPr>
                <w:noProof/>
                <w:webHidden/>
              </w:rPr>
              <w:t>3</w:t>
            </w:r>
            <w:r w:rsidR="00656886">
              <w:rPr>
                <w:noProof/>
                <w:webHidden/>
              </w:rPr>
              <w:fldChar w:fldCharType="end"/>
            </w:r>
          </w:hyperlink>
        </w:p>
        <w:p w14:paraId="45029514" w14:textId="135A3D11" w:rsidR="00656886" w:rsidRDefault="00854898">
          <w:pPr>
            <w:pStyle w:val="Spistreci2"/>
            <w:tabs>
              <w:tab w:val="left" w:pos="720"/>
              <w:tab w:val="right" w:leader="dot" w:pos="9398"/>
            </w:tabs>
            <w:rPr>
              <w:rFonts w:eastAsiaTheme="minorEastAsia" w:cstheme="minorBidi"/>
              <w:smallCaps w:val="0"/>
              <w:noProof/>
              <w:sz w:val="22"/>
              <w:szCs w:val="22"/>
            </w:rPr>
          </w:pPr>
          <w:hyperlink w:anchor="_Toc58838531" w:history="1">
            <w:r w:rsidR="00656886" w:rsidRPr="002B131E">
              <w:rPr>
                <w:rStyle w:val="Hipercze"/>
                <w:noProof/>
              </w:rPr>
              <w:t>I.3</w:t>
            </w:r>
            <w:r w:rsidR="00656886">
              <w:rPr>
                <w:rFonts w:eastAsiaTheme="minorEastAsia" w:cstheme="minorBidi"/>
                <w:smallCaps w:val="0"/>
                <w:noProof/>
                <w:sz w:val="22"/>
                <w:szCs w:val="22"/>
              </w:rPr>
              <w:tab/>
            </w:r>
            <w:r w:rsidR="00656886" w:rsidRPr="002B131E">
              <w:rPr>
                <w:rStyle w:val="Hipercze"/>
                <w:noProof/>
              </w:rPr>
              <w:t>Akty prawne</w:t>
            </w:r>
            <w:r w:rsidR="00656886">
              <w:rPr>
                <w:noProof/>
                <w:webHidden/>
              </w:rPr>
              <w:tab/>
            </w:r>
            <w:r w:rsidR="00656886">
              <w:rPr>
                <w:noProof/>
                <w:webHidden/>
              </w:rPr>
              <w:fldChar w:fldCharType="begin"/>
            </w:r>
            <w:r w:rsidR="00656886">
              <w:rPr>
                <w:noProof/>
                <w:webHidden/>
              </w:rPr>
              <w:instrText xml:space="preserve"> PAGEREF _Toc58838531 \h </w:instrText>
            </w:r>
            <w:r w:rsidR="00656886">
              <w:rPr>
                <w:noProof/>
                <w:webHidden/>
              </w:rPr>
            </w:r>
            <w:r w:rsidR="00656886">
              <w:rPr>
                <w:noProof/>
                <w:webHidden/>
              </w:rPr>
              <w:fldChar w:fldCharType="separate"/>
            </w:r>
            <w:r w:rsidR="00656886">
              <w:rPr>
                <w:noProof/>
                <w:webHidden/>
              </w:rPr>
              <w:t>4</w:t>
            </w:r>
            <w:r w:rsidR="00656886">
              <w:rPr>
                <w:noProof/>
                <w:webHidden/>
              </w:rPr>
              <w:fldChar w:fldCharType="end"/>
            </w:r>
          </w:hyperlink>
        </w:p>
        <w:p w14:paraId="0F1E0892" w14:textId="4854E3D3" w:rsidR="00656886" w:rsidRDefault="00854898">
          <w:pPr>
            <w:pStyle w:val="Spistreci2"/>
            <w:tabs>
              <w:tab w:val="left" w:pos="720"/>
              <w:tab w:val="right" w:leader="dot" w:pos="9398"/>
            </w:tabs>
            <w:rPr>
              <w:rFonts w:eastAsiaTheme="minorEastAsia" w:cstheme="minorBidi"/>
              <w:smallCaps w:val="0"/>
              <w:noProof/>
              <w:sz w:val="22"/>
              <w:szCs w:val="22"/>
            </w:rPr>
          </w:pPr>
          <w:hyperlink w:anchor="_Toc58838532" w:history="1">
            <w:r w:rsidR="00656886" w:rsidRPr="002B131E">
              <w:rPr>
                <w:rStyle w:val="Hipercze"/>
                <w:noProof/>
              </w:rPr>
              <w:t>I.4</w:t>
            </w:r>
            <w:r w:rsidR="00656886">
              <w:rPr>
                <w:rFonts w:eastAsiaTheme="minorEastAsia" w:cstheme="minorBidi"/>
                <w:smallCaps w:val="0"/>
                <w:noProof/>
                <w:sz w:val="22"/>
                <w:szCs w:val="22"/>
              </w:rPr>
              <w:tab/>
            </w:r>
            <w:r w:rsidR="00656886" w:rsidRPr="002B131E">
              <w:rPr>
                <w:rStyle w:val="Hipercze"/>
                <w:noProof/>
              </w:rPr>
              <w:t>Ogólny opis przedmiotu zamówienia</w:t>
            </w:r>
            <w:r w:rsidR="00656886">
              <w:rPr>
                <w:noProof/>
                <w:webHidden/>
              </w:rPr>
              <w:tab/>
            </w:r>
            <w:r w:rsidR="00656886">
              <w:rPr>
                <w:noProof/>
                <w:webHidden/>
              </w:rPr>
              <w:fldChar w:fldCharType="begin"/>
            </w:r>
            <w:r w:rsidR="00656886">
              <w:rPr>
                <w:noProof/>
                <w:webHidden/>
              </w:rPr>
              <w:instrText xml:space="preserve"> PAGEREF _Toc58838532 \h </w:instrText>
            </w:r>
            <w:r w:rsidR="00656886">
              <w:rPr>
                <w:noProof/>
                <w:webHidden/>
              </w:rPr>
            </w:r>
            <w:r w:rsidR="00656886">
              <w:rPr>
                <w:noProof/>
                <w:webHidden/>
              </w:rPr>
              <w:fldChar w:fldCharType="separate"/>
            </w:r>
            <w:r w:rsidR="00656886">
              <w:rPr>
                <w:noProof/>
                <w:webHidden/>
              </w:rPr>
              <w:t>4</w:t>
            </w:r>
            <w:r w:rsidR="00656886">
              <w:rPr>
                <w:noProof/>
                <w:webHidden/>
              </w:rPr>
              <w:fldChar w:fldCharType="end"/>
            </w:r>
          </w:hyperlink>
        </w:p>
        <w:p w14:paraId="0E3B7686" w14:textId="01D23543" w:rsidR="00656886" w:rsidRDefault="00854898">
          <w:pPr>
            <w:pStyle w:val="Spistreci2"/>
            <w:tabs>
              <w:tab w:val="left" w:pos="720"/>
              <w:tab w:val="right" w:leader="dot" w:pos="9398"/>
            </w:tabs>
            <w:rPr>
              <w:rFonts w:eastAsiaTheme="minorEastAsia" w:cstheme="minorBidi"/>
              <w:smallCaps w:val="0"/>
              <w:noProof/>
              <w:sz w:val="22"/>
              <w:szCs w:val="22"/>
            </w:rPr>
          </w:pPr>
          <w:hyperlink w:anchor="_Toc58838533" w:history="1">
            <w:r w:rsidR="00656886" w:rsidRPr="002B131E">
              <w:rPr>
                <w:rStyle w:val="Hipercze"/>
                <w:noProof/>
              </w:rPr>
              <w:t>I.5</w:t>
            </w:r>
            <w:r w:rsidR="00656886">
              <w:rPr>
                <w:rFonts w:eastAsiaTheme="minorEastAsia" w:cstheme="minorBidi"/>
                <w:smallCaps w:val="0"/>
                <w:noProof/>
                <w:sz w:val="22"/>
                <w:szCs w:val="22"/>
              </w:rPr>
              <w:tab/>
            </w:r>
            <w:r w:rsidR="00656886" w:rsidRPr="002B131E">
              <w:rPr>
                <w:rStyle w:val="Hipercze"/>
                <w:noProof/>
              </w:rPr>
              <w:t>Termin realizacji Przedmiotu Zamówienia</w:t>
            </w:r>
            <w:r w:rsidR="00656886">
              <w:rPr>
                <w:noProof/>
                <w:webHidden/>
              </w:rPr>
              <w:tab/>
            </w:r>
            <w:r w:rsidR="00656886">
              <w:rPr>
                <w:noProof/>
                <w:webHidden/>
              </w:rPr>
              <w:fldChar w:fldCharType="begin"/>
            </w:r>
            <w:r w:rsidR="00656886">
              <w:rPr>
                <w:noProof/>
                <w:webHidden/>
              </w:rPr>
              <w:instrText xml:space="preserve"> PAGEREF _Toc58838533 \h </w:instrText>
            </w:r>
            <w:r w:rsidR="00656886">
              <w:rPr>
                <w:noProof/>
                <w:webHidden/>
              </w:rPr>
            </w:r>
            <w:r w:rsidR="00656886">
              <w:rPr>
                <w:noProof/>
                <w:webHidden/>
              </w:rPr>
              <w:fldChar w:fldCharType="separate"/>
            </w:r>
            <w:r w:rsidR="00656886">
              <w:rPr>
                <w:noProof/>
                <w:webHidden/>
              </w:rPr>
              <w:t>7</w:t>
            </w:r>
            <w:r w:rsidR="00656886">
              <w:rPr>
                <w:noProof/>
                <w:webHidden/>
              </w:rPr>
              <w:fldChar w:fldCharType="end"/>
            </w:r>
          </w:hyperlink>
        </w:p>
        <w:p w14:paraId="1A3EAFF9" w14:textId="070929F0" w:rsidR="00656886" w:rsidRDefault="00854898">
          <w:pPr>
            <w:pStyle w:val="Spistreci2"/>
            <w:tabs>
              <w:tab w:val="left" w:pos="720"/>
              <w:tab w:val="right" w:leader="dot" w:pos="9398"/>
            </w:tabs>
            <w:rPr>
              <w:rFonts w:eastAsiaTheme="minorEastAsia" w:cstheme="minorBidi"/>
              <w:smallCaps w:val="0"/>
              <w:noProof/>
              <w:sz w:val="22"/>
              <w:szCs w:val="22"/>
            </w:rPr>
          </w:pPr>
          <w:hyperlink w:anchor="_Toc58838534" w:history="1">
            <w:r w:rsidR="00656886" w:rsidRPr="002B131E">
              <w:rPr>
                <w:rStyle w:val="Hipercze"/>
                <w:noProof/>
              </w:rPr>
              <w:t>I.6</w:t>
            </w:r>
            <w:r w:rsidR="00656886">
              <w:rPr>
                <w:rFonts w:eastAsiaTheme="minorEastAsia" w:cstheme="minorBidi"/>
                <w:smallCaps w:val="0"/>
                <w:noProof/>
                <w:sz w:val="22"/>
                <w:szCs w:val="22"/>
              </w:rPr>
              <w:tab/>
            </w:r>
            <w:r w:rsidR="00656886" w:rsidRPr="002B131E">
              <w:rPr>
                <w:rStyle w:val="Hipercze"/>
                <w:noProof/>
              </w:rPr>
              <w:t>Organizacja wdrożenia</w:t>
            </w:r>
            <w:r w:rsidR="00656886">
              <w:rPr>
                <w:noProof/>
                <w:webHidden/>
              </w:rPr>
              <w:tab/>
            </w:r>
            <w:r w:rsidR="00656886">
              <w:rPr>
                <w:noProof/>
                <w:webHidden/>
              </w:rPr>
              <w:fldChar w:fldCharType="begin"/>
            </w:r>
            <w:r w:rsidR="00656886">
              <w:rPr>
                <w:noProof/>
                <w:webHidden/>
              </w:rPr>
              <w:instrText xml:space="preserve"> PAGEREF _Toc58838534 \h </w:instrText>
            </w:r>
            <w:r w:rsidR="00656886">
              <w:rPr>
                <w:noProof/>
                <w:webHidden/>
              </w:rPr>
            </w:r>
            <w:r w:rsidR="00656886">
              <w:rPr>
                <w:noProof/>
                <w:webHidden/>
              </w:rPr>
              <w:fldChar w:fldCharType="separate"/>
            </w:r>
            <w:r w:rsidR="00656886">
              <w:rPr>
                <w:noProof/>
                <w:webHidden/>
              </w:rPr>
              <w:t>7</w:t>
            </w:r>
            <w:r w:rsidR="00656886">
              <w:rPr>
                <w:noProof/>
                <w:webHidden/>
              </w:rPr>
              <w:fldChar w:fldCharType="end"/>
            </w:r>
          </w:hyperlink>
        </w:p>
        <w:p w14:paraId="71F1AD42" w14:textId="17ADC8E8"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35" w:history="1">
            <w:r w:rsidR="00656886" w:rsidRPr="002B131E">
              <w:rPr>
                <w:rStyle w:val="Hipercze"/>
                <w:noProof/>
              </w:rPr>
              <w:t>I.6.1</w:t>
            </w:r>
            <w:r w:rsidR="00656886">
              <w:rPr>
                <w:rFonts w:eastAsiaTheme="minorEastAsia" w:cstheme="minorBidi"/>
                <w:i w:val="0"/>
                <w:iCs w:val="0"/>
                <w:noProof/>
                <w:sz w:val="22"/>
                <w:szCs w:val="22"/>
              </w:rPr>
              <w:tab/>
            </w:r>
            <w:r w:rsidR="00656886" w:rsidRPr="002B131E">
              <w:rPr>
                <w:rStyle w:val="Hipercze"/>
                <w:noProof/>
              </w:rPr>
              <w:t>Założenia podstawowe</w:t>
            </w:r>
            <w:r w:rsidR="00656886">
              <w:rPr>
                <w:noProof/>
                <w:webHidden/>
              </w:rPr>
              <w:tab/>
            </w:r>
            <w:r w:rsidR="00656886">
              <w:rPr>
                <w:noProof/>
                <w:webHidden/>
              </w:rPr>
              <w:fldChar w:fldCharType="begin"/>
            </w:r>
            <w:r w:rsidR="00656886">
              <w:rPr>
                <w:noProof/>
                <w:webHidden/>
              </w:rPr>
              <w:instrText xml:space="preserve"> PAGEREF _Toc58838535 \h </w:instrText>
            </w:r>
            <w:r w:rsidR="00656886">
              <w:rPr>
                <w:noProof/>
                <w:webHidden/>
              </w:rPr>
            </w:r>
            <w:r w:rsidR="00656886">
              <w:rPr>
                <w:noProof/>
                <w:webHidden/>
              </w:rPr>
              <w:fldChar w:fldCharType="separate"/>
            </w:r>
            <w:r w:rsidR="00656886">
              <w:rPr>
                <w:noProof/>
                <w:webHidden/>
              </w:rPr>
              <w:t>7</w:t>
            </w:r>
            <w:r w:rsidR="00656886">
              <w:rPr>
                <w:noProof/>
                <w:webHidden/>
              </w:rPr>
              <w:fldChar w:fldCharType="end"/>
            </w:r>
          </w:hyperlink>
        </w:p>
        <w:p w14:paraId="5F90B9F5" w14:textId="4AD9B29A"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36" w:history="1">
            <w:r w:rsidR="00656886" w:rsidRPr="002B131E">
              <w:rPr>
                <w:rStyle w:val="Hipercze"/>
                <w:noProof/>
              </w:rPr>
              <w:t>I.6.2</w:t>
            </w:r>
            <w:r w:rsidR="00656886">
              <w:rPr>
                <w:rFonts w:eastAsiaTheme="minorEastAsia" w:cstheme="minorBidi"/>
                <w:i w:val="0"/>
                <w:iCs w:val="0"/>
                <w:noProof/>
                <w:sz w:val="22"/>
                <w:szCs w:val="22"/>
              </w:rPr>
              <w:tab/>
            </w:r>
            <w:r w:rsidR="00656886" w:rsidRPr="002B131E">
              <w:rPr>
                <w:rStyle w:val="Hipercze"/>
                <w:noProof/>
              </w:rPr>
              <w:t>Przygotowanie Dokumentacji</w:t>
            </w:r>
            <w:r w:rsidR="00656886">
              <w:rPr>
                <w:noProof/>
                <w:webHidden/>
              </w:rPr>
              <w:tab/>
            </w:r>
            <w:r w:rsidR="00656886">
              <w:rPr>
                <w:noProof/>
                <w:webHidden/>
              </w:rPr>
              <w:fldChar w:fldCharType="begin"/>
            </w:r>
            <w:r w:rsidR="00656886">
              <w:rPr>
                <w:noProof/>
                <w:webHidden/>
              </w:rPr>
              <w:instrText xml:space="preserve"> PAGEREF _Toc58838536 \h </w:instrText>
            </w:r>
            <w:r w:rsidR="00656886">
              <w:rPr>
                <w:noProof/>
                <w:webHidden/>
              </w:rPr>
            </w:r>
            <w:r w:rsidR="00656886">
              <w:rPr>
                <w:noProof/>
                <w:webHidden/>
              </w:rPr>
              <w:fldChar w:fldCharType="separate"/>
            </w:r>
            <w:r w:rsidR="00656886">
              <w:rPr>
                <w:noProof/>
                <w:webHidden/>
              </w:rPr>
              <w:t>8</w:t>
            </w:r>
            <w:r w:rsidR="00656886">
              <w:rPr>
                <w:noProof/>
                <w:webHidden/>
              </w:rPr>
              <w:fldChar w:fldCharType="end"/>
            </w:r>
          </w:hyperlink>
        </w:p>
        <w:p w14:paraId="4E3AC4F1" w14:textId="675A5E56"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37" w:history="1">
            <w:r w:rsidR="00656886" w:rsidRPr="002B131E">
              <w:rPr>
                <w:rStyle w:val="Hipercze"/>
                <w:noProof/>
              </w:rPr>
              <w:t>I.6.3</w:t>
            </w:r>
            <w:r w:rsidR="00656886">
              <w:rPr>
                <w:rFonts w:eastAsiaTheme="minorEastAsia" w:cstheme="minorBidi"/>
                <w:i w:val="0"/>
                <w:iCs w:val="0"/>
                <w:noProof/>
                <w:sz w:val="22"/>
                <w:szCs w:val="22"/>
              </w:rPr>
              <w:tab/>
            </w:r>
            <w:r w:rsidR="00656886" w:rsidRPr="002B131E">
              <w:rPr>
                <w:rStyle w:val="Hipercze"/>
                <w:noProof/>
              </w:rPr>
              <w:t>Harmonogram wdrożenia</w:t>
            </w:r>
            <w:r w:rsidR="00656886">
              <w:rPr>
                <w:noProof/>
                <w:webHidden/>
              </w:rPr>
              <w:tab/>
            </w:r>
            <w:r w:rsidR="00656886">
              <w:rPr>
                <w:noProof/>
                <w:webHidden/>
              </w:rPr>
              <w:fldChar w:fldCharType="begin"/>
            </w:r>
            <w:r w:rsidR="00656886">
              <w:rPr>
                <w:noProof/>
                <w:webHidden/>
              </w:rPr>
              <w:instrText xml:space="preserve"> PAGEREF _Toc58838537 \h </w:instrText>
            </w:r>
            <w:r w:rsidR="00656886">
              <w:rPr>
                <w:noProof/>
                <w:webHidden/>
              </w:rPr>
            </w:r>
            <w:r w:rsidR="00656886">
              <w:rPr>
                <w:noProof/>
                <w:webHidden/>
              </w:rPr>
              <w:fldChar w:fldCharType="separate"/>
            </w:r>
            <w:r w:rsidR="00656886">
              <w:rPr>
                <w:noProof/>
                <w:webHidden/>
              </w:rPr>
              <w:t>8</w:t>
            </w:r>
            <w:r w:rsidR="00656886">
              <w:rPr>
                <w:noProof/>
                <w:webHidden/>
              </w:rPr>
              <w:fldChar w:fldCharType="end"/>
            </w:r>
          </w:hyperlink>
        </w:p>
        <w:p w14:paraId="3FA242B1" w14:textId="21CC09FF"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38" w:history="1">
            <w:r w:rsidR="00656886" w:rsidRPr="002B131E">
              <w:rPr>
                <w:rStyle w:val="Hipercze"/>
                <w:noProof/>
              </w:rPr>
              <w:t>I.6.4</w:t>
            </w:r>
            <w:r w:rsidR="00656886">
              <w:rPr>
                <w:rFonts w:eastAsiaTheme="minorEastAsia" w:cstheme="minorBidi"/>
                <w:i w:val="0"/>
                <w:iCs w:val="0"/>
                <w:noProof/>
                <w:sz w:val="22"/>
                <w:szCs w:val="22"/>
              </w:rPr>
              <w:tab/>
            </w:r>
            <w:r w:rsidR="00656886" w:rsidRPr="002B131E">
              <w:rPr>
                <w:rStyle w:val="Hipercze"/>
                <w:noProof/>
              </w:rPr>
              <w:t>Analiza Przedwdrożeniowa</w:t>
            </w:r>
            <w:r w:rsidR="00656886">
              <w:rPr>
                <w:noProof/>
                <w:webHidden/>
              </w:rPr>
              <w:tab/>
            </w:r>
            <w:r w:rsidR="00656886">
              <w:rPr>
                <w:noProof/>
                <w:webHidden/>
              </w:rPr>
              <w:fldChar w:fldCharType="begin"/>
            </w:r>
            <w:r w:rsidR="00656886">
              <w:rPr>
                <w:noProof/>
                <w:webHidden/>
              </w:rPr>
              <w:instrText xml:space="preserve"> PAGEREF _Toc58838538 \h </w:instrText>
            </w:r>
            <w:r w:rsidR="00656886">
              <w:rPr>
                <w:noProof/>
                <w:webHidden/>
              </w:rPr>
            </w:r>
            <w:r w:rsidR="00656886">
              <w:rPr>
                <w:noProof/>
                <w:webHidden/>
              </w:rPr>
              <w:fldChar w:fldCharType="separate"/>
            </w:r>
            <w:r w:rsidR="00656886">
              <w:rPr>
                <w:noProof/>
                <w:webHidden/>
              </w:rPr>
              <w:t>8</w:t>
            </w:r>
            <w:r w:rsidR="00656886">
              <w:rPr>
                <w:noProof/>
                <w:webHidden/>
              </w:rPr>
              <w:fldChar w:fldCharType="end"/>
            </w:r>
          </w:hyperlink>
        </w:p>
        <w:p w14:paraId="4EE564C7" w14:textId="6DC0B320"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39" w:history="1">
            <w:r w:rsidR="00656886" w:rsidRPr="002B131E">
              <w:rPr>
                <w:rStyle w:val="Hipercze"/>
                <w:noProof/>
              </w:rPr>
              <w:t>I.6.5</w:t>
            </w:r>
            <w:r w:rsidR="00656886">
              <w:rPr>
                <w:rFonts w:eastAsiaTheme="minorEastAsia" w:cstheme="minorBidi"/>
                <w:i w:val="0"/>
                <w:iCs w:val="0"/>
                <w:noProof/>
                <w:sz w:val="22"/>
                <w:szCs w:val="22"/>
              </w:rPr>
              <w:tab/>
            </w:r>
            <w:r w:rsidR="00656886" w:rsidRPr="002B131E">
              <w:rPr>
                <w:rStyle w:val="Hipercze"/>
                <w:noProof/>
              </w:rPr>
              <w:t>Dokumentacja Powykonawcza</w:t>
            </w:r>
            <w:r w:rsidR="00656886">
              <w:rPr>
                <w:noProof/>
                <w:webHidden/>
              </w:rPr>
              <w:tab/>
            </w:r>
            <w:r w:rsidR="00656886">
              <w:rPr>
                <w:noProof/>
                <w:webHidden/>
              </w:rPr>
              <w:fldChar w:fldCharType="begin"/>
            </w:r>
            <w:r w:rsidR="00656886">
              <w:rPr>
                <w:noProof/>
                <w:webHidden/>
              </w:rPr>
              <w:instrText xml:space="preserve"> PAGEREF _Toc58838539 \h </w:instrText>
            </w:r>
            <w:r w:rsidR="00656886">
              <w:rPr>
                <w:noProof/>
                <w:webHidden/>
              </w:rPr>
            </w:r>
            <w:r w:rsidR="00656886">
              <w:rPr>
                <w:noProof/>
                <w:webHidden/>
              </w:rPr>
              <w:fldChar w:fldCharType="separate"/>
            </w:r>
            <w:r w:rsidR="00656886">
              <w:rPr>
                <w:noProof/>
                <w:webHidden/>
              </w:rPr>
              <w:t>9</w:t>
            </w:r>
            <w:r w:rsidR="00656886">
              <w:rPr>
                <w:noProof/>
                <w:webHidden/>
              </w:rPr>
              <w:fldChar w:fldCharType="end"/>
            </w:r>
          </w:hyperlink>
        </w:p>
        <w:p w14:paraId="51581663" w14:textId="2E26108E"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40" w:history="1">
            <w:r w:rsidR="00656886" w:rsidRPr="002B131E">
              <w:rPr>
                <w:rStyle w:val="Hipercze"/>
                <w:noProof/>
              </w:rPr>
              <w:t>I.6.6</w:t>
            </w:r>
            <w:r w:rsidR="00656886">
              <w:rPr>
                <w:rFonts w:eastAsiaTheme="minorEastAsia" w:cstheme="minorBidi"/>
                <w:i w:val="0"/>
                <w:iCs w:val="0"/>
                <w:noProof/>
                <w:sz w:val="22"/>
                <w:szCs w:val="22"/>
              </w:rPr>
              <w:tab/>
            </w:r>
            <w:r w:rsidR="00656886" w:rsidRPr="002B131E">
              <w:rPr>
                <w:rStyle w:val="Hipercze"/>
                <w:noProof/>
              </w:rPr>
              <w:t>Odbiory</w:t>
            </w:r>
            <w:r w:rsidR="00656886">
              <w:rPr>
                <w:noProof/>
                <w:webHidden/>
              </w:rPr>
              <w:tab/>
            </w:r>
            <w:r w:rsidR="00656886">
              <w:rPr>
                <w:noProof/>
                <w:webHidden/>
              </w:rPr>
              <w:fldChar w:fldCharType="begin"/>
            </w:r>
            <w:r w:rsidR="00656886">
              <w:rPr>
                <w:noProof/>
                <w:webHidden/>
              </w:rPr>
              <w:instrText xml:space="preserve"> PAGEREF _Toc58838540 \h </w:instrText>
            </w:r>
            <w:r w:rsidR="00656886">
              <w:rPr>
                <w:noProof/>
                <w:webHidden/>
              </w:rPr>
            </w:r>
            <w:r w:rsidR="00656886">
              <w:rPr>
                <w:noProof/>
                <w:webHidden/>
              </w:rPr>
              <w:fldChar w:fldCharType="separate"/>
            </w:r>
            <w:r w:rsidR="00656886">
              <w:rPr>
                <w:noProof/>
                <w:webHidden/>
              </w:rPr>
              <w:t>10</w:t>
            </w:r>
            <w:r w:rsidR="00656886">
              <w:rPr>
                <w:noProof/>
                <w:webHidden/>
              </w:rPr>
              <w:fldChar w:fldCharType="end"/>
            </w:r>
          </w:hyperlink>
        </w:p>
        <w:p w14:paraId="3B5FA39D" w14:textId="1D7A0921"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41" w:history="1">
            <w:r w:rsidR="00656886" w:rsidRPr="002B131E">
              <w:rPr>
                <w:rStyle w:val="Hipercze"/>
                <w:noProof/>
              </w:rPr>
              <w:t>I.6.7</w:t>
            </w:r>
            <w:r w:rsidR="00656886">
              <w:rPr>
                <w:rFonts w:eastAsiaTheme="minorEastAsia" w:cstheme="minorBidi"/>
                <w:i w:val="0"/>
                <w:iCs w:val="0"/>
                <w:noProof/>
                <w:sz w:val="22"/>
                <w:szCs w:val="22"/>
              </w:rPr>
              <w:tab/>
            </w:r>
            <w:r w:rsidR="00656886" w:rsidRPr="002B131E">
              <w:rPr>
                <w:rStyle w:val="Hipercze"/>
                <w:noProof/>
              </w:rPr>
              <w:t>Testy</w:t>
            </w:r>
            <w:r w:rsidR="00656886">
              <w:rPr>
                <w:noProof/>
                <w:webHidden/>
              </w:rPr>
              <w:tab/>
            </w:r>
            <w:r w:rsidR="00656886">
              <w:rPr>
                <w:noProof/>
                <w:webHidden/>
              </w:rPr>
              <w:fldChar w:fldCharType="begin"/>
            </w:r>
            <w:r w:rsidR="00656886">
              <w:rPr>
                <w:noProof/>
                <w:webHidden/>
              </w:rPr>
              <w:instrText xml:space="preserve"> PAGEREF _Toc58838541 \h </w:instrText>
            </w:r>
            <w:r w:rsidR="00656886">
              <w:rPr>
                <w:noProof/>
                <w:webHidden/>
              </w:rPr>
            </w:r>
            <w:r w:rsidR="00656886">
              <w:rPr>
                <w:noProof/>
                <w:webHidden/>
              </w:rPr>
              <w:fldChar w:fldCharType="separate"/>
            </w:r>
            <w:r w:rsidR="00656886">
              <w:rPr>
                <w:noProof/>
                <w:webHidden/>
              </w:rPr>
              <w:t>11</w:t>
            </w:r>
            <w:r w:rsidR="00656886">
              <w:rPr>
                <w:noProof/>
                <w:webHidden/>
              </w:rPr>
              <w:fldChar w:fldCharType="end"/>
            </w:r>
          </w:hyperlink>
        </w:p>
        <w:p w14:paraId="5F149B18" w14:textId="13CBB3AF"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42" w:history="1">
            <w:r w:rsidR="00656886" w:rsidRPr="002B131E">
              <w:rPr>
                <w:rStyle w:val="Hipercze"/>
                <w:noProof/>
              </w:rPr>
              <w:t>I.6.8</w:t>
            </w:r>
            <w:r w:rsidR="00656886">
              <w:rPr>
                <w:rFonts w:eastAsiaTheme="minorEastAsia" w:cstheme="minorBidi"/>
                <w:i w:val="0"/>
                <w:iCs w:val="0"/>
                <w:noProof/>
                <w:sz w:val="22"/>
                <w:szCs w:val="22"/>
              </w:rPr>
              <w:tab/>
            </w:r>
            <w:r w:rsidR="00656886" w:rsidRPr="002B131E">
              <w:rPr>
                <w:rStyle w:val="Hipercze"/>
                <w:noProof/>
              </w:rPr>
              <w:t>Dodatkowe zobowiązania Wykonawcy</w:t>
            </w:r>
            <w:r w:rsidR="00656886">
              <w:rPr>
                <w:noProof/>
                <w:webHidden/>
              </w:rPr>
              <w:tab/>
            </w:r>
            <w:r w:rsidR="00656886">
              <w:rPr>
                <w:noProof/>
                <w:webHidden/>
              </w:rPr>
              <w:fldChar w:fldCharType="begin"/>
            </w:r>
            <w:r w:rsidR="00656886">
              <w:rPr>
                <w:noProof/>
                <w:webHidden/>
              </w:rPr>
              <w:instrText xml:space="preserve"> PAGEREF _Toc58838542 \h </w:instrText>
            </w:r>
            <w:r w:rsidR="00656886">
              <w:rPr>
                <w:noProof/>
                <w:webHidden/>
              </w:rPr>
            </w:r>
            <w:r w:rsidR="00656886">
              <w:rPr>
                <w:noProof/>
                <w:webHidden/>
              </w:rPr>
              <w:fldChar w:fldCharType="separate"/>
            </w:r>
            <w:r w:rsidR="00656886">
              <w:rPr>
                <w:noProof/>
                <w:webHidden/>
              </w:rPr>
              <w:t>11</w:t>
            </w:r>
            <w:r w:rsidR="00656886">
              <w:rPr>
                <w:noProof/>
                <w:webHidden/>
              </w:rPr>
              <w:fldChar w:fldCharType="end"/>
            </w:r>
          </w:hyperlink>
        </w:p>
        <w:p w14:paraId="348ED87D" w14:textId="51316ED3"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43" w:history="1">
            <w:r w:rsidR="00656886" w:rsidRPr="002B131E">
              <w:rPr>
                <w:rStyle w:val="Hipercze"/>
                <w:noProof/>
              </w:rPr>
              <w:t>I.6.9</w:t>
            </w:r>
            <w:r w:rsidR="00656886">
              <w:rPr>
                <w:rFonts w:eastAsiaTheme="minorEastAsia" w:cstheme="minorBidi"/>
                <w:i w:val="0"/>
                <w:iCs w:val="0"/>
                <w:noProof/>
                <w:sz w:val="22"/>
                <w:szCs w:val="22"/>
              </w:rPr>
              <w:tab/>
            </w:r>
            <w:r w:rsidR="00656886" w:rsidRPr="002B131E">
              <w:rPr>
                <w:rStyle w:val="Hipercze"/>
                <w:noProof/>
              </w:rPr>
              <w:t>Instruktaże stanowiskowe</w:t>
            </w:r>
            <w:r w:rsidR="00656886">
              <w:rPr>
                <w:noProof/>
                <w:webHidden/>
              </w:rPr>
              <w:tab/>
            </w:r>
            <w:r w:rsidR="00656886">
              <w:rPr>
                <w:noProof/>
                <w:webHidden/>
              </w:rPr>
              <w:fldChar w:fldCharType="begin"/>
            </w:r>
            <w:r w:rsidR="00656886">
              <w:rPr>
                <w:noProof/>
                <w:webHidden/>
              </w:rPr>
              <w:instrText xml:space="preserve"> PAGEREF _Toc58838543 \h </w:instrText>
            </w:r>
            <w:r w:rsidR="00656886">
              <w:rPr>
                <w:noProof/>
                <w:webHidden/>
              </w:rPr>
            </w:r>
            <w:r w:rsidR="00656886">
              <w:rPr>
                <w:noProof/>
                <w:webHidden/>
              </w:rPr>
              <w:fldChar w:fldCharType="separate"/>
            </w:r>
            <w:r w:rsidR="00656886">
              <w:rPr>
                <w:noProof/>
                <w:webHidden/>
              </w:rPr>
              <w:t>11</w:t>
            </w:r>
            <w:r w:rsidR="00656886">
              <w:rPr>
                <w:noProof/>
                <w:webHidden/>
              </w:rPr>
              <w:fldChar w:fldCharType="end"/>
            </w:r>
          </w:hyperlink>
        </w:p>
        <w:p w14:paraId="6713F50C" w14:textId="5071ABDF" w:rsidR="00656886" w:rsidRDefault="00854898">
          <w:pPr>
            <w:pStyle w:val="Spistreci1"/>
            <w:rPr>
              <w:rFonts w:eastAsiaTheme="minorEastAsia" w:cstheme="minorBidi"/>
              <w:b w:val="0"/>
              <w:bCs w:val="0"/>
              <w:caps w:val="0"/>
              <w:noProof/>
              <w:sz w:val="22"/>
              <w:szCs w:val="22"/>
            </w:rPr>
          </w:pPr>
          <w:hyperlink w:anchor="_Toc58838544" w:history="1">
            <w:r w:rsidR="00656886" w:rsidRPr="002B131E">
              <w:rPr>
                <w:rStyle w:val="Hipercze"/>
                <w:rFonts w:ascii="Calibri" w:hAnsi="Calibri"/>
                <w:noProof/>
              </w:rPr>
              <w:t>Rozdział II.</w:t>
            </w:r>
            <w:r w:rsidR="00656886">
              <w:rPr>
                <w:rFonts w:eastAsiaTheme="minorEastAsia" w:cstheme="minorBidi"/>
                <w:b w:val="0"/>
                <w:bCs w:val="0"/>
                <w:caps w:val="0"/>
                <w:noProof/>
                <w:sz w:val="22"/>
                <w:szCs w:val="22"/>
              </w:rPr>
              <w:tab/>
            </w:r>
            <w:r w:rsidR="00656886" w:rsidRPr="002B131E">
              <w:rPr>
                <w:rStyle w:val="Hipercze"/>
                <w:noProof/>
              </w:rPr>
              <w:t>Szczegółowy opis przedmiotu zamówienia</w:t>
            </w:r>
            <w:r w:rsidR="00656886">
              <w:rPr>
                <w:noProof/>
                <w:webHidden/>
              </w:rPr>
              <w:tab/>
            </w:r>
            <w:r w:rsidR="00656886">
              <w:rPr>
                <w:noProof/>
                <w:webHidden/>
              </w:rPr>
              <w:fldChar w:fldCharType="begin"/>
            </w:r>
            <w:r w:rsidR="00656886">
              <w:rPr>
                <w:noProof/>
                <w:webHidden/>
              </w:rPr>
              <w:instrText xml:space="preserve"> PAGEREF _Toc58838544 \h </w:instrText>
            </w:r>
            <w:r w:rsidR="00656886">
              <w:rPr>
                <w:noProof/>
                <w:webHidden/>
              </w:rPr>
            </w:r>
            <w:r w:rsidR="00656886">
              <w:rPr>
                <w:noProof/>
                <w:webHidden/>
              </w:rPr>
              <w:fldChar w:fldCharType="separate"/>
            </w:r>
            <w:r w:rsidR="00656886">
              <w:rPr>
                <w:noProof/>
                <w:webHidden/>
              </w:rPr>
              <w:t>13</w:t>
            </w:r>
            <w:r w:rsidR="00656886">
              <w:rPr>
                <w:noProof/>
                <w:webHidden/>
              </w:rPr>
              <w:fldChar w:fldCharType="end"/>
            </w:r>
          </w:hyperlink>
        </w:p>
        <w:p w14:paraId="03ACABB3" w14:textId="3B755230" w:rsidR="00656886" w:rsidRDefault="00854898">
          <w:pPr>
            <w:pStyle w:val="Spistreci2"/>
            <w:tabs>
              <w:tab w:val="left" w:pos="720"/>
              <w:tab w:val="right" w:leader="dot" w:pos="9398"/>
            </w:tabs>
            <w:rPr>
              <w:rFonts w:eastAsiaTheme="minorEastAsia" w:cstheme="minorBidi"/>
              <w:smallCaps w:val="0"/>
              <w:noProof/>
              <w:sz w:val="22"/>
              <w:szCs w:val="22"/>
            </w:rPr>
          </w:pPr>
          <w:hyperlink w:anchor="_Toc58838545" w:history="1">
            <w:r w:rsidR="00656886" w:rsidRPr="002B131E">
              <w:rPr>
                <w:rStyle w:val="Hipercze"/>
                <w:noProof/>
              </w:rPr>
              <w:t>II.1</w:t>
            </w:r>
            <w:r w:rsidR="00656886">
              <w:rPr>
                <w:rFonts w:eastAsiaTheme="minorEastAsia" w:cstheme="minorBidi"/>
                <w:smallCaps w:val="0"/>
                <w:noProof/>
                <w:sz w:val="22"/>
                <w:szCs w:val="22"/>
              </w:rPr>
              <w:tab/>
            </w:r>
            <w:r w:rsidR="00656886" w:rsidRPr="002B131E">
              <w:rPr>
                <w:rStyle w:val="Hipercze"/>
                <w:noProof/>
              </w:rPr>
              <w:t>Modernizacja infrastruktury Data Center Zamawiającego poprzez dostawę i instalację urządzeń.</w:t>
            </w:r>
            <w:r w:rsidR="00656886">
              <w:rPr>
                <w:noProof/>
                <w:webHidden/>
              </w:rPr>
              <w:tab/>
            </w:r>
            <w:r w:rsidR="00656886">
              <w:rPr>
                <w:noProof/>
                <w:webHidden/>
              </w:rPr>
              <w:fldChar w:fldCharType="begin"/>
            </w:r>
            <w:r w:rsidR="00656886">
              <w:rPr>
                <w:noProof/>
                <w:webHidden/>
              </w:rPr>
              <w:instrText xml:space="preserve"> PAGEREF _Toc58838545 \h </w:instrText>
            </w:r>
            <w:r w:rsidR="00656886">
              <w:rPr>
                <w:noProof/>
                <w:webHidden/>
              </w:rPr>
            </w:r>
            <w:r w:rsidR="00656886">
              <w:rPr>
                <w:noProof/>
                <w:webHidden/>
              </w:rPr>
              <w:fldChar w:fldCharType="separate"/>
            </w:r>
            <w:r w:rsidR="00656886">
              <w:rPr>
                <w:noProof/>
                <w:webHidden/>
              </w:rPr>
              <w:t>13</w:t>
            </w:r>
            <w:r w:rsidR="00656886">
              <w:rPr>
                <w:noProof/>
                <w:webHidden/>
              </w:rPr>
              <w:fldChar w:fldCharType="end"/>
            </w:r>
          </w:hyperlink>
        </w:p>
        <w:p w14:paraId="12439971" w14:textId="1CC0466F"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46" w:history="1">
            <w:r w:rsidR="00656886" w:rsidRPr="002B131E">
              <w:rPr>
                <w:rStyle w:val="Hipercze"/>
                <w:noProof/>
              </w:rPr>
              <w:t>II.1.1</w:t>
            </w:r>
            <w:r w:rsidR="00656886">
              <w:rPr>
                <w:rFonts w:eastAsiaTheme="minorEastAsia" w:cstheme="minorBidi"/>
                <w:i w:val="0"/>
                <w:iCs w:val="0"/>
                <w:noProof/>
                <w:sz w:val="22"/>
                <w:szCs w:val="22"/>
              </w:rPr>
              <w:tab/>
            </w:r>
            <w:r w:rsidR="00656886" w:rsidRPr="002B131E">
              <w:rPr>
                <w:rStyle w:val="Hipercze"/>
                <w:noProof/>
              </w:rPr>
              <w:t>Przełącznik serwerowy DC1 typ 1 – 3 szt.</w:t>
            </w:r>
            <w:r w:rsidR="00656886">
              <w:rPr>
                <w:noProof/>
                <w:webHidden/>
              </w:rPr>
              <w:tab/>
            </w:r>
            <w:r w:rsidR="00656886">
              <w:rPr>
                <w:noProof/>
                <w:webHidden/>
              </w:rPr>
              <w:fldChar w:fldCharType="begin"/>
            </w:r>
            <w:r w:rsidR="00656886">
              <w:rPr>
                <w:noProof/>
                <w:webHidden/>
              </w:rPr>
              <w:instrText xml:space="preserve"> PAGEREF _Toc58838546 \h </w:instrText>
            </w:r>
            <w:r w:rsidR="00656886">
              <w:rPr>
                <w:noProof/>
                <w:webHidden/>
              </w:rPr>
            </w:r>
            <w:r w:rsidR="00656886">
              <w:rPr>
                <w:noProof/>
                <w:webHidden/>
              </w:rPr>
              <w:fldChar w:fldCharType="separate"/>
            </w:r>
            <w:r w:rsidR="00656886">
              <w:rPr>
                <w:noProof/>
                <w:webHidden/>
              </w:rPr>
              <w:t>17</w:t>
            </w:r>
            <w:r w:rsidR="00656886">
              <w:rPr>
                <w:noProof/>
                <w:webHidden/>
              </w:rPr>
              <w:fldChar w:fldCharType="end"/>
            </w:r>
          </w:hyperlink>
        </w:p>
        <w:p w14:paraId="46624C5B" w14:textId="4CDA607E"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47" w:history="1">
            <w:r w:rsidR="00656886" w:rsidRPr="002B131E">
              <w:rPr>
                <w:rStyle w:val="Hipercze"/>
                <w:noProof/>
              </w:rPr>
              <w:t>II.1.2</w:t>
            </w:r>
            <w:r w:rsidR="00656886">
              <w:rPr>
                <w:rFonts w:eastAsiaTheme="minorEastAsia" w:cstheme="minorBidi"/>
                <w:i w:val="0"/>
                <w:iCs w:val="0"/>
                <w:noProof/>
                <w:sz w:val="22"/>
                <w:szCs w:val="22"/>
              </w:rPr>
              <w:tab/>
            </w:r>
            <w:r w:rsidR="00656886" w:rsidRPr="002B131E">
              <w:rPr>
                <w:rStyle w:val="Hipercze"/>
                <w:noProof/>
              </w:rPr>
              <w:t>Przełącznik serwerowy DC2 typ 2 – 3 szt.</w:t>
            </w:r>
            <w:r w:rsidR="00656886">
              <w:rPr>
                <w:noProof/>
                <w:webHidden/>
              </w:rPr>
              <w:tab/>
            </w:r>
            <w:r w:rsidR="00656886">
              <w:rPr>
                <w:noProof/>
                <w:webHidden/>
              </w:rPr>
              <w:fldChar w:fldCharType="begin"/>
            </w:r>
            <w:r w:rsidR="00656886">
              <w:rPr>
                <w:noProof/>
                <w:webHidden/>
              </w:rPr>
              <w:instrText xml:space="preserve"> PAGEREF _Toc58838547 \h </w:instrText>
            </w:r>
            <w:r w:rsidR="00656886">
              <w:rPr>
                <w:noProof/>
                <w:webHidden/>
              </w:rPr>
            </w:r>
            <w:r w:rsidR="00656886">
              <w:rPr>
                <w:noProof/>
                <w:webHidden/>
              </w:rPr>
              <w:fldChar w:fldCharType="separate"/>
            </w:r>
            <w:r w:rsidR="00656886">
              <w:rPr>
                <w:noProof/>
                <w:webHidden/>
              </w:rPr>
              <w:t>20</w:t>
            </w:r>
            <w:r w:rsidR="00656886">
              <w:rPr>
                <w:noProof/>
                <w:webHidden/>
              </w:rPr>
              <w:fldChar w:fldCharType="end"/>
            </w:r>
          </w:hyperlink>
        </w:p>
        <w:p w14:paraId="441823C3" w14:textId="61F1612C"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48" w:history="1">
            <w:r w:rsidR="00656886" w:rsidRPr="002B131E">
              <w:rPr>
                <w:rStyle w:val="Hipercze"/>
                <w:noProof/>
              </w:rPr>
              <w:t>II.1.3</w:t>
            </w:r>
            <w:r w:rsidR="00656886">
              <w:rPr>
                <w:rFonts w:eastAsiaTheme="minorEastAsia" w:cstheme="minorBidi"/>
                <w:i w:val="0"/>
                <w:iCs w:val="0"/>
                <w:noProof/>
                <w:sz w:val="22"/>
                <w:szCs w:val="22"/>
              </w:rPr>
              <w:tab/>
            </w:r>
            <w:r w:rsidR="00656886" w:rsidRPr="002B131E">
              <w:rPr>
                <w:rStyle w:val="Hipercze"/>
                <w:noProof/>
              </w:rPr>
              <w:t>Przełącznik FC DC1 – 2 szt.</w:t>
            </w:r>
            <w:r w:rsidR="00656886">
              <w:rPr>
                <w:noProof/>
                <w:webHidden/>
              </w:rPr>
              <w:tab/>
            </w:r>
            <w:r w:rsidR="00656886">
              <w:rPr>
                <w:noProof/>
                <w:webHidden/>
              </w:rPr>
              <w:fldChar w:fldCharType="begin"/>
            </w:r>
            <w:r w:rsidR="00656886">
              <w:rPr>
                <w:noProof/>
                <w:webHidden/>
              </w:rPr>
              <w:instrText xml:space="preserve"> PAGEREF _Toc58838548 \h </w:instrText>
            </w:r>
            <w:r w:rsidR="00656886">
              <w:rPr>
                <w:noProof/>
                <w:webHidden/>
              </w:rPr>
            </w:r>
            <w:r w:rsidR="00656886">
              <w:rPr>
                <w:noProof/>
                <w:webHidden/>
              </w:rPr>
              <w:fldChar w:fldCharType="separate"/>
            </w:r>
            <w:r w:rsidR="00656886">
              <w:rPr>
                <w:noProof/>
                <w:webHidden/>
              </w:rPr>
              <w:t>23</w:t>
            </w:r>
            <w:r w:rsidR="00656886">
              <w:rPr>
                <w:noProof/>
                <w:webHidden/>
              </w:rPr>
              <w:fldChar w:fldCharType="end"/>
            </w:r>
          </w:hyperlink>
        </w:p>
        <w:p w14:paraId="6D20CE79" w14:textId="257DCDCD"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49" w:history="1">
            <w:r w:rsidR="00656886" w:rsidRPr="002B131E">
              <w:rPr>
                <w:rStyle w:val="Hipercze"/>
                <w:noProof/>
              </w:rPr>
              <w:t>II.1.4</w:t>
            </w:r>
            <w:r w:rsidR="00656886">
              <w:rPr>
                <w:rFonts w:eastAsiaTheme="minorEastAsia" w:cstheme="minorBidi"/>
                <w:i w:val="0"/>
                <w:iCs w:val="0"/>
                <w:noProof/>
                <w:sz w:val="22"/>
                <w:szCs w:val="22"/>
              </w:rPr>
              <w:tab/>
            </w:r>
            <w:r w:rsidR="00656886" w:rsidRPr="002B131E">
              <w:rPr>
                <w:rStyle w:val="Hipercze"/>
                <w:noProof/>
              </w:rPr>
              <w:t>Moduły SFP/SFP+/QSFP/kable DAC – 1 komplet</w:t>
            </w:r>
            <w:r w:rsidR="00656886">
              <w:rPr>
                <w:noProof/>
                <w:webHidden/>
              </w:rPr>
              <w:tab/>
            </w:r>
            <w:r w:rsidR="00656886">
              <w:rPr>
                <w:noProof/>
                <w:webHidden/>
              </w:rPr>
              <w:fldChar w:fldCharType="begin"/>
            </w:r>
            <w:r w:rsidR="00656886">
              <w:rPr>
                <w:noProof/>
                <w:webHidden/>
              </w:rPr>
              <w:instrText xml:space="preserve"> PAGEREF _Toc58838549 \h </w:instrText>
            </w:r>
            <w:r w:rsidR="00656886">
              <w:rPr>
                <w:noProof/>
                <w:webHidden/>
              </w:rPr>
            </w:r>
            <w:r w:rsidR="00656886">
              <w:rPr>
                <w:noProof/>
                <w:webHidden/>
              </w:rPr>
              <w:fldChar w:fldCharType="separate"/>
            </w:r>
            <w:r w:rsidR="00656886">
              <w:rPr>
                <w:noProof/>
                <w:webHidden/>
              </w:rPr>
              <w:t>24</w:t>
            </w:r>
            <w:r w:rsidR="00656886">
              <w:rPr>
                <w:noProof/>
                <w:webHidden/>
              </w:rPr>
              <w:fldChar w:fldCharType="end"/>
            </w:r>
          </w:hyperlink>
        </w:p>
        <w:p w14:paraId="1E9DE19C" w14:textId="0A011005"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50" w:history="1">
            <w:r w:rsidR="00656886" w:rsidRPr="002B131E">
              <w:rPr>
                <w:rStyle w:val="Hipercze"/>
                <w:noProof/>
              </w:rPr>
              <w:t>II.1.5</w:t>
            </w:r>
            <w:r w:rsidR="00656886">
              <w:rPr>
                <w:rFonts w:eastAsiaTheme="minorEastAsia" w:cstheme="minorBidi"/>
                <w:i w:val="0"/>
                <w:iCs w:val="0"/>
                <w:noProof/>
                <w:sz w:val="22"/>
                <w:szCs w:val="22"/>
              </w:rPr>
              <w:tab/>
            </w:r>
            <w:r w:rsidR="00656886" w:rsidRPr="002B131E">
              <w:rPr>
                <w:rStyle w:val="Hipercze"/>
                <w:noProof/>
              </w:rPr>
              <w:t>Serwer stelażowy DC2 – 2 szt.</w:t>
            </w:r>
            <w:r w:rsidR="00656886">
              <w:rPr>
                <w:noProof/>
                <w:webHidden/>
              </w:rPr>
              <w:tab/>
            </w:r>
            <w:r w:rsidR="00656886">
              <w:rPr>
                <w:noProof/>
                <w:webHidden/>
              </w:rPr>
              <w:fldChar w:fldCharType="begin"/>
            </w:r>
            <w:r w:rsidR="00656886">
              <w:rPr>
                <w:noProof/>
                <w:webHidden/>
              </w:rPr>
              <w:instrText xml:space="preserve"> PAGEREF _Toc58838550 \h </w:instrText>
            </w:r>
            <w:r w:rsidR="00656886">
              <w:rPr>
                <w:noProof/>
                <w:webHidden/>
              </w:rPr>
            </w:r>
            <w:r w:rsidR="00656886">
              <w:rPr>
                <w:noProof/>
                <w:webHidden/>
              </w:rPr>
              <w:fldChar w:fldCharType="separate"/>
            </w:r>
            <w:r w:rsidR="00656886">
              <w:rPr>
                <w:noProof/>
                <w:webHidden/>
              </w:rPr>
              <w:t>24</w:t>
            </w:r>
            <w:r w:rsidR="00656886">
              <w:rPr>
                <w:noProof/>
                <w:webHidden/>
              </w:rPr>
              <w:fldChar w:fldCharType="end"/>
            </w:r>
          </w:hyperlink>
        </w:p>
        <w:p w14:paraId="29E4D5A5" w14:textId="64C55130"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51" w:history="1">
            <w:r w:rsidR="00656886" w:rsidRPr="002B131E">
              <w:rPr>
                <w:rStyle w:val="Hipercze"/>
                <w:noProof/>
              </w:rPr>
              <w:t>II.1.6</w:t>
            </w:r>
            <w:r w:rsidR="00656886">
              <w:rPr>
                <w:rFonts w:eastAsiaTheme="minorEastAsia" w:cstheme="minorBidi"/>
                <w:i w:val="0"/>
                <w:iCs w:val="0"/>
                <w:noProof/>
                <w:sz w:val="22"/>
                <w:szCs w:val="22"/>
              </w:rPr>
              <w:tab/>
            </w:r>
            <w:r w:rsidR="00656886" w:rsidRPr="002B131E">
              <w:rPr>
                <w:rStyle w:val="Hipercze"/>
                <w:noProof/>
              </w:rPr>
              <w:t>Obudowa Blade DC1 – 1 szt.</w:t>
            </w:r>
            <w:r w:rsidR="00656886">
              <w:rPr>
                <w:noProof/>
                <w:webHidden/>
              </w:rPr>
              <w:tab/>
            </w:r>
            <w:r w:rsidR="00656886">
              <w:rPr>
                <w:noProof/>
                <w:webHidden/>
              </w:rPr>
              <w:fldChar w:fldCharType="begin"/>
            </w:r>
            <w:r w:rsidR="00656886">
              <w:rPr>
                <w:noProof/>
                <w:webHidden/>
              </w:rPr>
              <w:instrText xml:space="preserve"> PAGEREF _Toc58838551 \h </w:instrText>
            </w:r>
            <w:r w:rsidR="00656886">
              <w:rPr>
                <w:noProof/>
                <w:webHidden/>
              </w:rPr>
            </w:r>
            <w:r w:rsidR="00656886">
              <w:rPr>
                <w:noProof/>
                <w:webHidden/>
              </w:rPr>
              <w:fldChar w:fldCharType="separate"/>
            </w:r>
            <w:r w:rsidR="00656886">
              <w:rPr>
                <w:noProof/>
                <w:webHidden/>
              </w:rPr>
              <w:t>28</w:t>
            </w:r>
            <w:r w:rsidR="00656886">
              <w:rPr>
                <w:noProof/>
                <w:webHidden/>
              </w:rPr>
              <w:fldChar w:fldCharType="end"/>
            </w:r>
          </w:hyperlink>
        </w:p>
        <w:p w14:paraId="4AE4E8B7" w14:textId="68554B17"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52" w:history="1">
            <w:r w:rsidR="00656886" w:rsidRPr="002B131E">
              <w:rPr>
                <w:rStyle w:val="Hipercze"/>
                <w:noProof/>
              </w:rPr>
              <w:t>II.1.7</w:t>
            </w:r>
            <w:r w:rsidR="00656886">
              <w:rPr>
                <w:rFonts w:eastAsiaTheme="minorEastAsia" w:cstheme="minorBidi"/>
                <w:i w:val="0"/>
                <w:iCs w:val="0"/>
                <w:noProof/>
                <w:sz w:val="22"/>
                <w:szCs w:val="22"/>
              </w:rPr>
              <w:tab/>
            </w:r>
            <w:r w:rsidR="00656886" w:rsidRPr="002B131E">
              <w:rPr>
                <w:rStyle w:val="Hipercze"/>
                <w:noProof/>
              </w:rPr>
              <w:t>Serwer kasetowy (Blade) DC1 typ 1– 6 szt.</w:t>
            </w:r>
            <w:r w:rsidR="00656886">
              <w:rPr>
                <w:noProof/>
                <w:webHidden/>
              </w:rPr>
              <w:tab/>
            </w:r>
            <w:r w:rsidR="00656886">
              <w:rPr>
                <w:noProof/>
                <w:webHidden/>
              </w:rPr>
              <w:fldChar w:fldCharType="begin"/>
            </w:r>
            <w:r w:rsidR="00656886">
              <w:rPr>
                <w:noProof/>
                <w:webHidden/>
              </w:rPr>
              <w:instrText xml:space="preserve"> PAGEREF _Toc58838552 \h </w:instrText>
            </w:r>
            <w:r w:rsidR="00656886">
              <w:rPr>
                <w:noProof/>
                <w:webHidden/>
              </w:rPr>
            </w:r>
            <w:r w:rsidR="00656886">
              <w:rPr>
                <w:noProof/>
                <w:webHidden/>
              </w:rPr>
              <w:fldChar w:fldCharType="separate"/>
            </w:r>
            <w:r w:rsidR="00656886">
              <w:rPr>
                <w:noProof/>
                <w:webHidden/>
              </w:rPr>
              <w:t>29</w:t>
            </w:r>
            <w:r w:rsidR="00656886">
              <w:rPr>
                <w:noProof/>
                <w:webHidden/>
              </w:rPr>
              <w:fldChar w:fldCharType="end"/>
            </w:r>
          </w:hyperlink>
        </w:p>
        <w:p w14:paraId="4AC0A326" w14:textId="00A1575F"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53" w:history="1">
            <w:r w:rsidR="00656886" w:rsidRPr="002B131E">
              <w:rPr>
                <w:rStyle w:val="Hipercze"/>
                <w:noProof/>
              </w:rPr>
              <w:t>II.1.8</w:t>
            </w:r>
            <w:r w:rsidR="00656886">
              <w:rPr>
                <w:rFonts w:eastAsiaTheme="minorEastAsia" w:cstheme="minorBidi"/>
                <w:i w:val="0"/>
                <w:iCs w:val="0"/>
                <w:noProof/>
                <w:sz w:val="22"/>
                <w:szCs w:val="22"/>
              </w:rPr>
              <w:tab/>
            </w:r>
            <w:r w:rsidR="00656886" w:rsidRPr="002B131E">
              <w:rPr>
                <w:rStyle w:val="Hipercze"/>
                <w:noProof/>
              </w:rPr>
              <w:t>Serwer kasetowy (Blade) DC1 typ 2 – 1 szt.</w:t>
            </w:r>
            <w:r w:rsidR="00656886">
              <w:rPr>
                <w:noProof/>
                <w:webHidden/>
              </w:rPr>
              <w:tab/>
            </w:r>
            <w:r w:rsidR="00656886">
              <w:rPr>
                <w:noProof/>
                <w:webHidden/>
              </w:rPr>
              <w:fldChar w:fldCharType="begin"/>
            </w:r>
            <w:r w:rsidR="00656886">
              <w:rPr>
                <w:noProof/>
                <w:webHidden/>
              </w:rPr>
              <w:instrText xml:space="preserve"> PAGEREF _Toc58838553 \h </w:instrText>
            </w:r>
            <w:r w:rsidR="00656886">
              <w:rPr>
                <w:noProof/>
                <w:webHidden/>
              </w:rPr>
            </w:r>
            <w:r w:rsidR="00656886">
              <w:rPr>
                <w:noProof/>
                <w:webHidden/>
              </w:rPr>
              <w:fldChar w:fldCharType="separate"/>
            </w:r>
            <w:r w:rsidR="00656886">
              <w:rPr>
                <w:noProof/>
                <w:webHidden/>
              </w:rPr>
              <w:t>30</w:t>
            </w:r>
            <w:r w:rsidR="00656886">
              <w:rPr>
                <w:noProof/>
                <w:webHidden/>
              </w:rPr>
              <w:fldChar w:fldCharType="end"/>
            </w:r>
          </w:hyperlink>
        </w:p>
        <w:p w14:paraId="5B3FCD82" w14:textId="406741FE"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54" w:history="1">
            <w:r w:rsidR="00656886" w:rsidRPr="002B131E">
              <w:rPr>
                <w:rStyle w:val="Hipercze"/>
                <w:noProof/>
              </w:rPr>
              <w:t>II.1.9</w:t>
            </w:r>
            <w:r w:rsidR="00656886">
              <w:rPr>
                <w:rFonts w:eastAsiaTheme="minorEastAsia" w:cstheme="minorBidi"/>
                <w:i w:val="0"/>
                <w:iCs w:val="0"/>
                <w:noProof/>
                <w:sz w:val="22"/>
                <w:szCs w:val="22"/>
              </w:rPr>
              <w:tab/>
            </w:r>
            <w:r w:rsidR="00656886" w:rsidRPr="002B131E">
              <w:rPr>
                <w:rStyle w:val="Hipercze"/>
                <w:noProof/>
              </w:rPr>
              <w:t>System przełączania LAN i SAN dla środowiska serwerów DC – 1 komplet</w:t>
            </w:r>
            <w:r w:rsidR="00656886">
              <w:rPr>
                <w:noProof/>
                <w:webHidden/>
              </w:rPr>
              <w:tab/>
            </w:r>
            <w:r w:rsidR="00656886">
              <w:rPr>
                <w:noProof/>
                <w:webHidden/>
              </w:rPr>
              <w:fldChar w:fldCharType="begin"/>
            </w:r>
            <w:r w:rsidR="00656886">
              <w:rPr>
                <w:noProof/>
                <w:webHidden/>
              </w:rPr>
              <w:instrText xml:space="preserve"> PAGEREF _Toc58838554 \h </w:instrText>
            </w:r>
            <w:r w:rsidR="00656886">
              <w:rPr>
                <w:noProof/>
                <w:webHidden/>
              </w:rPr>
            </w:r>
            <w:r w:rsidR="00656886">
              <w:rPr>
                <w:noProof/>
                <w:webHidden/>
              </w:rPr>
              <w:fldChar w:fldCharType="separate"/>
            </w:r>
            <w:r w:rsidR="00656886">
              <w:rPr>
                <w:noProof/>
                <w:webHidden/>
              </w:rPr>
              <w:t>31</w:t>
            </w:r>
            <w:r w:rsidR="00656886">
              <w:rPr>
                <w:noProof/>
                <w:webHidden/>
              </w:rPr>
              <w:fldChar w:fldCharType="end"/>
            </w:r>
          </w:hyperlink>
        </w:p>
        <w:p w14:paraId="39BBD2DD" w14:textId="04598CEF" w:rsidR="00656886" w:rsidRDefault="00854898">
          <w:pPr>
            <w:pStyle w:val="Spistreci3"/>
            <w:tabs>
              <w:tab w:val="left" w:pos="1440"/>
              <w:tab w:val="right" w:leader="dot" w:pos="9398"/>
            </w:tabs>
            <w:rPr>
              <w:rFonts w:eastAsiaTheme="minorEastAsia" w:cstheme="minorBidi"/>
              <w:i w:val="0"/>
              <w:iCs w:val="0"/>
              <w:noProof/>
              <w:sz w:val="22"/>
              <w:szCs w:val="22"/>
            </w:rPr>
          </w:pPr>
          <w:hyperlink w:anchor="_Toc58838555" w:history="1">
            <w:r w:rsidR="00656886" w:rsidRPr="002B131E">
              <w:rPr>
                <w:rStyle w:val="Hipercze"/>
                <w:noProof/>
              </w:rPr>
              <w:t>II.1.10</w:t>
            </w:r>
            <w:r w:rsidR="00656886">
              <w:rPr>
                <w:rFonts w:eastAsiaTheme="minorEastAsia" w:cstheme="minorBidi"/>
                <w:i w:val="0"/>
                <w:iCs w:val="0"/>
                <w:noProof/>
                <w:sz w:val="22"/>
                <w:szCs w:val="22"/>
              </w:rPr>
              <w:tab/>
            </w:r>
            <w:r w:rsidR="00656886" w:rsidRPr="002B131E">
              <w:rPr>
                <w:rStyle w:val="Hipercze"/>
                <w:noProof/>
              </w:rPr>
              <w:t>System do backupu danych DC – 1 kpl.</w:t>
            </w:r>
            <w:r w:rsidR="00656886">
              <w:rPr>
                <w:noProof/>
                <w:webHidden/>
              </w:rPr>
              <w:tab/>
            </w:r>
            <w:r w:rsidR="00656886">
              <w:rPr>
                <w:noProof/>
                <w:webHidden/>
              </w:rPr>
              <w:fldChar w:fldCharType="begin"/>
            </w:r>
            <w:r w:rsidR="00656886">
              <w:rPr>
                <w:noProof/>
                <w:webHidden/>
              </w:rPr>
              <w:instrText xml:space="preserve"> PAGEREF _Toc58838555 \h </w:instrText>
            </w:r>
            <w:r w:rsidR="00656886">
              <w:rPr>
                <w:noProof/>
                <w:webHidden/>
              </w:rPr>
            </w:r>
            <w:r w:rsidR="00656886">
              <w:rPr>
                <w:noProof/>
                <w:webHidden/>
              </w:rPr>
              <w:fldChar w:fldCharType="separate"/>
            </w:r>
            <w:r w:rsidR="00656886">
              <w:rPr>
                <w:noProof/>
                <w:webHidden/>
              </w:rPr>
              <w:t>33</w:t>
            </w:r>
            <w:r w:rsidR="00656886">
              <w:rPr>
                <w:noProof/>
                <w:webHidden/>
              </w:rPr>
              <w:fldChar w:fldCharType="end"/>
            </w:r>
          </w:hyperlink>
        </w:p>
        <w:p w14:paraId="75952B91" w14:textId="119B5581" w:rsidR="00656886" w:rsidRDefault="00854898">
          <w:pPr>
            <w:pStyle w:val="Spistreci3"/>
            <w:tabs>
              <w:tab w:val="left" w:pos="1440"/>
              <w:tab w:val="right" w:leader="dot" w:pos="9398"/>
            </w:tabs>
            <w:rPr>
              <w:rFonts w:eastAsiaTheme="minorEastAsia" w:cstheme="minorBidi"/>
              <w:i w:val="0"/>
              <w:iCs w:val="0"/>
              <w:noProof/>
              <w:sz w:val="22"/>
              <w:szCs w:val="22"/>
            </w:rPr>
          </w:pPr>
          <w:hyperlink w:anchor="_Toc58838556" w:history="1">
            <w:r w:rsidR="00656886" w:rsidRPr="002B131E">
              <w:rPr>
                <w:rStyle w:val="Hipercze"/>
                <w:noProof/>
              </w:rPr>
              <w:t>II.1.11</w:t>
            </w:r>
            <w:r w:rsidR="00656886">
              <w:rPr>
                <w:rFonts w:eastAsiaTheme="minorEastAsia" w:cstheme="minorBidi"/>
                <w:i w:val="0"/>
                <w:iCs w:val="0"/>
                <w:noProof/>
                <w:sz w:val="22"/>
                <w:szCs w:val="22"/>
              </w:rPr>
              <w:tab/>
            </w:r>
            <w:r w:rsidR="00656886" w:rsidRPr="002B131E">
              <w:rPr>
                <w:rStyle w:val="Hipercze"/>
                <w:noProof/>
              </w:rPr>
              <w:t>Deduplikator sprzętowy DC – 1 szt.</w:t>
            </w:r>
            <w:r w:rsidR="00656886">
              <w:rPr>
                <w:noProof/>
                <w:webHidden/>
              </w:rPr>
              <w:tab/>
            </w:r>
            <w:r w:rsidR="00656886">
              <w:rPr>
                <w:noProof/>
                <w:webHidden/>
              </w:rPr>
              <w:fldChar w:fldCharType="begin"/>
            </w:r>
            <w:r w:rsidR="00656886">
              <w:rPr>
                <w:noProof/>
                <w:webHidden/>
              </w:rPr>
              <w:instrText xml:space="preserve"> PAGEREF _Toc58838556 \h </w:instrText>
            </w:r>
            <w:r w:rsidR="00656886">
              <w:rPr>
                <w:noProof/>
                <w:webHidden/>
              </w:rPr>
            </w:r>
            <w:r w:rsidR="00656886">
              <w:rPr>
                <w:noProof/>
                <w:webHidden/>
              </w:rPr>
              <w:fldChar w:fldCharType="separate"/>
            </w:r>
            <w:r w:rsidR="00656886">
              <w:rPr>
                <w:noProof/>
                <w:webHidden/>
              </w:rPr>
              <w:t>38</w:t>
            </w:r>
            <w:r w:rsidR="00656886">
              <w:rPr>
                <w:noProof/>
                <w:webHidden/>
              </w:rPr>
              <w:fldChar w:fldCharType="end"/>
            </w:r>
          </w:hyperlink>
        </w:p>
        <w:p w14:paraId="76B55E39" w14:textId="04AAC384" w:rsidR="00656886" w:rsidRDefault="00854898">
          <w:pPr>
            <w:pStyle w:val="Spistreci3"/>
            <w:tabs>
              <w:tab w:val="left" w:pos="1440"/>
              <w:tab w:val="right" w:leader="dot" w:pos="9398"/>
            </w:tabs>
            <w:rPr>
              <w:rFonts w:eastAsiaTheme="minorEastAsia" w:cstheme="minorBidi"/>
              <w:i w:val="0"/>
              <w:iCs w:val="0"/>
              <w:noProof/>
              <w:sz w:val="22"/>
              <w:szCs w:val="22"/>
            </w:rPr>
          </w:pPr>
          <w:hyperlink w:anchor="_Toc58838557" w:history="1">
            <w:r w:rsidR="00656886" w:rsidRPr="002B131E">
              <w:rPr>
                <w:rStyle w:val="Hipercze"/>
                <w:noProof/>
              </w:rPr>
              <w:t>II.1.12</w:t>
            </w:r>
            <w:r w:rsidR="00656886">
              <w:rPr>
                <w:rFonts w:eastAsiaTheme="minorEastAsia" w:cstheme="minorBidi"/>
                <w:i w:val="0"/>
                <w:iCs w:val="0"/>
                <w:noProof/>
                <w:sz w:val="22"/>
                <w:szCs w:val="22"/>
              </w:rPr>
              <w:tab/>
            </w:r>
            <w:r w:rsidR="00656886" w:rsidRPr="002B131E">
              <w:rPr>
                <w:rStyle w:val="Hipercze"/>
                <w:noProof/>
              </w:rPr>
              <w:t>Wirtualizacja mocy obliczeniowej DC – 16 lic.</w:t>
            </w:r>
            <w:r w:rsidR="00656886">
              <w:rPr>
                <w:noProof/>
                <w:webHidden/>
              </w:rPr>
              <w:tab/>
            </w:r>
            <w:r w:rsidR="00656886">
              <w:rPr>
                <w:noProof/>
                <w:webHidden/>
              </w:rPr>
              <w:fldChar w:fldCharType="begin"/>
            </w:r>
            <w:r w:rsidR="00656886">
              <w:rPr>
                <w:noProof/>
                <w:webHidden/>
              </w:rPr>
              <w:instrText xml:space="preserve"> PAGEREF _Toc58838557 \h </w:instrText>
            </w:r>
            <w:r w:rsidR="00656886">
              <w:rPr>
                <w:noProof/>
                <w:webHidden/>
              </w:rPr>
            </w:r>
            <w:r w:rsidR="00656886">
              <w:rPr>
                <w:noProof/>
                <w:webHidden/>
              </w:rPr>
              <w:fldChar w:fldCharType="separate"/>
            </w:r>
            <w:r w:rsidR="00656886">
              <w:rPr>
                <w:noProof/>
                <w:webHidden/>
              </w:rPr>
              <w:t>43</w:t>
            </w:r>
            <w:r w:rsidR="00656886">
              <w:rPr>
                <w:noProof/>
                <w:webHidden/>
              </w:rPr>
              <w:fldChar w:fldCharType="end"/>
            </w:r>
          </w:hyperlink>
        </w:p>
        <w:p w14:paraId="26EC96FC" w14:textId="38F12FC4" w:rsidR="00656886" w:rsidRDefault="00854898">
          <w:pPr>
            <w:pStyle w:val="Spistreci3"/>
            <w:tabs>
              <w:tab w:val="left" w:pos="1440"/>
              <w:tab w:val="right" w:leader="dot" w:pos="9398"/>
            </w:tabs>
            <w:rPr>
              <w:rFonts w:eastAsiaTheme="minorEastAsia" w:cstheme="minorBidi"/>
              <w:i w:val="0"/>
              <w:iCs w:val="0"/>
              <w:noProof/>
              <w:sz w:val="22"/>
              <w:szCs w:val="22"/>
            </w:rPr>
          </w:pPr>
          <w:hyperlink w:anchor="_Toc58838558" w:history="1">
            <w:r w:rsidR="00656886" w:rsidRPr="002B131E">
              <w:rPr>
                <w:rStyle w:val="Hipercze"/>
                <w:noProof/>
              </w:rPr>
              <w:t>II.1.13</w:t>
            </w:r>
            <w:r w:rsidR="00656886">
              <w:rPr>
                <w:rFonts w:eastAsiaTheme="minorEastAsia" w:cstheme="minorBidi"/>
                <w:i w:val="0"/>
                <w:iCs w:val="0"/>
                <w:noProof/>
                <w:sz w:val="22"/>
                <w:szCs w:val="22"/>
              </w:rPr>
              <w:tab/>
            </w:r>
            <w:r w:rsidR="00656886" w:rsidRPr="002B131E">
              <w:rPr>
                <w:rStyle w:val="Hipercze"/>
                <w:noProof/>
              </w:rPr>
              <w:t>Automatyzacja zadań przełączania maszyn wirtualnych pomiędzy ośrodkami - wysoka dostępność (HA) pomiędzy Data Center – 1 szt.</w:t>
            </w:r>
            <w:r w:rsidR="00656886">
              <w:rPr>
                <w:noProof/>
                <w:webHidden/>
              </w:rPr>
              <w:tab/>
            </w:r>
            <w:r w:rsidR="00656886">
              <w:rPr>
                <w:noProof/>
                <w:webHidden/>
              </w:rPr>
              <w:fldChar w:fldCharType="begin"/>
            </w:r>
            <w:r w:rsidR="00656886">
              <w:rPr>
                <w:noProof/>
                <w:webHidden/>
              </w:rPr>
              <w:instrText xml:space="preserve"> PAGEREF _Toc58838558 \h </w:instrText>
            </w:r>
            <w:r w:rsidR="00656886">
              <w:rPr>
                <w:noProof/>
                <w:webHidden/>
              </w:rPr>
            </w:r>
            <w:r w:rsidR="00656886">
              <w:rPr>
                <w:noProof/>
                <w:webHidden/>
              </w:rPr>
              <w:fldChar w:fldCharType="separate"/>
            </w:r>
            <w:r w:rsidR="00656886">
              <w:rPr>
                <w:noProof/>
                <w:webHidden/>
              </w:rPr>
              <w:t>48</w:t>
            </w:r>
            <w:r w:rsidR="00656886">
              <w:rPr>
                <w:noProof/>
                <w:webHidden/>
              </w:rPr>
              <w:fldChar w:fldCharType="end"/>
            </w:r>
          </w:hyperlink>
        </w:p>
        <w:p w14:paraId="5D691923" w14:textId="00C39F94" w:rsidR="00656886" w:rsidRDefault="00854898">
          <w:pPr>
            <w:pStyle w:val="Spistreci3"/>
            <w:tabs>
              <w:tab w:val="left" w:pos="1440"/>
              <w:tab w:val="right" w:leader="dot" w:pos="9398"/>
            </w:tabs>
            <w:rPr>
              <w:rFonts w:eastAsiaTheme="minorEastAsia" w:cstheme="minorBidi"/>
              <w:i w:val="0"/>
              <w:iCs w:val="0"/>
              <w:noProof/>
              <w:sz w:val="22"/>
              <w:szCs w:val="22"/>
            </w:rPr>
          </w:pPr>
          <w:hyperlink w:anchor="_Toc58838559" w:history="1">
            <w:r w:rsidR="00656886" w:rsidRPr="002B131E">
              <w:rPr>
                <w:rStyle w:val="Hipercze"/>
                <w:rFonts w:eastAsia="Calibri" w:cs="Times New Roman"/>
                <w:noProof/>
              </w:rPr>
              <w:t>II.1.14</w:t>
            </w:r>
            <w:r w:rsidR="00656886">
              <w:rPr>
                <w:rFonts w:eastAsiaTheme="minorEastAsia" w:cstheme="minorBidi"/>
                <w:i w:val="0"/>
                <w:iCs w:val="0"/>
                <w:noProof/>
                <w:sz w:val="22"/>
                <w:szCs w:val="22"/>
              </w:rPr>
              <w:tab/>
            </w:r>
            <w:r w:rsidR="00656886" w:rsidRPr="002B131E">
              <w:rPr>
                <w:rStyle w:val="Hipercze"/>
                <w:noProof/>
              </w:rPr>
              <w:t>Macierz dyskowa DC2  - 1 szt.</w:t>
            </w:r>
            <w:r w:rsidR="00656886">
              <w:rPr>
                <w:noProof/>
                <w:webHidden/>
              </w:rPr>
              <w:tab/>
            </w:r>
            <w:r w:rsidR="00656886">
              <w:rPr>
                <w:noProof/>
                <w:webHidden/>
              </w:rPr>
              <w:fldChar w:fldCharType="begin"/>
            </w:r>
            <w:r w:rsidR="00656886">
              <w:rPr>
                <w:noProof/>
                <w:webHidden/>
              </w:rPr>
              <w:instrText xml:space="preserve"> PAGEREF _Toc58838559 \h </w:instrText>
            </w:r>
            <w:r w:rsidR="00656886">
              <w:rPr>
                <w:noProof/>
                <w:webHidden/>
              </w:rPr>
            </w:r>
            <w:r w:rsidR="00656886">
              <w:rPr>
                <w:noProof/>
                <w:webHidden/>
              </w:rPr>
              <w:fldChar w:fldCharType="separate"/>
            </w:r>
            <w:r w:rsidR="00656886">
              <w:rPr>
                <w:noProof/>
                <w:webHidden/>
              </w:rPr>
              <w:t>51</w:t>
            </w:r>
            <w:r w:rsidR="00656886">
              <w:rPr>
                <w:noProof/>
                <w:webHidden/>
              </w:rPr>
              <w:fldChar w:fldCharType="end"/>
            </w:r>
          </w:hyperlink>
        </w:p>
        <w:p w14:paraId="23F63A85" w14:textId="0B8633DA" w:rsidR="00656886" w:rsidRDefault="00854898">
          <w:pPr>
            <w:pStyle w:val="Spistreci1"/>
            <w:rPr>
              <w:rFonts w:eastAsiaTheme="minorEastAsia" w:cstheme="minorBidi"/>
              <w:b w:val="0"/>
              <w:bCs w:val="0"/>
              <w:caps w:val="0"/>
              <w:noProof/>
              <w:sz w:val="22"/>
              <w:szCs w:val="22"/>
            </w:rPr>
          </w:pPr>
          <w:hyperlink w:anchor="_Toc58838560" w:history="1">
            <w:r w:rsidR="00656886" w:rsidRPr="002B131E">
              <w:rPr>
                <w:rStyle w:val="Hipercze"/>
                <w:rFonts w:ascii="Calibri" w:hAnsi="Calibri"/>
                <w:noProof/>
              </w:rPr>
              <w:t>Rozdział III.</w:t>
            </w:r>
            <w:r w:rsidR="00656886">
              <w:rPr>
                <w:rFonts w:eastAsiaTheme="minorEastAsia" w:cstheme="minorBidi"/>
                <w:b w:val="0"/>
                <w:bCs w:val="0"/>
                <w:caps w:val="0"/>
                <w:noProof/>
                <w:sz w:val="22"/>
                <w:szCs w:val="22"/>
              </w:rPr>
              <w:tab/>
            </w:r>
            <w:r w:rsidR="00656886" w:rsidRPr="002B131E">
              <w:rPr>
                <w:rStyle w:val="Hipercze"/>
                <w:noProof/>
              </w:rPr>
              <w:t>Gwarancja</w:t>
            </w:r>
            <w:r w:rsidR="00656886">
              <w:rPr>
                <w:noProof/>
                <w:webHidden/>
              </w:rPr>
              <w:tab/>
            </w:r>
            <w:r w:rsidR="00656886">
              <w:rPr>
                <w:noProof/>
                <w:webHidden/>
              </w:rPr>
              <w:fldChar w:fldCharType="begin"/>
            </w:r>
            <w:r w:rsidR="00656886">
              <w:rPr>
                <w:noProof/>
                <w:webHidden/>
              </w:rPr>
              <w:instrText xml:space="preserve"> PAGEREF _Toc58838560 \h </w:instrText>
            </w:r>
            <w:r w:rsidR="00656886">
              <w:rPr>
                <w:noProof/>
                <w:webHidden/>
              </w:rPr>
            </w:r>
            <w:r w:rsidR="00656886">
              <w:rPr>
                <w:noProof/>
                <w:webHidden/>
              </w:rPr>
              <w:fldChar w:fldCharType="separate"/>
            </w:r>
            <w:r w:rsidR="00656886">
              <w:rPr>
                <w:noProof/>
                <w:webHidden/>
              </w:rPr>
              <w:t>61</w:t>
            </w:r>
            <w:r w:rsidR="00656886">
              <w:rPr>
                <w:noProof/>
                <w:webHidden/>
              </w:rPr>
              <w:fldChar w:fldCharType="end"/>
            </w:r>
          </w:hyperlink>
        </w:p>
        <w:p w14:paraId="382FBBE3" w14:textId="730E867B" w:rsidR="00656886" w:rsidRDefault="00854898">
          <w:pPr>
            <w:pStyle w:val="Spistreci3"/>
            <w:tabs>
              <w:tab w:val="left" w:pos="1200"/>
              <w:tab w:val="right" w:leader="dot" w:pos="9398"/>
            </w:tabs>
            <w:rPr>
              <w:rFonts w:eastAsiaTheme="minorEastAsia" w:cstheme="minorBidi"/>
              <w:i w:val="0"/>
              <w:iCs w:val="0"/>
              <w:noProof/>
              <w:sz w:val="22"/>
              <w:szCs w:val="22"/>
            </w:rPr>
          </w:pPr>
          <w:hyperlink w:anchor="_Toc58838561" w:history="1">
            <w:r w:rsidR="00656886" w:rsidRPr="002B131E">
              <w:rPr>
                <w:rStyle w:val="Hipercze"/>
                <w:noProof/>
              </w:rPr>
              <w:t>III.1.1</w:t>
            </w:r>
            <w:r w:rsidR="00656886">
              <w:rPr>
                <w:rFonts w:eastAsiaTheme="minorEastAsia" w:cstheme="minorBidi"/>
                <w:i w:val="0"/>
                <w:iCs w:val="0"/>
                <w:noProof/>
                <w:sz w:val="22"/>
                <w:szCs w:val="22"/>
              </w:rPr>
              <w:tab/>
            </w:r>
            <w:r w:rsidR="00656886" w:rsidRPr="002B131E">
              <w:rPr>
                <w:rStyle w:val="Hipercze"/>
                <w:noProof/>
              </w:rPr>
              <w:t>Usługi gwarancyjne</w:t>
            </w:r>
            <w:r w:rsidR="00656886">
              <w:rPr>
                <w:noProof/>
                <w:webHidden/>
              </w:rPr>
              <w:tab/>
            </w:r>
            <w:r w:rsidR="00656886">
              <w:rPr>
                <w:noProof/>
                <w:webHidden/>
              </w:rPr>
              <w:fldChar w:fldCharType="begin"/>
            </w:r>
            <w:r w:rsidR="00656886">
              <w:rPr>
                <w:noProof/>
                <w:webHidden/>
              </w:rPr>
              <w:instrText xml:space="preserve"> PAGEREF _Toc58838561 \h </w:instrText>
            </w:r>
            <w:r w:rsidR="00656886">
              <w:rPr>
                <w:noProof/>
                <w:webHidden/>
              </w:rPr>
            </w:r>
            <w:r w:rsidR="00656886">
              <w:rPr>
                <w:noProof/>
                <w:webHidden/>
              </w:rPr>
              <w:fldChar w:fldCharType="separate"/>
            </w:r>
            <w:r w:rsidR="00656886">
              <w:rPr>
                <w:noProof/>
                <w:webHidden/>
              </w:rPr>
              <w:t>62</w:t>
            </w:r>
            <w:r w:rsidR="00656886">
              <w:rPr>
                <w:noProof/>
                <w:webHidden/>
              </w:rPr>
              <w:fldChar w:fldCharType="end"/>
            </w:r>
          </w:hyperlink>
        </w:p>
        <w:p w14:paraId="5D970C5C" w14:textId="1A47B674" w:rsidR="00EE5ADC" w:rsidRPr="009A4784" w:rsidRDefault="001A7353" w:rsidP="009A4784">
          <w:pPr>
            <w:spacing w:line="360" w:lineRule="auto"/>
            <w:rPr>
              <w:rFonts w:asciiTheme="minorHAnsi" w:hAnsiTheme="minorHAnsi"/>
              <w:sz w:val="22"/>
            </w:rPr>
          </w:pPr>
          <w:r w:rsidRPr="009A4784">
            <w:rPr>
              <w:rFonts w:asciiTheme="minorHAnsi" w:hAnsiTheme="minorHAnsi"/>
              <w:b/>
              <w:bCs/>
              <w:sz w:val="22"/>
            </w:rPr>
            <w:fldChar w:fldCharType="end"/>
          </w:r>
        </w:p>
      </w:sdtContent>
    </w:sdt>
    <w:p w14:paraId="06C2100C" w14:textId="77777777" w:rsidR="00CA2FED" w:rsidRPr="009A4784" w:rsidRDefault="00CA2FED" w:rsidP="009A4784">
      <w:pPr>
        <w:spacing w:line="360" w:lineRule="auto"/>
        <w:rPr>
          <w:rFonts w:asciiTheme="minorHAnsi" w:hAnsiTheme="minorHAnsi"/>
          <w:sz w:val="22"/>
        </w:rPr>
      </w:pPr>
      <w:bookmarkStart w:id="3" w:name="_Toc513541535"/>
      <w:bookmarkStart w:id="4" w:name="_Toc407010529"/>
      <w:bookmarkStart w:id="5" w:name="_Toc406338122"/>
    </w:p>
    <w:p w14:paraId="5DEE620B" w14:textId="77777777" w:rsidR="00CA2FED" w:rsidRPr="009A4784" w:rsidRDefault="00CA2FED" w:rsidP="009A4784">
      <w:pPr>
        <w:spacing w:line="360" w:lineRule="auto"/>
        <w:rPr>
          <w:rFonts w:asciiTheme="minorHAnsi" w:hAnsiTheme="minorHAnsi" w:cstheme="minorHAnsi"/>
          <w:sz w:val="22"/>
        </w:rPr>
      </w:pPr>
    </w:p>
    <w:p w14:paraId="1D3416FE" w14:textId="77777777" w:rsidR="003D0577" w:rsidRPr="009A4784" w:rsidRDefault="003D0577" w:rsidP="009A4784">
      <w:pPr>
        <w:spacing w:line="360" w:lineRule="auto"/>
        <w:rPr>
          <w:rFonts w:asciiTheme="minorHAnsi" w:hAnsiTheme="minorHAnsi" w:cstheme="minorHAnsi"/>
          <w:sz w:val="22"/>
        </w:rPr>
      </w:pPr>
    </w:p>
    <w:p w14:paraId="7262BD53" w14:textId="77777777" w:rsidR="003D0577" w:rsidRPr="009A4784" w:rsidRDefault="003D0577" w:rsidP="009A4784">
      <w:pPr>
        <w:spacing w:line="360" w:lineRule="auto"/>
        <w:rPr>
          <w:rFonts w:asciiTheme="minorHAnsi" w:hAnsiTheme="minorHAnsi" w:cstheme="minorHAnsi"/>
          <w:sz w:val="22"/>
        </w:rPr>
      </w:pPr>
    </w:p>
    <w:p w14:paraId="51061C0D" w14:textId="77777777" w:rsidR="003D0577" w:rsidRPr="009A4784" w:rsidRDefault="003D0577" w:rsidP="009A4784">
      <w:pPr>
        <w:spacing w:line="360" w:lineRule="auto"/>
        <w:rPr>
          <w:rFonts w:asciiTheme="minorHAnsi" w:hAnsiTheme="minorHAnsi" w:cstheme="minorHAnsi"/>
          <w:sz w:val="22"/>
        </w:rPr>
      </w:pPr>
    </w:p>
    <w:p w14:paraId="726F0526" w14:textId="77777777" w:rsidR="003C7495" w:rsidRPr="009A4784" w:rsidRDefault="003C7495" w:rsidP="009A4784">
      <w:pPr>
        <w:spacing w:line="360" w:lineRule="auto"/>
        <w:rPr>
          <w:rFonts w:asciiTheme="minorHAnsi" w:hAnsiTheme="minorHAnsi" w:cstheme="minorHAnsi"/>
          <w:sz w:val="22"/>
        </w:rPr>
      </w:pPr>
    </w:p>
    <w:p w14:paraId="28256842" w14:textId="77777777" w:rsidR="003C7495" w:rsidRPr="009A4784" w:rsidRDefault="003C7495" w:rsidP="009A4784">
      <w:pPr>
        <w:spacing w:line="360" w:lineRule="auto"/>
        <w:rPr>
          <w:rFonts w:asciiTheme="minorHAnsi" w:hAnsiTheme="minorHAnsi" w:cstheme="minorHAnsi"/>
          <w:sz w:val="22"/>
        </w:rPr>
      </w:pPr>
    </w:p>
    <w:p w14:paraId="3E1D83B8" w14:textId="77777777" w:rsidR="00DD67D7" w:rsidRPr="009A4784" w:rsidRDefault="00DD67D7" w:rsidP="009A4784">
      <w:pPr>
        <w:spacing w:line="360" w:lineRule="auto"/>
        <w:rPr>
          <w:rFonts w:asciiTheme="minorHAnsi" w:hAnsiTheme="minorHAnsi" w:cstheme="minorHAnsi"/>
          <w:sz w:val="22"/>
        </w:rPr>
      </w:pPr>
    </w:p>
    <w:p w14:paraId="0D52F839" w14:textId="77777777" w:rsidR="00DD67D7" w:rsidRPr="009A4784" w:rsidRDefault="00DD67D7" w:rsidP="009A4784">
      <w:pPr>
        <w:spacing w:line="360" w:lineRule="auto"/>
        <w:rPr>
          <w:rFonts w:asciiTheme="minorHAnsi" w:hAnsiTheme="minorHAnsi" w:cstheme="minorHAnsi"/>
          <w:sz w:val="22"/>
        </w:rPr>
      </w:pPr>
    </w:p>
    <w:p w14:paraId="3A70BCB4" w14:textId="77777777" w:rsidR="006E7E30" w:rsidRPr="00975955" w:rsidRDefault="006E7E30" w:rsidP="00DF1DF0">
      <w:pPr>
        <w:pStyle w:val="Nagwek1"/>
        <w:numPr>
          <w:ilvl w:val="0"/>
          <w:numId w:val="4"/>
        </w:numPr>
        <w:spacing w:line="360" w:lineRule="auto"/>
        <w:rPr>
          <w:szCs w:val="28"/>
        </w:rPr>
      </w:pPr>
      <w:bookmarkStart w:id="6" w:name="_Toc58838528"/>
      <w:r w:rsidRPr="00975955">
        <w:rPr>
          <w:szCs w:val="28"/>
        </w:rPr>
        <w:lastRenderedPageBreak/>
        <w:t>Założenia początkowe oraz wymagania ogólne</w:t>
      </w:r>
      <w:bookmarkEnd w:id="3"/>
      <w:bookmarkEnd w:id="4"/>
      <w:bookmarkEnd w:id="5"/>
      <w:bookmarkEnd w:id="6"/>
    </w:p>
    <w:p w14:paraId="12042288" w14:textId="77777777" w:rsidR="006027B0" w:rsidRPr="009A4784" w:rsidRDefault="00E4343B" w:rsidP="009A4784">
      <w:pPr>
        <w:pStyle w:val="Nagwek2"/>
        <w:spacing w:line="360" w:lineRule="auto"/>
        <w:rPr>
          <w:rFonts w:asciiTheme="minorHAnsi" w:hAnsiTheme="minorHAnsi"/>
          <w:sz w:val="22"/>
        </w:rPr>
      </w:pPr>
      <w:bookmarkStart w:id="7" w:name="_Toc58838529"/>
      <w:r w:rsidRPr="009A4784">
        <w:rPr>
          <w:rFonts w:asciiTheme="minorHAnsi" w:hAnsiTheme="minorHAnsi"/>
          <w:sz w:val="22"/>
        </w:rPr>
        <w:t>Wprowadzenie</w:t>
      </w:r>
      <w:bookmarkEnd w:id="7"/>
    </w:p>
    <w:p w14:paraId="43AD666A" w14:textId="24736093" w:rsidR="006027B0"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W projekcie „I</w:t>
      </w:r>
      <w:r w:rsidR="00E4343B" w:rsidRPr="009A4784">
        <w:rPr>
          <w:rFonts w:asciiTheme="minorHAnsi" w:hAnsiTheme="minorHAnsi" w:cs="Calibri"/>
          <w:sz w:val="22"/>
        </w:rPr>
        <w:t>nformatyzacja Placówek Medycznych Województwa Świętokrzyskiego (InPlaMed WŚ),  w</w:t>
      </w:r>
      <w:r w:rsidR="00AB169A">
        <w:rPr>
          <w:rFonts w:asciiTheme="minorHAnsi" w:hAnsiTheme="minorHAnsi" w:cs="Calibri"/>
          <w:sz w:val="22"/>
        </w:rPr>
        <w:t xml:space="preserve"> </w:t>
      </w:r>
      <w:r w:rsidR="00E4343B" w:rsidRPr="009A4784">
        <w:rPr>
          <w:rFonts w:asciiTheme="minorHAnsi" w:hAnsiTheme="minorHAnsi" w:cs="Calibri"/>
          <w:sz w:val="22"/>
        </w:rPr>
        <w:t>ramach Regionalnego Programu Operacyjnego Województwa Świętokrzyskiego na lata</w:t>
      </w:r>
      <w:r w:rsidRPr="009A4784">
        <w:rPr>
          <w:rFonts w:asciiTheme="minorHAnsi" w:hAnsiTheme="minorHAnsi" w:cs="Calibri"/>
          <w:sz w:val="22"/>
        </w:rPr>
        <w:t xml:space="preserve"> 2014-2020 (RPOWŚ 2007-2014)”</w:t>
      </w:r>
      <w:r w:rsidR="00E4343B" w:rsidRPr="009A4784">
        <w:rPr>
          <w:rFonts w:asciiTheme="minorHAnsi" w:hAnsiTheme="minorHAnsi" w:cs="Calibri"/>
          <w:sz w:val="22"/>
        </w:rPr>
        <w:t>,</w:t>
      </w:r>
      <w:r w:rsidRPr="009A4784">
        <w:rPr>
          <w:rFonts w:asciiTheme="minorHAnsi" w:hAnsiTheme="minorHAnsi" w:cs="Calibri"/>
          <w:sz w:val="22"/>
        </w:rPr>
        <w:t xml:space="preserve"> bierze udział Województwo Świętokrzyskie - będące Liderem Projektu, w imieniu którego zadania realizowane są przez Urząd Marszałkowski Województwa Świętokrzyskiego i 8 podmiotów leczniczych jednostek organizacyjnych Województwa oraz 12 podmiotów leczniczych będących jednostkami organizacyjnymi powiatów.</w:t>
      </w:r>
    </w:p>
    <w:p w14:paraId="6E3ED462" w14:textId="77777777" w:rsidR="009A4784" w:rsidRPr="009A4784" w:rsidRDefault="009A4784" w:rsidP="009A4784">
      <w:pPr>
        <w:spacing w:after="0" w:line="360" w:lineRule="auto"/>
        <w:ind w:left="0" w:right="0" w:firstLine="0"/>
        <w:rPr>
          <w:rFonts w:asciiTheme="minorHAnsi" w:hAnsiTheme="minorHAnsi" w:cs="Calibri"/>
          <w:sz w:val="22"/>
        </w:rPr>
      </w:pPr>
    </w:p>
    <w:p w14:paraId="7B66B8AC" w14:textId="77777777" w:rsidR="006027B0" w:rsidRPr="009A4784" w:rsidRDefault="006027B0" w:rsidP="009A4784">
      <w:pPr>
        <w:spacing w:line="360" w:lineRule="auto"/>
        <w:rPr>
          <w:rFonts w:asciiTheme="minorHAnsi" w:hAnsiTheme="minorHAnsi"/>
          <w:sz w:val="22"/>
        </w:rPr>
      </w:pPr>
    </w:p>
    <w:p w14:paraId="2EC78F1A" w14:textId="77777777" w:rsidR="006E7E30" w:rsidRPr="009A4784" w:rsidRDefault="00BD4BEE" w:rsidP="009A4784">
      <w:pPr>
        <w:pStyle w:val="Nagwek2"/>
        <w:spacing w:line="360" w:lineRule="auto"/>
        <w:rPr>
          <w:rFonts w:asciiTheme="minorHAnsi" w:hAnsiTheme="minorHAnsi"/>
          <w:sz w:val="22"/>
        </w:rPr>
      </w:pPr>
      <w:bookmarkStart w:id="8" w:name="_Toc58838530"/>
      <w:r w:rsidRPr="009A4784">
        <w:rPr>
          <w:rFonts w:asciiTheme="minorHAnsi" w:hAnsiTheme="minorHAnsi"/>
          <w:sz w:val="22"/>
        </w:rPr>
        <w:t>Cel projektu</w:t>
      </w:r>
      <w:bookmarkEnd w:id="8"/>
    </w:p>
    <w:p w14:paraId="38C9B296" w14:textId="0B6C374A"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Głównym celem</w:t>
      </w:r>
      <w:r w:rsidR="004A4F85">
        <w:rPr>
          <w:rFonts w:asciiTheme="minorHAnsi" w:hAnsiTheme="minorHAnsi" w:cs="Calibri"/>
          <w:sz w:val="22"/>
        </w:rPr>
        <w:t xml:space="preserve"> </w:t>
      </w:r>
      <w:r w:rsidRPr="009A4784">
        <w:rPr>
          <w:rFonts w:asciiTheme="minorHAnsi" w:hAnsiTheme="minorHAnsi" w:cs="Calibri"/>
          <w:sz w:val="22"/>
        </w:rPr>
        <w:t xml:space="preserve">Projektu „Informatyzacja Placówek Medycznych Województwa Świętokrzyskiego” jest wdrożenie Elektronicznej Dokumentacji Medycznej (EDM) w placówkach medycznych objętych projektem, z zastosowaniem rozwiązań technologicznych i organizacyjnych zapewniających ciągłość działania oraz zgodność z regulacjami i wymogami prawnymi, protokołami przyjętymi w ochronie zdrowia, a także wytycznymi Centrum Systemów Informacyjnych Ochrony Zdrowia, jako instytucji państwowej, której zadaniem jest budowa oraz wspieranie i monitorowanie procesów budowy systemów informacyjnych w ochronie zdrowia. Cel ten przekłada się na usprawnienie zarządzania i podniesienie jakości procesów leczniczych. </w:t>
      </w:r>
    </w:p>
    <w:p w14:paraId="2CD4EBAD"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Ponadto zakłada się budowę usług elektronicznych w obszarze ochrony zdrowia, świadczonych w ramach poszczególnych placówek medycznych biorących udział w projekcie oraz całego regionu, na rzecz pacjentów oraz personelu medycznego, w jak najszerszym możliwym do realizacji pod względem finansowym, organizacyjnym i prawnym zakresie.</w:t>
      </w:r>
    </w:p>
    <w:p w14:paraId="7F6214C0" w14:textId="794CB9BF"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Kluczową usługą budowaną w ramach Projektu będzie gromadzenie i udostępnianie elektronicznej dokumentacji medycznej (EDM) w sposób zapewniający nienaruszalność i bezpieczeństwo przechowywania danych w długim okresie</w:t>
      </w:r>
      <w:r w:rsidR="00AB169A">
        <w:rPr>
          <w:rFonts w:asciiTheme="minorHAnsi" w:hAnsiTheme="minorHAnsi" w:cs="Calibri"/>
          <w:sz w:val="22"/>
        </w:rPr>
        <w:t xml:space="preserve"> </w:t>
      </w:r>
      <w:r w:rsidRPr="009A4784">
        <w:rPr>
          <w:rFonts w:asciiTheme="minorHAnsi" w:hAnsiTheme="minorHAnsi" w:cs="Calibri"/>
          <w:sz w:val="22"/>
        </w:rPr>
        <w:t>czasu, przy jednoczesnym zapewnieniu łatwego dostępu dla wszystkich uprawnionych użytkowników oraz zachowaniu wysokiej wydajności działania.</w:t>
      </w:r>
    </w:p>
    <w:p w14:paraId="70C2FFD6"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Zakłada się osiągnięcie celów Projektu poprzez rozbudowę i rozszerzenie aktualnego stanu informatyzacji poszczególnych placówek medycznych uczestniczących w projekcie z możliwością w przyszłości rozbudowy o kolejne e-usługi i funkcjonalności, w tym także budowę integracyjnej warstwy regionalnej.</w:t>
      </w:r>
    </w:p>
    <w:p w14:paraId="673AAA49" w14:textId="7BDF7A8F" w:rsidR="00AA0496" w:rsidRDefault="006027B0" w:rsidP="004739C0">
      <w:pPr>
        <w:spacing w:after="0" w:line="360" w:lineRule="auto"/>
        <w:ind w:left="0" w:right="0" w:firstLine="0"/>
        <w:rPr>
          <w:rFonts w:asciiTheme="minorHAnsi" w:hAnsiTheme="minorHAnsi"/>
          <w:sz w:val="22"/>
        </w:rPr>
      </w:pPr>
      <w:r w:rsidRPr="009A4784">
        <w:rPr>
          <w:rFonts w:asciiTheme="minorHAnsi" w:hAnsiTheme="minorHAnsi" w:cs="Calibri"/>
          <w:sz w:val="22"/>
        </w:rPr>
        <w:t xml:space="preserve">Zakres rozbudowy i rozszerzenia aktualnego stanu informatyzacji poszczególnych placówek medycznych został w ramach projektu zaktualizowany indywidualnie dla poszczególnych placówek medycznych </w:t>
      </w:r>
      <w:r w:rsidRPr="009A4784">
        <w:rPr>
          <w:rFonts w:asciiTheme="minorHAnsi" w:hAnsiTheme="minorHAnsi" w:cs="Calibri"/>
          <w:sz w:val="22"/>
        </w:rPr>
        <w:lastRenderedPageBreak/>
        <w:t>uczestniczących w projekcie na podstawie analizy stanu aktualnego. W ramach projektu zakładane jest - w zależności od indywidualnych potrzeb placówek medycznych - zarówno dostarczenie wymaganych w ramach projektu funkcjonalności biznesowych realizowanych poprzez dostawę nowych systemów dziedzinowych (lub dostosowanie i integrację zastanych medycznych systemów dziedzinowych) oraz lokalnych repozytoriów EDM. Przewidywana jest także rozbudowa warstwy infrastrukturalno–systemowej poprzez dostawę komponentów i rozwiązań w obszarze sieciowym, sprzętowym oraz oprogramowania systemowego.</w:t>
      </w:r>
    </w:p>
    <w:p w14:paraId="50A3A1DD" w14:textId="77777777" w:rsidR="009A4784" w:rsidRPr="009A4784" w:rsidRDefault="009A4784" w:rsidP="009A4784">
      <w:pPr>
        <w:spacing w:after="120" w:line="360" w:lineRule="auto"/>
        <w:ind w:left="0" w:right="0" w:firstLine="0"/>
        <w:rPr>
          <w:rFonts w:asciiTheme="minorHAnsi" w:hAnsiTheme="minorHAnsi"/>
          <w:sz w:val="22"/>
        </w:rPr>
      </w:pPr>
    </w:p>
    <w:p w14:paraId="308571FA" w14:textId="77777777" w:rsidR="00BD4BEE" w:rsidRPr="009A4784" w:rsidRDefault="00BD4BEE" w:rsidP="009A4784">
      <w:pPr>
        <w:pStyle w:val="Nagwek2"/>
        <w:spacing w:line="360" w:lineRule="auto"/>
        <w:rPr>
          <w:rFonts w:asciiTheme="minorHAnsi" w:hAnsiTheme="minorHAnsi"/>
          <w:sz w:val="22"/>
        </w:rPr>
      </w:pPr>
      <w:bookmarkStart w:id="9" w:name="_Toc58838531"/>
      <w:r w:rsidRPr="009A4784">
        <w:rPr>
          <w:rFonts w:asciiTheme="minorHAnsi" w:hAnsiTheme="minorHAnsi"/>
          <w:sz w:val="22"/>
        </w:rPr>
        <w:t>Akty prawne</w:t>
      </w:r>
      <w:bookmarkEnd w:id="9"/>
    </w:p>
    <w:p w14:paraId="0A7263BB" w14:textId="0FF5DD47" w:rsidR="006E7E30" w:rsidRDefault="006E7E30" w:rsidP="009A4784">
      <w:pPr>
        <w:spacing w:after="0" w:line="360" w:lineRule="auto"/>
        <w:ind w:left="0" w:right="0" w:hanging="6"/>
        <w:contextualSpacing/>
        <w:rPr>
          <w:rFonts w:asciiTheme="minorHAnsi" w:hAnsiTheme="minorHAnsi"/>
          <w:sz w:val="22"/>
        </w:rPr>
      </w:pPr>
      <w:r w:rsidRPr="009A4784">
        <w:rPr>
          <w:rFonts w:asciiTheme="minorHAnsi" w:hAnsiTheme="minorHAnsi"/>
          <w:sz w:val="22"/>
        </w:rPr>
        <w:t>Dostarczone rozwiązania teleinformatyczne</w:t>
      </w:r>
      <w:r w:rsidR="00AB169A">
        <w:rPr>
          <w:rFonts w:asciiTheme="minorHAnsi" w:hAnsiTheme="minorHAnsi"/>
          <w:sz w:val="22"/>
        </w:rPr>
        <w:t xml:space="preserve"> </w:t>
      </w:r>
      <w:r w:rsidR="00D469E9" w:rsidRPr="009A4784">
        <w:rPr>
          <w:rFonts w:asciiTheme="minorHAnsi" w:hAnsiTheme="minorHAnsi"/>
          <w:sz w:val="22"/>
        </w:rPr>
        <w:t>mus</w:t>
      </w:r>
      <w:r w:rsidR="00D3104A" w:rsidRPr="009A4784">
        <w:rPr>
          <w:rFonts w:asciiTheme="minorHAnsi" w:hAnsiTheme="minorHAnsi"/>
          <w:sz w:val="22"/>
        </w:rPr>
        <w:t>zą</w:t>
      </w:r>
      <w:r w:rsidR="00D469E9" w:rsidRPr="009A4784">
        <w:rPr>
          <w:rFonts w:asciiTheme="minorHAnsi" w:hAnsiTheme="minorHAnsi"/>
          <w:sz w:val="22"/>
        </w:rPr>
        <w:t xml:space="preserve"> być zgodn</w:t>
      </w:r>
      <w:r w:rsidRPr="009A4784">
        <w:rPr>
          <w:rFonts w:asciiTheme="minorHAnsi" w:hAnsiTheme="minorHAnsi"/>
          <w:sz w:val="22"/>
        </w:rPr>
        <w:t>e</w:t>
      </w:r>
      <w:r w:rsidR="00D469E9" w:rsidRPr="009A4784">
        <w:rPr>
          <w:rFonts w:asciiTheme="minorHAnsi" w:hAnsiTheme="minorHAnsi"/>
          <w:sz w:val="22"/>
        </w:rPr>
        <w:t xml:space="preserve"> z powszechnie obowiązującymi przepisami prawa polskiego</w:t>
      </w:r>
      <w:r w:rsidR="00AB169A">
        <w:rPr>
          <w:rFonts w:asciiTheme="minorHAnsi" w:hAnsiTheme="minorHAnsi"/>
          <w:sz w:val="22"/>
        </w:rPr>
        <w:t xml:space="preserve"> </w:t>
      </w:r>
      <w:r w:rsidR="00D469E9" w:rsidRPr="009A4784">
        <w:rPr>
          <w:rFonts w:asciiTheme="minorHAnsi" w:hAnsiTheme="minorHAnsi"/>
          <w:sz w:val="22"/>
        </w:rPr>
        <w:t>i europejskiego. Mus</w:t>
      </w:r>
      <w:r w:rsidR="009A4784">
        <w:rPr>
          <w:rFonts w:asciiTheme="minorHAnsi" w:hAnsiTheme="minorHAnsi"/>
          <w:sz w:val="22"/>
        </w:rPr>
        <w:t>zą</w:t>
      </w:r>
      <w:r w:rsidR="00AB169A">
        <w:rPr>
          <w:rFonts w:asciiTheme="minorHAnsi" w:hAnsiTheme="minorHAnsi"/>
          <w:sz w:val="22"/>
        </w:rPr>
        <w:t xml:space="preserve"> </w:t>
      </w:r>
      <w:r w:rsidRPr="009A4784">
        <w:rPr>
          <w:rFonts w:asciiTheme="minorHAnsi" w:hAnsiTheme="minorHAnsi"/>
          <w:sz w:val="22"/>
        </w:rPr>
        <w:t xml:space="preserve">pozwalać na gromadzenie, przetwarzanie i analizowanie </w:t>
      </w:r>
      <w:r w:rsidR="00D469E9" w:rsidRPr="009A4784">
        <w:rPr>
          <w:rFonts w:asciiTheme="minorHAnsi" w:hAnsiTheme="minorHAnsi"/>
          <w:sz w:val="22"/>
        </w:rPr>
        <w:t xml:space="preserve">danych i informacji </w:t>
      </w:r>
      <w:r w:rsidRPr="009A4784">
        <w:rPr>
          <w:rFonts w:asciiTheme="minorHAnsi" w:hAnsiTheme="minorHAnsi"/>
          <w:sz w:val="22"/>
        </w:rPr>
        <w:t>w obszarach objętych wdrożeniem</w:t>
      </w:r>
      <w:r w:rsidR="00035B4C" w:rsidRPr="009A4784">
        <w:rPr>
          <w:rFonts w:asciiTheme="minorHAnsi" w:hAnsiTheme="minorHAnsi"/>
          <w:sz w:val="22"/>
        </w:rPr>
        <w:t>.</w:t>
      </w:r>
    </w:p>
    <w:p w14:paraId="0B245CB6" w14:textId="77777777" w:rsidR="009A4784" w:rsidRPr="009A4784" w:rsidRDefault="009A4784" w:rsidP="009A4784">
      <w:pPr>
        <w:spacing w:after="0" w:line="360" w:lineRule="auto"/>
        <w:ind w:left="0" w:right="0" w:hanging="6"/>
        <w:contextualSpacing/>
        <w:rPr>
          <w:rFonts w:asciiTheme="minorHAnsi" w:hAnsiTheme="minorHAnsi"/>
          <w:sz w:val="22"/>
        </w:rPr>
      </w:pPr>
    </w:p>
    <w:p w14:paraId="0D057854" w14:textId="77777777" w:rsidR="00E4343B" w:rsidRPr="009A4784" w:rsidRDefault="003C3134" w:rsidP="009A4784">
      <w:pPr>
        <w:pStyle w:val="Nagwek2"/>
        <w:spacing w:line="360" w:lineRule="auto"/>
        <w:jc w:val="both"/>
        <w:rPr>
          <w:rFonts w:asciiTheme="minorHAnsi" w:hAnsiTheme="minorHAnsi"/>
          <w:sz w:val="22"/>
        </w:rPr>
      </w:pPr>
      <w:bookmarkStart w:id="10" w:name="_Toc58838532"/>
      <w:r>
        <w:rPr>
          <w:rFonts w:asciiTheme="minorHAnsi" w:hAnsiTheme="minorHAnsi"/>
          <w:sz w:val="22"/>
        </w:rPr>
        <w:t>Ogólny opis</w:t>
      </w:r>
      <w:r w:rsidR="00140D85" w:rsidRPr="009A4784">
        <w:rPr>
          <w:rFonts w:asciiTheme="minorHAnsi" w:hAnsiTheme="minorHAnsi"/>
          <w:sz w:val="22"/>
        </w:rPr>
        <w:t xml:space="preserve"> p</w:t>
      </w:r>
      <w:r w:rsidR="00BD4BEE" w:rsidRPr="009A4784">
        <w:rPr>
          <w:rFonts w:asciiTheme="minorHAnsi" w:hAnsiTheme="minorHAnsi"/>
          <w:sz w:val="22"/>
        </w:rPr>
        <w:t>rzedmiot</w:t>
      </w:r>
      <w:r>
        <w:rPr>
          <w:rFonts w:asciiTheme="minorHAnsi" w:hAnsiTheme="minorHAnsi"/>
          <w:sz w:val="22"/>
        </w:rPr>
        <w:t>u</w:t>
      </w:r>
      <w:r w:rsidR="00BD4BEE" w:rsidRPr="009A4784">
        <w:rPr>
          <w:rFonts w:asciiTheme="minorHAnsi" w:hAnsiTheme="minorHAnsi"/>
          <w:sz w:val="22"/>
        </w:rPr>
        <w:t xml:space="preserve"> zamówienia</w:t>
      </w:r>
      <w:bookmarkEnd w:id="10"/>
    </w:p>
    <w:p w14:paraId="25E5E990" w14:textId="25D7AB7B" w:rsidR="00E4343B" w:rsidRPr="009A4784" w:rsidRDefault="002E6F1F" w:rsidP="009A4784">
      <w:pPr>
        <w:spacing w:after="0" w:line="360" w:lineRule="auto"/>
        <w:ind w:right="0"/>
        <w:rPr>
          <w:rFonts w:asciiTheme="minorHAnsi" w:hAnsiTheme="minorHAnsi" w:cstheme="minorHAnsi"/>
          <w:sz w:val="22"/>
        </w:rPr>
      </w:pPr>
      <w:r w:rsidRPr="009A4784">
        <w:rPr>
          <w:rFonts w:asciiTheme="minorHAnsi" w:hAnsiTheme="minorHAnsi" w:cstheme="minorHAnsi"/>
          <w:b/>
          <w:sz w:val="22"/>
        </w:rPr>
        <w:t xml:space="preserve">Część </w:t>
      </w:r>
      <w:r w:rsidR="0034558F">
        <w:rPr>
          <w:rFonts w:asciiTheme="minorHAnsi" w:hAnsiTheme="minorHAnsi" w:cstheme="minorHAnsi"/>
          <w:b/>
          <w:sz w:val="22"/>
        </w:rPr>
        <w:t>2</w:t>
      </w:r>
      <w:r w:rsidRPr="009A4784">
        <w:rPr>
          <w:rFonts w:asciiTheme="minorHAnsi" w:hAnsiTheme="minorHAnsi" w:cstheme="minorHAnsi"/>
          <w:sz w:val="22"/>
        </w:rPr>
        <w:t xml:space="preserve"> – </w:t>
      </w:r>
      <w:r w:rsidR="0034558F">
        <w:rPr>
          <w:rFonts w:asciiTheme="minorHAnsi" w:hAnsiTheme="minorHAnsi" w:cstheme="minorHAnsi"/>
          <w:sz w:val="22"/>
        </w:rPr>
        <w:t xml:space="preserve">dostawa i </w:t>
      </w:r>
      <w:r w:rsidR="00D678F7">
        <w:rPr>
          <w:rFonts w:asciiTheme="minorHAnsi" w:hAnsiTheme="minorHAnsi" w:cstheme="minorHAnsi"/>
          <w:sz w:val="22"/>
        </w:rPr>
        <w:t>instalacja</w:t>
      </w:r>
      <w:r w:rsidR="0034558F">
        <w:rPr>
          <w:rFonts w:asciiTheme="minorHAnsi" w:hAnsiTheme="minorHAnsi" w:cstheme="minorHAnsi"/>
          <w:sz w:val="22"/>
        </w:rPr>
        <w:t xml:space="preserve"> infrastruktury sprzętowej</w:t>
      </w:r>
      <w:r w:rsidR="00E4343B" w:rsidRPr="009A4784">
        <w:rPr>
          <w:rFonts w:asciiTheme="minorHAnsi" w:hAnsiTheme="minorHAnsi" w:cstheme="minorHAnsi"/>
          <w:b/>
          <w:bCs/>
          <w:sz w:val="22"/>
        </w:rPr>
        <w:t>.</w:t>
      </w:r>
    </w:p>
    <w:p w14:paraId="003DF1E3" w14:textId="77777777" w:rsidR="00E4343B" w:rsidRPr="009A4784" w:rsidRDefault="00E4343B" w:rsidP="009A4784">
      <w:pPr>
        <w:spacing w:after="0" w:line="360" w:lineRule="auto"/>
        <w:ind w:right="0"/>
        <w:rPr>
          <w:rFonts w:asciiTheme="minorHAnsi" w:hAnsiTheme="minorHAnsi" w:cstheme="minorHAnsi"/>
          <w:sz w:val="22"/>
        </w:rPr>
      </w:pPr>
    </w:p>
    <w:p w14:paraId="3B2407B8" w14:textId="5DCC794A" w:rsidR="006027B0" w:rsidRPr="0034558F" w:rsidRDefault="00E4343B" w:rsidP="00DF1DF0">
      <w:pPr>
        <w:pStyle w:val="Akapitzlist"/>
        <w:numPr>
          <w:ilvl w:val="0"/>
          <w:numId w:val="11"/>
        </w:numPr>
        <w:spacing w:after="0" w:line="360" w:lineRule="auto"/>
        <w:ind w:right="0"/>
        <w:rPr>
          <w:rFonts w:asciiTheme="minorHAnsi" w:hAnsiTheme="minorHAnsi" w:cstheme="minorHAnsi"/>
          <w:sz w:val="22"/>
        </w:rPr>
      </w:pPr>
      <w:r w:rsidRPr="009A4784">
        <w:rPr>
          <w:rFonts w:asciiTheme="minorHAnsi" w:hAnsiTheme="minorHAnsi"/>
          <w:sz w:val="22"/>
        </w:rPr>
        <w:t xml:space="preserve">Przedmiot zamówienia niniejszego postepowania </w:t>
      </w:r>
      <w:r w:rsidR="009A4784" w:rsidRPr="0034558F">
        <w:rPr>
          <w:rFonts w:asciiTheme="minorHAnsi" w:hAnsiTheme="minorHAnsi"/>
          <w:sz w:val="22"/>
        </w:rPr>
        <w:t>przetargowego</w:t>
      </w:r>
      <w:r w:rsidRPr="0034558F">
        <w:rPr>
          <w:rFonts w:asciiTheme="minorHAnsi" w:hAnsiTheme="minorHAnsi"/>
          <w:sz w:val="22"/>
        </w:rPr>
        <w:t xml:space="preserve"> dla części </w:t>
      </w:r>
      <w:r w:rsidR="0034558F" w:rsidRPr="0034558F">
        <w:rPr>
          <w:rFonts w:asciiTheme="minorHAnsi" w:hAnsiTheme="minorHAnsi"/>
          <w:sz w:val="22"/>
        </w:rPr>
        <w:t>2</w:t>
      </w:r>
      <w:r w:rsidRPr="0034558F">
        <w:rPr>
          <w:rFonts w:asciiTheme="minorHAnsi" w:hAnsiTheme="minorHAnsi"/>
          <w:sz w:val="22"/>
        </w:rPr>
        <w:t xml:space="preserve"> obejmuje</w:t>
      </w:r>
      <w:r w:rsidR="0034558F" w:rsidRPr="0034558F">
        <w:rPr>
          <w:rFonts w:asciiTheme="minorHAnsi" w:hAnsiTheme="minorHAnsi"/>
          <w:sz w:val="22"/>
        </w:rPr>
        <w:t xml:space="preserve"> </w:t>
      </w:r>
      <w:r w:rsidR="006027B0" w:rsidRPr="0034558F">
        <w:rPr>
          <w:rFonts w:asciiTheme="minorHAnsi" w:eastAsia="Arial" w:hAnsiTheme="minorHAnsi" w:cs="Calibri"/>
          <w:sz w:val="22"/>
        </w:rPr>
        <w:t>modernizacj</w:t>
      </w:r>
      <w:r w:rsidR="0034558F" w:rsidRPr="0034558F">
        <w:rPr>
          <w:rFonts w:asciiTheme="minorHAnsi" w:eastAsia="Arial" w:hAnsiTheme="minorHAnsi" w:cs="Calibri"/>
          <w:sz w:val="22"/>
        </w:rPr>
        <w:t>ę</w:t>
      </w:r>
      <w:r w:rsidR="006027B0" w:rsidRPr="0034558F">
        <w:rPr>
          <w:rFonts w:asciiTheme="minorHAnsi" w:eastAsia="Arial" w:hAnsiTheme="minorHAnsi" w:cs="Calibri"/>
          <w:sz w:val="22"/>
        </w:rPr>
        <w:t xml:space="preserve"> </w:t>
      </w:r>
      <w:r w:rsidR="0034558F" w:rsidRPr="0034558F">
        <w:rPr>
          <w:rFonts w:asciiTheme="minorHAnsi" w:eastAsia="Arial" w:hAnsiTheme="minorHAnsi" w:cs="Calibri"/>
          <w:sz w:val="22"/>
        </w:rPr>
        <w:t>infrastruktury sprzętowej Data Center.</w:t>
      </w:r>
      <w:r w:rsidR="0034558F" w:rsidRPr="0034558F">
        <w:rPr>
          <w:rFonts w:asciiTheme="minorHAnsi" w:eastAsia="Arial" w:hAnsiTheme="minorHAnsi" w:cs="Calibri"/>
          <w:b/>
          <w:sz w:val="22"/>
        </w:rPr>
        <w:t xml:space="preserve"> </w:t>
      </w:r>
    </w:p>
    <w:p w14:paraId="704901DF" w14:textId="77777777" w:rsidR="00E4343B" w:rsidRPr="009A4784" w:rsidRDefault="00E4343B" w:rsidP="009A4784">
      <w:pPr>
        <w:spacing w:after="0" w:line="360" w:lineRule="auto"/>
        <w:ind w:right="0"/>
        <w:rPr>
          <w:rFonts w:asciiTheme="minorHAnsi" w:eastAsia="Arial" w:hAnsiTheme="minorHAnsi" w:cs="Calibri"/>
          <w:sz w:val="22"/>
          <w:u w:val="single"/>
        </w:rPr>
      </w:pPr>
    </w:p>
    <w:tbl>
      <w:tblPr>
        <w:tblW w:w="8555" w:type="dxa"/>
        <w:tblInd w:w="496" w:type="dxa"/>
        <w:tblCellMar>
          <w:left w:w="70" w:type="dxa"/>
          <w:right w:w="70" w:type="dxa"/>
        </w:tblCellMar>
        <w:tblLook w:val="04A0" w:firstRow="1" w:lastRow="0" w:firstColumn="1" w:lastColumn="0" w:noHBand="0" w:noVBand="1"/>
      </w:tblPr>
      <w:tblGrid>
        <w:gridCol w:w="1711"/>
        <w:gridCol w:w="5415"/>
        <w:gridCol w:w="1429"/>
      </w:tblGrid>
      <w:tr w:rsidR="000B7150" w:rsidRPr="009A4784" w14:paraId="3EED2B89" w14:textId="77777777" w:rsidTr="004B2B1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E0E0E0" w:themeFill="accent2" w:themeFillTint="66"/>
            <w:noWrap/>
            <w:vAlign w:val="bottom"/>
            <w:hideMark/>
          </w:tcPr>
          <w:p w14:paraId="3BD9B4A9"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Poz. SOPZ</w:t>
            </w:r>
          </w:p>
        </w:tc>
        <w:tc>
          <w:tcPr>
            <w:tcW w:w="5415" w:type="dxa"/>
            <w:tcBorders>
              <w:top w:val="single" w:sz="4" w:space="0" w:color="auto"/>
              <w:left w:val="nil"/>
              <w:bottom w:val="single" w:sz="4" w:space="0" w:color="auto"/>
              <w:right w:val="single" w:sz="4" w:space="0" w:color="auto"/>
            </w:tcBorders>
            <w:shd w:val="clear" w:color="auto" w:fill="E0E0E0" w:themeFill="accent2" w:themeFillTint="66"/>
            <w:noWrap/>
            <w:vAlign w:val="bottom"/>
            <w:hideMark/>
          </w:tcPr>
          <w:p w14:paraId="29F4798F"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Opis</w:t>
            </w:r>
          </w:p>
        </w:tc>
        <w:tc>
          <w:tcPr>
            <w:tcW w:w="1429" w:type="dxa"/>
            <w:tcBorders>
              <w:top w:val="single" w:sz="4" w:space="0" w:color="auto"/>
              <w:left w:val="nil"/>
              <w:bottom w:val="single" w:sz="4" w:space="0" w:color="auto"/>
              <w:right w:val="single" w:sz="4" w:space="0" w:color="auto"/>
            </w:tcBorders>
            <w:shd w:val="clear" w:color="auto" w:fill="E0E0E0" w:themeFill="accent2" w:themeFillTint="66"/>
            <w:noWrap/>
            <w:vAlign w:val="bottom"/>
            <w:hideMark/>
          </w:tcPr>
          <w:p w14:paraId="22E82556"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Ilość</w:t>
            </w:r>
          </w:p>
        </w:tc>
      </w:tr>
      <w:tr w:rsidR="000B7150" w:rsidRPr="009A4784" w14:paraId="5144C672" w14:textId="77777777" w:rsidTr="004B2B10">
        <w:trPr>
          <w:trHeight w:val="315"/>
        </w:trPr>
        <w:tc>
          <w:tcPr>
            <w:tcW w:w="1711" w:type="dxa"/>
            <w:tcBorders>
              <w:top w:val="nil"/>
              <w:left w:val="single" w:sz="4" w:space="0" w:color="auto"/>
              <w:bottom w:val="single" w:sz="4" w:space="0" w:color="auto"/>
              <w:right w:val="single" w:sz="4" w:space="0" w:color="auto"/>
            </w:tcBorders>
            <w:shd w:val="clear" w:color="auto" w:fill="E0E0E0" w:themeFill="accent2" w:themeFillTint="66"/>
            <w:vAlign w:val="center"/>
            <w:hideMark/>
          </w:tcPr>
          <w:p w14:paraId="2BABF1B3"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Rozdział II.</w:t>
            </w:r>
            <w:r w:rsidRPr="009A4784">
              <w:rPr>
                <w:rFonts w:asciiTheme="minorHAnsi" w:hAnsiTheme="minorHAnsi"/>
                <w:b/>
                <w:bCs/>
                <w:caps/>
                <w:color w:val="auto"/>
                <w:sz w:val="22"/>
              </w:rPr>
              <w:t>1</w:t>
            </w:r>
          </w:p>
        </w:tc>
        <w:tc>
          <w:tcPr>
            <w:tcW w:w="5415" w:type="dxa"/>
            <w:tcBorders>
              <w:top w:val="nil"/>
              <w:left w:val="nil"/>
              <w:bottom w:val="single" w:sz="4" w:space="0" w:color="auto"/>
              <w:right w:val="single" w:sz="4" w:space="0" w:color="auto"/>
            </w:tcBorders>
            <w:shd w:val="clear" w:color="auto" w:fill="E0E0E0" w:themeFill="accent2" w:themeFillTint="66"/>
            <w:noWrap/>
            <w:vAlign w:val="center"/>
            <w:hideMark/>
          </w:tcPr>
          <w:p w14:paraId="7E642C13" w14:textId="02030902"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 xml:space="preserve">Modernizacja </w:t>
            </w:r>
            <w:r w:rsidR="0034558F">
              <w:rPr>
                <w:rFonts w:asciiTheme="minorHAnsi" w:hAnsiTheme="minorHAnsi"/>
                <w:b/>
                <w:bCs/>
                <w:caps/>
                <w:sz w:val="22"/>
              </w:rPr>
              <w:t xml:space="preserve">Infrastruktury DC </w:t>
            </w:r>
          </w:p>
        </w:tc>
        <w:tc>
          <w:tcPr>
            <w:tcW w:w="1429" w:type="dxa"/>
            <w:tcBorders>
              <w:top w:val="nil"/>
              <w:left w:val="nil"/>
              <w:bottom w:val="single" w:sz="4" w:space="0" w:color="auto"/>
              <w:right w:val="single" w:sz="4" w:space="0" w:color="auto"/>
            </w:tcBorders>
            <w:shd w:val="clear" w:color="auto" w:fill="E0E0E0" w:themeFill="accent2" w:themeFillTint="66"/>
            <w:noWrap/>
            <w:vAlign w:val="bottom"/>
            <w:hideMark/>
          </w:tcPr>
          <w:p w14:paraId="63FBE31D" w14:textId="77777777" w:rsidR="000B7150" w:rsidRPr="009A4784" w:rsidRDefault="000B7150" w:rsidP="009A4784">
            <w:pPr>
              <w:spacing w:after="0" w:line="360" w:lineRule="auto"/>
              <w:ind w:left="0" w:right="0" w:firstLine="0"/>
              <w:jc w:val="center"/>
              <w:rPr>
                <w:rFonts w:asciiTheme="minorHAnsi" w:hAnsiTheme="minorHAnsi"/>
                <w:caps/>
              </w:rPr>
            </w:pPr>
          </w:p>
        </w:tc>
      </w:tr>
      <w:tr w:rsidR="00B05A90" w:rsidRPr="009A4784" w14:paraId="6F78CE8C" w14:textId="77777777" w:rsidTr="009A4784">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AA11926" w14:textId="77777777" w:rsidR="00B05A90" w:rsidRPr="00A02737" w:rsidRDefault="00B05A90" w:rsidP="009A4784">
            <w:pPr>
              <w:spacing w:after="0" w:line="360" w:lineRule="auto"/>
              <w:ind w:left="0" w:right="0" w:firstLine="0"/>
              <w:jc w:val="center"/>
              <w:rPr>
                <w:rFonts w:asciiTheme="minorHAnsi" w:hAnsiTheme="minorHAnsi"/>
              </w:rPr>
            </w:pPr>
            <w:r w:rsidRPr="00A02737">
              <w:rPr>
                <w:rFonts w:asciiTheme="minorHAnsi" w:hAnsiTheme="minorHAnsi"/>
                <w:sz w:val="22"/>
              </w:rPr>
              <w:t>II.1.1</w:t>
            </w:r>
          </w:p>
        </w:tc>
        <w:tc>
          <w:tcPr>
            <w:tcW w:w="5415" w:type="dxa"/>
            <w:tcBorders>
              <w:top w:val="nil"/>
              <w:left w:val="nil"/>
              <w:bottom w:val="single" w:sz="4" w:space="0" w:color="auto"/>
              <w:right w:val="single" w:sz="4" w:space="0" w:color="auto"/>
            </w:tcBorders>
            <w:shd w:val="clear" w:color="auto" w:fill="auto"/>
            <w:noWrap/>
            <w:vAlign w:val="bottom"/>
          </w:tcPr>
          <w:p w14:paraId="014EA13F" w14:textId="69CCDAA9" w:rsidR="00B05A90" w:rsidRPr="009A4784" w:rsidRDefault="00B05A90" w:rsidP="009A4784">
            <w:pPr>
              <w:spacing w:after="0" w:line="360" w:lineRule="auto"/>
              <w:ind w:left="0" w:right="0" w:firstLine="0"/>
              <w:jc w:val="left"/>
              <w:rPr>
                <w:rFonts w:asciiTheme="minorHAnsi" w:hAnsiTheme="minorHAnsi"/>
              </w:rPr>
            </w:pPr>
            <w:r w:rsidRPr="009A4784">
              <w:rPr>
                <w:rFonts w:asciiTheme="minorHAnsi" w:hAnsiTheme="minorHAnsi"/>
                <w:sz w:val="22"/>
              </w:rPr>
              <w:t>Przełącznik s</w:t>
            </w:r>
            <w:r w:rsidR="0034558F">
              <w:rPr>
                <w:rFonts w:asciiTheme="minorHAnsi" w:hAnsiTheme="minorHAnsi"/>
                <w:sz w:val="22"/>
              </w:rPr>
              <w:t>erwerowy</w:t>
            </w:r>
            <w:r w:rsidR="00A02737">
              <w:rPr>
                <w:rFonts w:asciiTheme="minorHAnsi" w:hAnsiTheme="minorHAnsi"/>
                <w:sz w:val="22"/>
              </w:rPr>
              <w:t xml:space="preserve"> DC1</w:t>
            </w:r>
            <w:r w:rsidR="0034558F">
              <w:rPr>
                <w:rFonts w:asciiTheme="minorHAnsi" w:hAnsiTheme="minorHAnsi"/>
                <w:sz w:val="22"/>
              </w:rPr>
              <w:t xml:space="preserve"> typ 1</w:t>
            </w:r>
          </w:p>
        </w:tc>
        <w:tc>
          <w:tcPr>
            <w:tcW w:w="1429" w:type="dxa"/>
            <w:tcBorders>
              <w:top w:val="nil"/>
              <w:left w:val="nil"/>
              <w:bottom w:val="single" w:sz="4" w:space="0" w:color="auto"/>
              <w:right w:val="single" w:sz="4" w:space="0" w:color="auto"/>
            </w:tcBorders>
            <w:shd w:val="clear" w:color="auto" w:fill="auto"/>
            <w:noWrap/>
            <w:vAlign w:val="bottom"/>
          </w:tcPr>
          <w:p w14:paraId="408CAA94" w14:textId="4F6AEB20" w:rsidR="00B05A90" w:rsidRPr="009A4784" w:rsidRDefault="0034558F" w:rsidP="009A4784">
            <w:pPr>
              <w:spacing w:after="0" w:line="360" w:lineRule="auto"/>
              <w:ind w:left="0" w:right="0" w:firstLine="0"/>
              <w:jc w:val="center"/>
              <w:rPr>
                <w:rFonts w:asciiTheme="minorHAnsi" w:hAnsiTheme="minorHAnsi"/>
              </w:rPr>
            </w:pPr>
            <w:r>
              <w:rPr>
                <w:rFonts w:asciiTheme="minorHAnsi" w:hAnsiTheme="minorHAnsi"/>
                <w:sz w:val="22"/>
              </w:rPr>
              <w:t>3</w:t>
            </w:r>
            <w:r w:rsidR="00B05A90" w:rsidRPr="009A4784">
              <w:rPr>
                <w:rFonts w:asciiTheme="minorHAnsi" w:hAnsiTheme="minorHAnsi"/>
                <w:sz w:val="22"/>
              </w:rPr>
              <w:t xml:space="preserve"> szt</w:t>
            </w:r>
            <w:r w:rsidR="009A4784">
              <w:rPr>
                <w:rFonts w:asciiTheme="minorHAnsi" w:hAnsiTheme="minorHAnsi"/>
                <w:sz w:val="22"/>
              </w:rPr>
              <w:t>.</w:t>
            </w:r>
          </w:p>
        </w:tc>
      </w:tr>
      <w:tr w:rsidR="000B7150" w:rsidRPr="009A4784" w14:paraId="6E65AEF3"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0B4FC" w14:textId="77777777" w:rsidR="000B7150" w:rsidRPr="00A02737" w:rsidRDefault="00B05A90" w:rsidP="009A4784">
            <w:pPr>
              <w:spacing w:after="0" w:line="360" w:lineRule="auto"/>
              <w:ind w:left="0" w:right="0" w:firstLine="0"/>
              <w:jc w:val="center"/>
              <w:rPr>
                <w:rFonts w:asciiTheme="minorHAnsi" w:hAnsiTheme="minorHAnsi"/>
              </w:rPr>
            </w:pPr>
            <w:r w:rsidRPr="00A02737">
              <w:rPr>
                <w:rFonts w:asciiTheme="minorHAnsi" w:hAnsiTheme="minorHAnsi"/>
                <w:sz w:val="22"/>
              </w:rPr>
              <w:t>II.1.2</w:t>
            </w:r>
          </w:p>
        </w:tc>
        <w:tc>
          <w:tcPr>
            <w:tcW w:w="5415" w:type="dxa"/>
            <w:tcBorders>
              <w:top w:val="nil"/>
              <w:left w:val="nil"/>
              <w:bottom w:val="single" w:sz="4" w:space="0" w:color="auto"/>
              <w:right w:val="single" w:sz="4" w:space="0" w:color="auto"/>
            </w:tcBorders>
            <w:shd w:val="clear" w:color="auto" w:fill="auto"/>
            <w:noWrap/>
            <w:vAlign w:val="bottom"/>
            <w:hideMark/>
          </w:tcPr>
          <w:p w14:paraId="7B0C06A1" w14:textId="0B59F982" w:rsidR="000B7150" w:rsidRPr="009A4784" w:rsidRDefault="000B7150" w:rsidP="009A4784">
            <w:pPr>
              <w:spacing w:after="0" w:line="360" w:lineRule="auto"/>
              <w:ind w:left="0" w:right="0" w:firstLine="0"/>
              <w:jc w:val="left"/>
              <w:rPr>
                <w:rFonts w:asciiTheme="minorHAnsi" w:hAnsiTheme="minorHAnsi"/>
              </w:rPr>
            </w:pPr>
            <w:r w:rsidRPr="009A4784">
              <w:rPr>
                <w:rFonts w:asciiTheme="minorHAnsi" w:hAnsiTheme="minorHAnsi"/>
                <w:sz w:val="22"/>
              </w:rPr>
              <w:t xml:space="preserve">Przełącznik </w:t>
            </w:r>
            <w:r w:rsidR="0034558F">
              <w:rPr>
                <w:rFonts w:asciiTheme="minorHAnsi" w:hAnsiTheme="minorHAnsi"/>
                <w:sz w:val="22"/>
              </w:rPr>
              <w:t>serwerowy</w:t>
            </w:r>
            <w:r w:rsidR="00A02737">
              <w:rPr>
                <w:rFonts w:asciiTheme="minorHAnsi" w:hAnsiTheme="minorHAnsi"/>
                <w:sz w:val="22"/>
              </w:rPr>
              <w:t xml:space="preserve"> DC2</w:t>
            </w:r>
            <w:r w:rsidR="0034558F">
              <w:rPr>
                <w:rFonts w:asciiTheme="minorHAnsi" w:hAnsiTheme="minorHAnsi"/>
                <w:sz w:val="22"/>
              </w:rPr>
              <w:t xml:space="preserve"> </w:t>
            </w:r>
            <w:r w:rsidRPr="009A4784">
              <w:rPr>
                <w:rFonts w:asciiTheme="minorHAnsi" w:hAnsiTheme="minorHAnsi"/>
                <w:sz w:val="22"/>
              </w:rPr>
              <w:t xml:space="preserve">typ </w:t>
            </w:r>
            <w:r w:rsidR="0034558F">
              <w:rPr>
                <w:rFonts w:asciiTheme="minorHAnsi" w:hAnsiTheme="minorHAnsi"/>
                <w:sz w:val="22"/>
              </w:rPr>
              <w:t>2</w:t>
            </w:r>
          </w:p>
        </w:tc>
        <w:tc>
          <w:tcPr>
            <w:tcW w:w="1429" w:type="dxa"/>
            <w:tcBorders>
              <w:top w:val="nil"/>
              <w:left w:val="nil"/>
              <w:bottom w:val="single" w:sz="4" w:space="0" w:color="auto"/>
              <w:right w:val="single" w:sz="4" w:space="0" w:color="auto"/>
            </w:tcBorders>
            <w:shd w:val="clear" w:color="auto" w:fill="auto"/>
            <w:noWrap/>
            <w:vAlign w:val="bottom"/>
          </w:tcPr>
          <w:p w14:paraId="17673B96" w14:textId="16B7C0A7" w:rsidR="000B7150" w:rsidRPr="009A4784" w:rsidRDefault="0034558F" w:rsidP="009A4784">
            <w:pPr>
              <w:spacing w:after="0" w:line="360" w:lineRule="auto"/>
              <w:ind w:left="0" w:right="0" w:firstLine="0"/>
              <w:jc w:val="center"/>
              <w:rPr>
                <w:rFonts w:asciiTheme="minorHAnsi" w:hAnsiTheme="minorHAnsi"/>
              </w:rPr>
            </w:pPr>
            <w:r>
              <w:rPr>
                <w:rFonts w:asciiTheme="minorHAnsi" w:hAnsiTheme="minorHAnsi"/>
                <w:sz w:val="22"/>
              </w:rPr>
              <w:t>3</w:t>
            </w:r>
            <w:r w:rsidR="000B7150" w:rsidRPr="009A4784">
              <w:rPr>
                <w:rFonts w:asciiTheme="minorHAnsi" w:hAnsiTheme="minorHAnsi"/>
                <w:sz w:val="22"/>
              </w:rPr>
              <w:t xml:space="preserve"> szt</w:t>
            </w:r>
            <w:r w:rsidR="009A4784">
              <w:rPr>
                <w:rFonts w:asciiTheme="minorHAnsi" w:hAnsiTheme="minorHAnsi"/>
                <w:sz w:val="22"/>
              </w:rPr>
              <w:t>.</w:t>
            </w:r>
          </w:p>
        </w:tc>
      </w:tr>
      <w:tr w:rsidR="000B7150" w:rsidRPr="009A4784" w14:paraId="11C7F983"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DF588BA" w14:textId="77777777" w:rsidR="000B7150" w:rsidRPr="00A02737" w:rsidRDefault="00B05A90" w:rsidP="009A4784">
            <w:pPr>
              <w:spacing w:after="0" w:line="360" w:lineRule="auto"/>
              <w:ind w:left="0" w:right="0" w:firstLine="0"/>
              <w:jc w:val="center"/>
              <w:rPr>
                <w:rFonts w:asciiTheme="minorHAnsi" w:hAnsiTheme="minorHAnsi"/>
              </w:rPr>
            </w:pPr>
            <w:r w:rsidRPr="00A02737">
              <w:rPr>
                <w:rFonts w:asciiTheme="minorHAnsi" w:hAnsiTheme="minorHAnsi"/>
                <w:sz w:val="22"/>
              </w:rPr>
              <w:t>II.1.3</w:t>
            </w:r>
          </w:p>
        </w:tc>
        <w:tc>
          <w:tcPr>
            <w:tcW w:w="5415" w:type="dxa"/>
            <w:tcBorders>
              <w:top w:val="nil"/>
              <w:left w:val="nil"/>
              <w:bottom w:val="single" w:sz="4" w:space="0" w:color="auto"/>
              <w:right w:val="single" w:sz="4" w:space="0" w:color="auto"/>
            </w:tcBorders>
            <w:shd w:val="clear" w:color="auto" w:fill="auto"/>
            <w:noWrap/>
            <w:vAlign w:val="bottom"/>
          </w:tcPr>
          <w:p w14:paraId="5F8B2980" w14:textId="15501644" w:rsidR="000B7150" w:rsidRPr="009A4784" w:rsidRDefault="000B7150" w:rsidP="009A4784">
            <w:pPr>
              <w:spacing w:after="0" w:line="360" w:lineRule="auto"/>
              <w:ind w:left="0" w:right="0" w:firstLine="0"/>
              <w:jc w:val="left"/>
              <w:rPr>
                <w:rFonts w:asciiTheme="minorHAnsi" w:hAnsiTheme="minorHAnsi"/>
              </w:rPr>
            </w:pPr>
            <w:r w:rsidRPr="009A4784">
              <w:rPr>
                <w:rFonts w:asciiTheme="minorHAnsi" w:hAnsiTheme="minorHAnsi"/>
                <w:sz w:val="22"/>
              </w:rPr>
              <w:t xml:space="preserve">Przełącznik </w:t>
            </w:r>
            <w:r w:rsidR="0034558F">
              <w:rPr>
                <w:rFonts w:asciiTheme="minorHAnsi" w:hAnsiTheme="minorHAnsi"/>
                <w:sz w:val="22"/>
              </w:rPr>
              <w:t>FC</w:t>
            </w:r>
            <w:r w:rsidR="00A02737">
              <w:rPr>
                <w:rFonts w:asciiTheme="minorHAnsi" w:hAnsiTheme="minorHAnsi"/>
                <w:sz w:val="22"/>
              </w:rPr>
              <w:t xml:space="preserve"> DC1</w:t>
            </w:r>
          </w:p>
        </w:tc>
        <w:tc>
          <w:tcPr>
            <w:tcW w:w="1429" w:type="dxa"/>
            <w:tcBorders>
              <w:top w:val="nil"/>
              <w:left w:val="nil"/>
              <w:bottom w:val="single" w:sz="4" w:space="0" w:color="auto"/>
              <w:right w:val="single" w:sz="4" w:space="0" w:color="auto"/>
            </w:tcBorders>
            <w:shd w:val="clear" w:color="auto" w:fill="auto"/>
            <w:noWrap/>
            <w:vAlign w:val="bottom"/>
          </w:tcPr>
          <w:p w14:paraId="78C3FCD9" w14:textId="0EB91768" w:rsidR="000B7150" w:rsidRPr="009A4784" w:rsidRDefault="0034558F" w:rsidP="009A4784">
            <w:pPr>
              <w:spacing w:after="0" w:line="360" w:lineRule="auto"/>
              <w:ind w:left="0" w:right="0" w:firstLine="0"/>
              <w:jc w:val="center"/>
              <w:rPr>
                <w:rFonts w:asciiTheme="minorHAnsi" w:hAnsiTheme="minorHAnsi"/>
              </w:rPr>
            </w:pPr>
            <w:r>
              <w:rPr>
                <w:rFonts w:asciiTheme="minorHAnsi" w:hAnsiTheme="minorHAnsi"/>
                <w:sz w:val="22"/>
              </w:rPr>
              <w:t>2</w:t>
            </w:r>
            <w:r w:rsidR="000B7150" w:rsidRPr="009A4784">
              <w:rPr>
                <w:rFonts w:asciiTheme="minorHAnsi" w:hAnsiTheme="minorHAnsi"/>
                <w:sz w:val="22"/>
              </w:rPr>
              <w:t xml:space="preserve"> szt</w:t>
            </w:r>
            <w:r w:rsidR="009A4784">
              <w:rPr>
                <w:rFonts w:asciiTheme="minorHAnsi" w:hAnsiTheme="minorHAnsi"/>
                <w:sz w:val="22"/>
              </w:rPr>
              <w:t>.</w:t>
            </w:r>
          </w:p>
        </w:tc>
      </w:tr>
      <w:tr w:rsidR="004A4F85" w:rsidRPr="009A4784" w14:paraId="430D2B2E" w14:textId="77777777" w:rsidTr="0034558F">
        <w:trPr>
          <w:trHeight w:val="436"/>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B0754" w14:textId="48DF2EA9" w:rsidR="004A4F85" w:rsidRPr="00A02737" w:rsidRDefault="00D05432"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II.1.4</w:t>
            </w:r>
          </w:p>
        </w:tc>
        <w:tc>
          <w:tcPr>
            <w:tcW w:w="5415" w:type="dxa"/>
            <w:tcBorders>
              <w:top w:val="nil"/>
              <w:left w:val="nil"/>
              <w:bottom w:val="single" w:sz="4" w:space="0" w:color="auto"/>
              <w:right w:val="single" w:sz="4" w:space="0" w:color="auto"/>
            </w:tcBorders>
            <w:shd w:val="clear" w:color="auto" w:fill="auto"/>
            <w:noWrap/>
            <w:vAlign w:val="center"/>
          </w:tcPr>
          <w:p w14:paraId="3A65162E" w14:textId="4F2EE331" w:rsidR="004A4F85" w:rsidRPr="009A4784" w:rsidRDefault="0034558F" w:rsidP="009A4784">
            <w:pPr>
              <w:spacing w:after="0" w:line="360" w:lineRule="auto"/>
              <w:ind w:left="0" w:right="0" w:firstLine="0"/>
              <w:jc w:val="left"/>
              <w:rPr>
                <w:rFonts w:asciiTheme="minorHAnsi" w:hAnsiTheme="minorHAnsi"/>
                <w:sz w:val="22"/>
              </w:rPr>
            </w:pPr>
            <w:r w:rsidRPr="0034558F">
              <w:rPr>
                <w:rFonts w:asciiTheme="minorHAnsi" w:hAnsiTheme="minorHAnsi"/>
                <w:sz w:val="22"/>
              </w:rPr>
              <w:t>Moduły SFP/ SFP+/QSFP/kable DAC</w:t>
            </w:r>
          </w:p>
        </w:tc>
        <w:tc>
          <w:tcPr>
            <w:tcW w:w="1429" w:type="dxa"/>
            <w:tcBorders>
              <w:top w:val="nil"/>
              <w:left w:val="nil"/>
              <w:bottom w:val="single" w:sz="4" w:space="0" w:color="auto"/>
              <w:right w:val="single" w:sz="4" w:space="0" w:color="auto"/>
            </w:tcBorders>
            <w:shd w:val="clear" w:color="auto" w:fill="auto"/>
            <w:noWrap/>
            <w:vAlign w:val="center"/>
          </w:tcPr>
          <w:p w14:paraId="5310B56E" w14:textId="58D96E7D" w:rsidR="004A4F85" w:rsidRDefault="0034558F" w:rsidP="00050E08">
            <w:pPr>
              <w:spacing w:after="0" w:line="360" w:lineRule="auto"/>
              <w:ind w:left="0" w:right="0" w:firstLine="0"/>
              <w:jc w:val="center"/>
              <w:rPr>
                <w:rFonts w:asciiTheme="minorHAnsi" w:hAnsiTheme="minorHAnsi"/>
                <w:sz w:val="22"/>
              </w:rPr>
            </w:pPr>
            <w:r>
              <w:rPr>
                <w:rFonts w:asciiTheme="minorHAnsi" w:hAnsiTheme="minorHAnsi"/>
                <w:sz w:val="22"/>
              </w:rPr>
              <w:t>1 kpl.</w:t>
            </w:r>
          </w:p>
        </w:tc>
      </w:tr>
      <w:tr w:rsidR="00D05432" w:rsidRPr="009A4784" w14:paraId="7A554599"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044606FC" w14:textId="019D09AD" w:rsidR="00D05432" w:rsidRPr="00A02737" w:rsidRDefault="00D05432"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II.1.5</w:t>
            </w:r>
          </w:p>
        </w:tc>
        <w:tc>
          <w:tcPr>
            <w:tcW w:w="5415" w:type="dxa"/>
            <w:tcBorders>
              <w:top w:val="nil"/>
              <w:left w:val="nil"/>
              <w:bottom w:val="single" w:sz="4" w:space="0" w:color="auto"/>
              <w:right w:val="single" w:sz="4" w:space="0" w:color="auto"/>
            </w:tcBorders>
            <w:shd w:val="clear" w:color="auto" w:fill="auto"/>
            <w:noWrap/>
            <w:vAlign w:val="bottom"/>
          </w:tcPr>
          <w:p w14:paraId="0D86A5B3" w14:textId="5CCAE5F2" w:rsidR="00D05432" w:rsidRPr="009A4784" w:rsidRDefault="0034558F" w:rsidP="009A4784">
            <w:pPr>
              <w:spacing w:after="0" w:line="360" w:lineRule="auto"/>
              <w:ind w:left="0" w:right="0" w:firstLine="0"/>
              <w:jc w:val="left"/>
              <w:rPr>
                <w:rFonts w:asciiTheme="minorHAnsi" w:hAnsiTheme="minorHAnsi"/>
                <w:sz w:val="22"/>
              </w:rPr>
            </w:pPr>
            <w:r>
              <w:rPr>
                <w:rFonts w:asciiTheme="minorHAnsi" w:hAnsiTheme="minorHAnsi"/>
                <w:sz w:val="22"/>
              </w:rPr>
              <w:t>Serwer stelażowy</w:t>
            </w:r>
            <w:r w:rsidR="00A02737">
              <w:rPr>
                <w:rFonts w:asciiTheme="minorHAnsi" w:hAnsiTheme="minorHAnsi"/>
                <w:sz w:val="22"/>
              </w:rPr>
              <w:t xml:space="preserve"> DC2</w:t>
            </w:r>
          </w:p>
        </w:tc>
        <w:tc>
          <w:tcPr>
            <w:tcW w:w="1429" w:type="dxa"/>
            <w:tcBorders>
              <w:top w:val="nil"/>
              <w:left w:val="nil"/>
              <w:bottom w:val="single" w:sz="4" w:space="0" w:color="auto"/>
              <w:right w:val="single" w:sz="4" w:space="0" w:color="auto"/>
            </w:tcBorders>
            <w:shd w:val="clear" w:color="auto" w:fill="auto"/>
            <w:noWrap/>
            <w:vAlign w:val="bottom"/>
          </w:tcPr>
          <w:p w14:paraId="018F87B1" w14:textId="358ABF41" w:rsidR="00D05432" w:rsidRDefault="0034558F" w:rsidP="009A4784">
            <w:pPr>
              <w:spacing w:after="0" w:line="360" w:lineRule="auto"/>
              <w:ind w:left="0" w:right="0" w:firstLine="0"/>
              <w:jc w:val="center"/>
              <w:rPr>
                <w:rFonts w:asciiTheme="minorHAnsi" w:hAnsiTheme="minorHAnsi"/>
                <w:sz w:val="22"/>
              </w:rPr>
            </w:pPr>
            <w:r>
              <w:rPr>
                <w:rFonts w:asciiTheme="minorHAnsi" w:hAnsiTheme="minorHAnsi"/>
                <w:sz w:val="22"/>
              </w:rPr>
              <w:t>2</w:t>
            </w:r>
            <w:r w:rsidR="00D05432">
              <w:rPr>
                <w:rFonts w:asciiTheme="minorHAnsi" w:hAnsiTheme="minorHAnsi"/>
                <w:sz w:val="22"/>
              </w:rPr>
              <w:t xml:space="preserve"> szt.</w:t>
            </w:r>
          </w:p>
        </w:tc>
      </w:tr>
      <w:tr w:rsidR="004A4F85" w:rsidRPr="009A4784" w14:paraId="1537B3BB"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6B7F52B" w14:textId="6AEA09AF" w:rsidR="004A4F85" w:rsidRPr="00A02737" w:rsidRDefault="004739C0"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II.1.6</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7A453BF9" w14:textId="547CFD2F" w:rsidR="004A4F85" w:rsidRPr="009A4784" w:rsidRDefault="0034558F" w:rsidP="009A4784">
            <w:pPr>
              <w:spacing w:after="0" w:line="360" w:lineRule="auto"/>
              <w:ind w:left="0" w:right="0" w:firstLine="0"/>
              <w:jc w:val="left"/>
              <w:rPr>
                <w:rFonts w:asciiTheme="minorHAnsi" w:hAnsiTheme="minorHAnsi"/>
                <w:sz w:val="22"/>
              </w:rPr>
            </w:pPr>
            <w:r>
              <w:rPr>
                <w:rFonts w:asciiTheme="minorHAnsi" w:hAnsiTheme="minorHAnsi"/>
                <w:sz w:val="22"/>
              </w:rPr>
              <w:t>Obudowa Blade</w:t>
            </w:r>
            <w:r w:rsidR="00A02737">
              <w:rPr>
                <w:rFonts w:asciiTheme="minorHAnsi" w:hAnsiTheme="minorHAnsi"/>
                <w:sz w:val="22"/>
              </w:rPr>
              <w:t xml:space="preserve"> DC1</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D1AB8FE" w14:textId="2DC071D3" w:rsidR="004A4F85" w:rsidRDefault="0034558F" w:rsidP="009A4784">
            <w:pPr>
              <w:spacing w:after="0" w:line="360" w:lineRule="auto"/>
              <w:ind w:left="0" w:right="0" w:firstLine="0"/>
              <w:jc w:val="center"/>
              <w:rPr>
                <w:rFonts w:asciiTheme="minorHAnsi" w:hAnsiTheme="minorHAnsi"/>
                <w:sz w:val="22"/>
              </w:rPr>
            </w:pPr>
            <w:r>
              <w:rPr>
                <w:rFonts w:asciiTheme="minorHAnsi" w:hAnsiTheme="minorHAnsi"/>
                <w:sz w:val="22"/>
              </w:rPr>
              <w:t>1</w:t>
            </w:r>
            <w:r w:rsidR="004A4F85">
              <w:rPr>
                <w:rFonts w:asciiTheme="minorHAnsi" w:hAnsiTheme="minorHAnsi"/>
                <w:sz w:val="22"/>
              </w:rPr>
              <w:t xml:space="preserve"> szt</w:t>
            </w:r>
            <w:r>
              <w:rPr>
                <w:rFonts w:asciiTheme="minorHAnsi" w:hAnsiTheme="minorHAnsi"/>
                <w:sz w:val="22"/>
              </w:rPr>
              <w:t>.</w:t>
            </w:r>
          </w:p>
        </w:tc>
      </w:tr>
      <w:tr w:rsidR="0034558F" w:rsidRPr="009A4784" w14:paraId="0B893608"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1B405CF2" w14:textId="08660B88" w:rsidR="0034558F"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II.1.7</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0F3A6245" w14:textId="0F3EE23E" w:rsidR="0034558F" w:rsidRDefault="0034558F" w:rsidP="009A4784">
            <w:pPr>
              <w:spacing w:after="0" w:line="360" w:lineRule="auto"/>
              <w:ind w:left="0" w:right="0" w:firstLine="0"/>
              <w:jc w:val="left"/>
              <w:rPr>
                <w:rFonts w:asciiTheme="minorHAnsi" w:hAnsiTheme="minorHAnsi"/>
                <w:sz w:val="22"/>
              </w:rPr>
            </w:pPr>
            <w:r>
              <w:rPr>
                <w:rFonts w:asciiTheme="minorHAnsi" w:hAnsiTheme="minorHAnsi"/>
                <w:sz w:val="22"/>
              </w:rPr>
              <w:t>Serwer kasetowy (blade)</w:t>
            </w:r>
            <w:r w:rsidR="00A02737">
              <w:rPr>
                <w:rFonts w:asciiTheme="minorHAnsi" w:hAnsiTheme="minorHAnsi"/>
                <w:sz w:val="22"/>
              </w:rPr>
              <w:t xml:space="preserve"> DC1</w:t>
            </w:r>
            <w:r>
              <w:rPr>
                <w:rFonts w:asciiTheme="minorHAnsi" w:hAnsiTheme="minorHAnsi"/>
                <w:sz w:val="22"/>
              </w:rPr>
              <w:t xml:space="preserve"> typ 1</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DD8A6F0" w14:textId="5DB3A38F" w:rsidR="0034558F" w:rsidRDefault="0034558F" w:rsidP="009A4784">
            <w:pPr>
              <w:spacing w:after="0" w:line="360" w:lineRule="auto"/>
              <w:ind w:left="0" w:right="0" w:firstLine="0"/>
              <w:jc w:val="center"/>
              <w:rPr>
                <w:rFonts w:asciiTheme="minorHAnsi" w:hAnsiTheme="minorHAnsi"/>
                <w:sz w:val="22"/>
              </w:rPr>
            </w:pPr>
            <w:r>
              <w:rPr>
                <w:rFonts w:asciiTheme="minorHAnsi" w:hAnsiTheme="minorHAnsi"/>
                <w:sz w:val="22"/>
              </w:rPr>
              <w:t>6 szt.</w:t>
            </w:r>
          </w:p>
        </w:tc>
      </w:tr>
      <w:tr w:rsidR="0034558F" w:rsidRPr="009A4784" w14:paraId="44DD2848"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6D43AE5" w14:textId="03BBC784" w:rsidR="0034558F"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II.1.8</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56E4426D" w14:textId="7661BBBF" w:rsidR="0034558F" w:rsidRDefault="0034558F" w:rsidP="009A4784">
            <w:pPr>
              <w:spacing w:after="0" w:line="360" w:lineRule="auto"/>
              <w:ind w:left="0" w:right="0" w:firstLine="0"/>
              <w:jc w:val="left"/>
              <w:rPr>
                <w:rFonts w:asciiTheme="minorHAnsi" w:hAnsiTheme="minorHAnsi"/>
                <w:sz w:val="22"/>
              </w:rPr>
            </w:pPr>
            <w:r>
              <w:rPr>
                <w:rFonts w:asciiTheme="minorHAnsi" w:hAnsiTheme="minorHAnsi"/>
                <w:sz w:val="22"/>
              </w:rPr>
              <w:t>Serwer kasetowy (blade)</w:t>
            </w:r>
            <w:r w:rsidR="00A02737">
              <w:rPr>
                <w:rFonts w:asciiTheme="minorHAnsi" w:hAnsiTheme="minorHAnsi"/>
                <w:sz w:val="22"/>
              </w:rPr>
              <w:t xml:space="preserve"> DC1</w:t>
            </w:r>
            <w:r>
              <w:rPr>
                <w:rFonts w:asciiTheme="minorHAnsi" w:hAnsiTheme="minorHAnsi"/>
                <w:sz w:val="22"/>
              </w:rPr>
              <w:t xml:space="preserve"> typ 2</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0DD52445" w14:textId="54969DEE" w:rsidR="0034558F" w:rsidRDefault="0034558F" w:rsidP="009A4784">
            <w:pPr>
              <w:spacing w:after="0" w:line="360" w:lineRule="auto"/>
              <w:ind w:left="0" w:right="0" w:firstLine="0"/>
              <w:jc w:val="center"/>
              <w:rPr>
                <w:rFonts w:asciiTheme="minorHAnsi" w:hAnsiTheme="minorHAnsi"/>
                <w:sz w:val="22"/>
              </w:rPr>
            </w:pPr>
            <w:r>
              <w:rPr>
                <w:rFonts w:asciiTheme="minorHAnsi" w:hAnsiTheme="minorHAnsi"/>
                <w:sz w:val="22"/>
              </w:rPr>
              <w:t>1 szt.</w:t>
            </w:r>
          </w:p>
        </w:tc>
      </w:tr>
      <w:tr w:rsidR="0034558F" w:rsidRPr="009A4784" w14:paraId="155EEAB9"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30D12CBE" w14:textId="535226F1" w:rsidR="0034558F"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II.1.9</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63AE49D7" w14:textId="37A6AC06" w:rsidR="0034558F" w:rsidRDefault="0034558F" w:rsidP="009A4784">
            <w:pPr>
              <w:spacing w:after="0" w:line="360" w:lineRule="auto"/>
              <w:ind w:left="0" w:right="0" w:firstLine="0"/>
              <w:jc w:val="left"/>
              <w:rPr>
                <w:rFonts w:asciiTheme="minorHAnsi" w:hAnsiTheme="minorHAnsi"/>
                <w:sz w:val="22"/>
              </w:rPr>
            </w:pPr>
            <w:r w:rsidRPr="0034558F">
              <w:rPr>
                <w:rFonts w:asciiTheme="minorHAnsi" w:hAnsiTheme="minorHAnsi"/>
                <w:sz w:val="22"/>
              </w:rPr>
              <w:t>System przełączania LAN i SAN dla środowiska serwerów</w:t>
            </w:r>
            <w:r w:rsidR="00A02737">
              <w:rPr>
                <w:rFonts w:asciiTheme="minorHAnsi" w:hAnsiTheme="minorHAnsi"/>
                <w:sz w:val="22"/>
              </w:rPr>
              <w:t xml:space="preserve"> DC</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3053AEA0" w14:textId="709E1B48" w:rsidR="0034558F" w:rsidRDefault="0034558F" w:rsidP="009A4784">
            <w:pPr>
              <w:spacing w:after="0" w:line="360" w:lineRule="auto"/>
              <w:ind w:left="0" w:right="0" w:firstLine="0"/>
              <w:jc w:val="center"/>
              <w:rPr>
                <w:rFonts w:asciiTheme="minorHAnsi" w:hAnsiTheme="minorHAnsi"/>
                <w:sz w:val="22"/>
              </w:rPr>
            </w:pPr>
            <w:r>
              <w:rPr>
                <w:rFonts w:asciiTheme="minorHAnsi" w:hAnsiTheme="minorHAnsi"/>
                <w:sz w:val="22"/>
              </w:rPr>
              <w:t xml:space="preserve">1 </w:t>
            </w:r>
            <w:r w:rsidR="00050E08">
              <w:rPr>
                <w:rFonts w:asciiTheme="minorHAnsi" w:hAnsiTheme="minorHAnsi"/>
                <w:sz w:val="22"/>
              </w:rPr>
              <w:t>kpl</w:t>
            </w:r>
            <w:r>
              <w:rPr>
                <w:rFonts w:asciiTheme="minorHAnsi" w:hAnsiTheme="minorHAnsi"/>
                <w:sz w:val="22"/>
              </w:rPr>
              <w:t>.</w:t>
            </w:r>
          </w:p>
        </w:tc>
      </w:tr>
      <w:tr w:rsidR="00050E08" w:rsidRPr="009A4784" w14:paraId="578BB8FD"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2647029" w14:textId="507D7A20"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II.1.10</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222FBAB9" w14:textId="0DC42B8C" w:rsidR="00050E08" w:rsidRPr="0034558F" w:rsidRDefault="00050E08" w:rsidP="009A4784">
            <w:pPr>
              <w:spacing w:after="0" w:line="360" w:lineRule="auto"/>
              <w:ind w:left="0" w:right="0" w:firstLine="0"/>
              <w:jc w:val="left"/>
              <w:rPr>
                <w:rFonts w:asciiTheme="minorHAnsi" w:hAnsiTheme="minorHAnsi"/>
                <w:sz w:val="22"/>
              </w:rPr>
            </w:pPr>
            <w:r w:rsidRPr="00050E08">
              <w:rPr>
                <w:rFonts w:asciiTheme="minorHAnsi" w:hAnsiTheme="minorHAnsi"/>
                <w:sz w:val="22"/>
              </w:rPr>
              <w:t>System do backupu danych</w:t>
            </w:r>
            <w:r w:rsidR="00A02737">
              <w:rPr>
                <w:rFonts w:asciiTheme="minorHAnsi" w:hAnsiTheme="minorHAnsi"/>
                <w:sz w:val="22"/>
              </w:rPr>
              <w:t xml:space="preserve"> DC</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C1B1F47" w14:textId="496726B5" w:rsidR="00050E08" w:rsidRDefault="00050E08" w:rsidP="009A4784">
            <w:pPr>
              <w:spacing w:after="0" w:line="360" w:lineRule="auto"/>
              <w:ind w:left="0" w:right="0" w:firstLine="0"/>
              <w:jc w:val="center"/>
              <w:rPr>
                <w:rFonts w:asciiTheme="minorHAnsi" w:hAnsiTheme="minorHAnsi"/>
                <w:sz w:val="22"/>
              </w:rPr>
            </w:pPr>
            <w:r>
              <w:rPr>
                <w:rFonts w:asciiTheme="minorHAnsi" w:hAnsiTheme="minorHAnsi"/>
                <w:sz w:val="22"/>
              </w:rPr>
              <w:t>1 kpl.</w:t>
            </w:r>
          </w:p>
        </w:tc>
      </w:tr>
      <w:tr w:rsidR="00050E08" w:rsidRPr="009A4784" w14:paraId="052394F3"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25AF13F" w14:textId="095869E2"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lastRenderedPageBreak/>
              <w:t>II.1.11</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15E5BCFB" w14:textId="6BC75473" w:rsidR="00050E08" w:rsidRPr="00050E08" w:rsidRDefault="00050E08" w:rsidP="009A4784">
            <w:pPr>
              <w:spacing w:after="0" w:line="360" w:lineRule="auto"/>
              <w:ind w:left="0" w:right="0" w:firstLine="0"/>
              <w:jc w:val="left"/>
              <w:rPr>
                <w:rFonts w:asciiTheme="minorHAnsi" w:hAnsiTheme="minorHAnsi"/>
                <w:sz w:val="22"/>
              </w:rPr>
            </w:pPr>
            <w:r>
              <w:rPr>
                <w:rFonts w:asciiTheme="minorHAnsi" w:hAnsiTheme="minorHAnsi"/>
                <w:sz w:val="22"/>
              </w:rPr>
              <w:t xml:space="preserve">Deduplikator sprzętowy </w:t>
            </w:r>
            <w:r w:rsidR="00A02737">
              <w:rPr>
                <w:rFonts w:asciiTheme="minorHAnsi" w:hAnsiTheme="minorHAnsi"/>
                <w:sz w:val="22"/>
              </w:rPr>
              <w:t>DC</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298F9A6A" w14:textId="34C2E95D" w:rsidR="00050E08" w:rsidRDefault="00050E08" w:rsidP="009A4784">
            <w:pPr>
              <w:spacing w:after="0" w:line="360" w:lineRule="auto"/>
              <w:ind w:left="0" w:right="0" w:firstLine="0"/>
              <w:jc w:val="center"/>
              <w:rPr>
                <w:rFonts w:asciiTheme="minorHAnsi" w:hAnsiTheme="minorHAnsi"/>
                <w:sz w:val="22"/>
              </w:rPr>
            </w:pPr>
            <w:r>
              <w:rPr>
                <w:rFonts w:asciiTheme="minorHAnsi" w:hAnsiTheme="minorHAnsi"/>
                <w:sz w:val="22"/>
              </w:rPr>
              <w:t>1 szt.</w:t>
            </w:r>
          </w:p>
        </w:tc>
      </w:tr>
      <w:tr w:rsidR="00050E08" w:rsidRPr="009A4784" w14:paraId="7FCFBF25"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6FBF0264" w14:textId="5DCE60E0"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II.1.12</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0DCBAFF1" w14:textId="4C97D05A" w:rsidR="00050E08" w:rsidRDefault="00050E08" w:rsidP="009A4784">
            <w:pPr>
              <w:spacing w:after="0" w:line="360" w:lineRule="auto"/>
              <w:ind w:left="0" w:right="0" w:firstLine="0"/>
              <w:jc w:val="left"/>
              <w:rPr>
                <w:rFonts w:asciiTheme="minorHAnsi" w:hAnsiTheme="minorHAnsi"/>
                <w:sz w:val="22"/>
              </w:rPr>
            </w:pPr>
            <w:r w:rsidRPr="00050E08">
              <w:rPr>
                <w:rFonts w:asciiTheme="minorHAnsi" w:hAnsiTheme="minorHAnsi"/>
                <w:sz w:val="22"/>
              </w:rPr>
              <w:t>Wirtualizacja mocy obliczeniowej</w:t>
            </w:r>
            <w:r w:rsidR="00A02737">
              <w:rPr>
                <w:rFonts w:asciiTheme="minorHAnsi" w:hAnsiTheme="minorHAnsi"/>
                <w:sz w:val="22"/>
              </w:rPr>
              <w:t xml:space="preserve"> DC</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5A295C88" w14:textId="3EB92179" w:rsidR="00050E08" w:rsidRDefault="00050E08" w:rsidP="009A4784">
            <w:pPr>
              <w:spacing w:after="0" w:line="360" w:lineRule="auto"/>
              <w:ind w:left="0" w:right="0" w:firstLine="0"/>
              <w:jc w:val="center"/>
              <w:rPr>
                <w:rFonts w:asciiTheme="minorHAnsi" w:hAnsiTheme="minorHAnsi"/>
                <w:sz w:val="22"/>
              </w:rPr>
            </w:pPr>
            <w:r>
              <w:rPr>
                <w:rFonts w:asciiTheme="minorHAnsi" w:hAnsiTheme="minorHAnsi"/>
                <w:sz w:val="22"/>
              </w:rPr>
              <w:t xml:space="preserve">16 szt. </w:t>
            </w:r>
          </w:p>
        </w:tc>
      </w:tr>
      <w:tr w:rsidR="00050E08" w:rsidRPr="009A4784" w14:paraId="45C12BE6" w14:textId="77777777" w:rsidTr="00050E08">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5301AECC" w14:textId="2516F3A6"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II.1.13</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029BB4FC" w14:textId="1EBDE7DB" w:rsidR="00050E08" w:rsidRPr="00050E08" w:rsidRDefault="00050E08" w:rsidP="009A4784">
            <w:pPr>
              <w:spacing w:after="0" w:line="360" w:lineRule="auto"/>
              <w:ind w:left="0" w:right="0" w:firstLine="0"/>
              <w:jc w:val="left"/>
              <w:rPr>
                <w:rFonts w:asciiTheme="minorHAnsi" w:hAnsiTheme="minorHAnsi"/>
                <w:sz w:val="22"/>
              </w:rPr>
            </w:pPr>
            <w:r w:rsidRPr="00050E08">
              <w:rPr>
                <w:rFonts w:asciiTheme="minorHAnsi" w:hAnsiTheme="minorHAnsi"/>
                <w:sz w:val="22"/>
              </w:rPr>
              <w:t>Automatyzacja zadań przełączania maszyn wirtualnych pomiędzy ośrodkami - wysoka dostępność (HA) pomiędzy Data Center</w:t>
            </w:r>
            <w:r w:rsidRPr="00563FDC">
              <w:rPr>
                <w:rFonts w:eastAsia="Calibri" w:cs="Calibri"/>
                <w:b/>
                <w:bCs/>
                <w:sz w:val="20"/>
                <w:szCs w:val="20"/>
              </w:rPr>
              <w:t> </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2A7AD81A" w14:textId="076C05F1" w:rsidR="00050E08" w:rsidRDefault="00050E08" w:rsidP="009A4784">
            <w:pPr>
              <w:spacing w:after="0" w:line="360" w:lineRule="auto"/>
              <w:ind w:left="0" w:right="0" w:firstLine="0"/>
              <w:jc w:val="center"/>
              <w:rPr>
                <w:rFonts w:asciiTheme="minorHAnsi" w:hAnsiTheme="minorHAnsi"/>
                <w:sz w:val="22"/>
              </w:rPr>
            </w:pPr>
            <w:r>
              <w:rPr>
                <w:rFonts w:asciiTheme="minorHAnsi" w:hAnsiTheme="minorHAnsi"/>
                <w:sz w:val="22"/>
              </w:rPr>
              <w:t>1 szt.</w:t>
            </w:r>
          </w:p>
        </w:tc>
      </w:tr>
      <w:tr w:rsidR="00050E08" w:rsidRPr="009A4784" w14:paraId="2EB67A40"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5F3507D6" w14:textId="4E09011F"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II.1.14</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107A8B90" w14:textId="0D970421" w:rsidR="00050E08" w:rsidRPr="00050E08" w:rsidRDefault="00050E08" w:rsidP="009A4784">
            <w:pPr>
              <w:spacing w:after="0" w:line="360" w:lineRule="auto"/>
              <w:ind w:left="0" w:right="0" w:firstLine="0"/>
              <w:jc w:val="left"/>
              <w:rPr>
                <w:rFonts w:asciiTheme="minorHAnsi" w:hAnsiTheme="minorHAnsi"/>
                <w:sz w:val="22"/>
              </w:rPr>
            </w:pPr>
            <w:r w:rsidRPr="00050E08">
              <w:rPr>
                <w:rFonts w:asciiTheme="minorHAnsi" w:hAnsiTheme="minorHAnsi"/>
                <w:sz w:val="22"/>
              </w:rPr>
              <w:t>Macierz dyskowa</w:t>
            </w:r>
            <w:r w:rsidR="00A02737">
              <w:rPr>
                <w:rFonts w:asciiTheme="minorHAnsi" w:hAnsiTheme="minorHAnsi"/>
                <w:sz w:val="22"/>
              </w:rPr>
              <w:t xml:space="preserve"> DC2</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848DF97" w14:textId="34EE1B5A" w:rsidR="00050E08" w:rsidRDefault="00050E08" w:rsidP="009A4784">
            <w:pPr>
              <w:spacing w:after="0" w:line="360" w:lineRule="auto"/>
              <w:ind w:left="0" w:right="0" w:firstLine="0"/>
              <w:jc w:val="center"/>
              <w:rPr>
                <w:rFonts w:asciiTheme="minorHAnsi" w:hAnsiTheme="minorHAnsi"/>
                <w:sz w:val="22"/>
              </w:rPr>
            </w:pPr>
            <w:r>
              <w:rPr>
                <w:rFonts w:asciiTheme="minorHAnsi" w:hAnsiTheme="minorHAnsi"/>
                <w:sz w:val="22"/>
              </w:rPr>
              <w:t xml:space="preserve">1 szt. </w:t>
            </w:r>
          </w:p>
        </w:tc>
      </w:tr>
    </w:tbl>
    <w:p w14:paraId="42989678" w14:textId="77777777" w:rsidR="00E868D8" w:rsidRPr="009A4784" w:rsidRDefault="00E868D8" w:rsidP="009A4784">
      <w:pPr>
        <w:pStyle w:val="Akapitzlist"/>
        <w:spacing w:after="0" w:line="360" w:lineRule="auto"/>
        <w:ind w:right="0" w:firstLine="0"/>
        <w:rPr>
          <w:rFonts w:asciiTheme="minorHAnsi" w:hAnsiTheme="minorHAnsi"/>
          <w:sz w:val="22"/>
        </w:rPr>
      </w:pPr>
    </w:p>
    <w:p w14:paraId="72D14F29"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Przedmiot zamówienia musi być dostarczany</w:t>
      </w:r>
      <w:r w:rsidR="00A764F2" w:rsidRPr="009A4784">
        <w:rPr>
          <w:rFonts w:asciiTheme="minorHAnsi" w:hAnsiTheme="minorHAnsi"/>
          <w:sz w:val="22"/>
        </w:rPr>
        <w:t xml:space="preserve">, </w:t>
      </w:r>
      <w:r w:rsidRPr="009A4784">
        <w:rPr>
          <w:rFonts w:asciiTheme="minorHAnsi" w:hAnsiTheme="minorHAnsi"/>
          <w:sz w:val="22"/>
        </w:rPr>
        <w:t>wdrożony</w:t>
      </w:r>
      <w:r w:rsidR="00A764F2" w:rsidRPr="009A4784">
        <w:rPr>
          <w:rFonts w:asciiTheme="minorHAnsi" w:hAnsiTheme="minorHAnsi"/>
          <w:sz w:val="22"/>
        </w:rPr>
        <w:t xml:space="preserve"> i </w:t>
      </w:r>
      <w:r w:rsidR="009A4784" w:rsidRPr="009A4784">
        <w:rPr>
          <w:rFonts w:asciiTheme="minorHAnsi" w:hAnsiTheme="minorHAnsi"/>
          <w:sz w:val="22"/>
        </w:rPr>
        <w:t>zainstalowany</w:t>
      </w:r>
      <w:r w:rsidRPr="009A4784">
        <w:rPr>
          <w:rFonts w:asciiTheme="minorHAnsi" w:hAnsiTheme="minorHAnsi"/>
          <w:sz w:val="22"/>
        </w:rPr>
        <w:t xml:space="preserve"> w całości do siedziby Zamawiającego</w:t>
      </w:r>
      <w:r w:rsidR="00E868D8" w:rsidRPr="009A4784">
        <w:rPr>
          <w:rFonts w:asciiTheme="minorHAnsi" w:hAnsiTheme="minorHAnsi"/>
          <w:sz w:val="22"/>
        </w:rPr>
        <w:t>.</w:t>
      </w:r>
    </w:p>
    <w:p w14:paraId="62D6C25E" w14:textId="77777777" w:rsidR="007373C0"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Wszystkie dostarczane:</w:t>
      </w:r>
    </w:p>
    <w:p w14:paraId="63EB6E55" w14:textId="77777777" w:rsidR="007373C0" w:rsidRPr="009A4784" w:rsidRDefault="00B87FC6" w:rsidP="009A4784">
      <w:pPr>
        <w:pStyle w:val="Akapitzlist"/>
        <w:spacing w:after="0" w:line="360" w:lineRule="auto"/>
        <w:ind w:right="0" w:firstLine="0"/>
        <w:rPr>
          <w:rFonts w:asciiTheme="minorHAnsi" w:hAnsiTheme="minorHAnsi"/>
          <w:sz w:val="22"/>
        </w:rPr>
      </w:pPr>
      <w:r w:rsidRPr="009A4784">
        <w:rPr>
          <w:rFonts w:asciiTheme="minorHAnsi" w:hAnsiTheme="minorHAnsi"/>
          <w:sz w:val="22"/>
        </w:rPr>
        <w:t xml:space="preserve">- Produkty (rozumiane jako elementarny efekt działań/prac/dostaw objętych całym zakresem Przedmiotu Zamówienia wykonywanych przez Wykonawcę podczas realizacji Umowy </w:t>
      </w:r>
      <w:r w:rsidR="006C00AC" w:rsidRPr="009A4784">
        <w:rPr>
          <w:rFonts w:asciiTheme="minorHAnsi" w:hAnsiTheme="minorHAnsi"/>
          <w:sz w:val="22"/>
        </w:rPr>
        <w:br/>
      </w:r>
      <w:r w:rsidRPr="009A4784">
        <w:rPr>
          <w:rFonts w:asciiTheme="minorHAnsi" w:hAnsiTheme="minorHAnsi"/>
          <w:sz w:val="22"/>
        </w:rPr>
        <w:t>w poszczególnych Etapach)</w:t>
      </w:r>
      <w:r w:rsidR="00E868D8" w:rsidRPr="009A4784">
        <w:rPr>
          <w:rFonts w:asciiTheme="minorHAnsi" w:hAnsiTheme="minorHAnsi"/>
          <w:sz w:val="22"/>
        </w:rPr>
        <w:t>.</w:t>
      </w:r>
    </w:p>
    <w:p w14:paraId="59F49914" w14:textId="6636B732" w:rsidR="00E868D8" w:rsidRPr="009A4784" w:rsidRDefault="00B87FC6" w:rsidP="009A4784">
      <w:pPr>
        <w:pStyle w:val="Akapitzlist"/>
        <w:spacing w:after="0" w:line="360" w:lineRule="auto"/>
        <w:ind w:right="0" w:firstLine="0"/>
        <w:rPr>
          <w:rFonts w:asciiTheme="minorHAnsi" w:hAnsiTheme="minorHAnsi"/>
          <w:sz w:val="22"/>
        </w:rPr>
      </w:pPr>
      <w:r w:rsidRPr="009A4784">
        <w:rPr>
          <w:rFonts w:asciiTheme="minorHAnsi" w:hAnsiTheme="minorHAnsi"/>
          <w:sz w:val="22"/>
        </w:rPr>
        <w:t>- Komponenty (</w:t>
      </w:r>
      <w:r w:rsidRPr="009A4784">
        <w:rPr>
          <w:rFonts w:asciiTheme="minorHAnsi" w:hAnsiTheme="minorHAnsi"/>
          <w:color w:val="auto"/>
          <w:sz w:val="22"/>
        </w:rPr>
        <w:t>rozumiane jako integralna część dostawy i wdrożenia Przedmiotu Zamówienia, składający się przynajmniej z jednego Produktu lub wielu Produktów powiązanych ze sobą merytorycznie)</w:t>
      </w:r>
      <w:r w:rsidR="00AB169A">
        <w:rPr>
          <w:rFonts w:asciiTheme="minorHAnsi" w:hAnsiTheme="minorHAnsi"/>
          <w:color w:val="auto"/>
          <w:sz w:val="22"/>
        </w:rPr>
        <w:t xml:space="preserve"> </w:t>
      </w:r>
      <w:r w:rsidRPr="009A4784">
        <w:rPr>
          <w:rFonts w:asciiTheme="minorHAnsi" w:hAnsiTheme="minorHAnsi"/>
          <w:sz w:val="22"/>
        </w:rPr>
        <w:t>podlegają usługom projektowania, dostaw, instalacji, konfiguracji i wdrożenia.</w:t>
      </w:r>
    </w:p>
    <w:p w14:paraId="17A18B2E"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 xml:space="preserve">Usługi projektowania, instalacji, konfiguracji i wdrożenia Wykonawca przeprowadzi zgodnie </w:t>
      </w:r>
      <w:r w:rsidR="006C00AC" w:rsidRPr="009A4784">
        <w:rPr>
          <w:rFonts w:asciiTheme="minorHAnsi" w:hAnsiTheme="minorHAnsi"/>
          <w:sz w:val="22"/>
        </w:rPr>
        <w:br/>
      </w:r>
      <w:r w:rsidRPr="009A4784">
        <w:rPr>
          <w:rFonts w:asciiTheme="minorHAnsi" w:hAnsiTheme="minorHAnsi"/>
          <w:sz w:val="22"/>
        </w:rPr>
        <w:t xml:space="preserve">z zapisami </w:t>
      </w:r>
      <w:r w:rsidR="00E070C1" w:rsidRPr="009A4784">
        <w:rPr>
          <w:rFonts w:asciiTheme="minorHAnsi" w:hAnsiTheme="minorHAnsi"/>
          <w:sz w:val="22"/>
        </w:rPr>
        <w:t>S</w:t>
      </w:r>
      <w:r w:rsidRPr="009A4784">
        <w:rPr>
          <w:rFonts w:asciiTheme="minorHAnsi" w:hAnsiTheme="minorHAnsi"/>
          <w:sz w:val="22"/>
        </w:rPr>
        <w:t xml:space="preserve">OPZ </w:t>
      </w:r>
      <w:r w:rsidR="00E868D8" w:rsidRPr="009A4784">
        <w:rPr>
          <w:rFonts w:asciiTheme="minorHAnsi" w:hAnsiTheme="minorHAnsi"/>
          <w:sz w:val="22"/>
        </w:rPr>
        <w:t xml:space="preserve">dla </w:t>
      </w:r>
      <w:r w:rsidR="00E070C1" w:rsidRPr="009A4784">
        <w:rPr>
          <w:rFonts w:asciiTheme="minorHAnsi" w:hAnsiTheme="minorHAnsi"/>
          <w:sz w:val="22"/>
        </w:rPr>
        <w:t>część 2</w:t>
      </w:r>
      <w:r w:rsidRPr="009A4784">
        <w:rPr>
          <w:rFonts w:asciiTheme="minorHAnsi" w:hAnsiTheme="minorHAnsi"/>
          <w:sz w:val="22"/>
        </w:rPr>
        <w:t>w uzgodnieniu z Zamawiającym zgodnie z obowiązującymi przepisami, zasadami wykonywania projektów teleinformatycznych oraz najlepszymi praktykami w ich realizacji.</w:t>
      </w:r>
    </w:p>
    <w:p w14:paraId="2B65214E"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 xml:space="preserve">Wykonawca jest zobowiązany do realizacji Przedmiotu Zamówienia zgodnie z zasadami i wytycznymi Zamawiającego, </w:t>
      </w:r>
      <w:r w:rsidR="00E868D8" w:rsidRPr="009A4784">
        <w:rPr>
          <w:rFonts w:asciiTheme="minorHAnsi" w:hAnsiTheme="minorHAnsi"/>
          <w:sz w:val="22"/>
        </w:rPr>
        <w:t xml:space="preserve">niniejszymi </w:t>
      </w:r>
      <w:r w:rsidRPr="009A4784">
        <w:rPr>
          <w:rFonts w:asciiTheme="minorHAnsi" w:hAnsiTheme="minorHAnsi"/>
          <w:sz w:val="22"/>
        </w:rPr>
        <w:t xml:space="preserve">zapisami </w:t>
      </w:r>
      <w:r w:rsidR="00140D85" w:rsidRPr="009A4784">
        <w:rPr>
          <w:rFonts w:asciiTheme="minorHAnsi" w:hAnsiTheme="minorHAnsi"/>
          <w:sz w:val="22"/>
        </w:rPr>
        <w:t>S</w:t>
      </w:r>
      <w:r w:rsidRPr="009A4784">
        <w:rPr>
          <w:rFonts w:asciiTheme="minorHAnsi" w:hAnsiTheme="minorHAnsi"/>
          <w:sz w:val="22"/>
        </w:rPr>
        <w:t xml:space="preserve">OPZ oraz Umowy. </w:t>
      </w:r>
    </w:p>
    <w:p w14:paraId="61BB6CA6" w14:textId="19601452"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 xml:space="preserve">Ilekroć w niniejszym </w:t>
      </w:r>
      <w:r w:rsidR="00E070C1" w:rsidRPr="009A4784">
        <w:rPr>
          <w:rFonts w:asciiTheme="minorHAnsi" w:hAnsiTheme="minorHAnsi"/>
          <w:sz w:val="22"/>
        </w:rPr>
        <w:t>S</w:t>
      </w:r>
      <w:r w:rsidRPr="009A4784">
        <w:rPr>
          <w:rFonts w:asciiTheme="minorHAnsi" w:hAnsiTheme="minorHAnsi"/>
          <w:sz w:val="22"/>
        </w:rPr>
        <w:t xml:space="preserve">OPZ Zamawiający użył w opisie oznaczeń norm, aprobat, specyfikacji technicznych i systemów odniesienia, o których mowa w art. 30 ust. 1-3 Pzp należy je rozumieć jako przykładowe. Zamawiający zgodnie z art. 30 ust. 4 ustawy Pzp dopuszcza produkty równoważne opisywanym w treści SIWZ. Jeżeli zapisy zawarte w </w:t>
      </w:r>
      <w:r w:rsidR="001A4E5D">
        <w:rPr>
          <w:rFonts w:asciiTheme="minorHAnsi" w:hAnsiTheme="minorHAnsi"/>
          <w:sz w:val="22"/>
        </w:rPr>
        <w:t xml:space="preserve">niniejszym </w:t>
      </w:r>
      <w:r w:rsidRPr="009A4784">
        <w:rPr>
          <w:rFonts w:asciiTheme="minorHAnsi" w:hAnsiTheme="minorHAnsi"/>
          <w:sz w:val="22"/>
        </w:rPr>
        <w:t>wskazywałyby w odniesieniu do rozwiązań, materiałów lub urządzeń znaki towarowe lub pochodzenie Zamawiający, zgodnie z art. 29 ust. 3 ustawy PZP, dopuszcza składanie ofert na „produkty” równoważne. Wszelkie „produkty” pochodzące od konkretnych producentów określają minimalne parametry jakościowe i cechy użytkowe, jakim musi odpowiadać produkt, aby spełnić wymagania stawiane przez Zamawiającego</w:t>
      </w:r>
      <w:r w:rsidR="00AB169A">
        <w:rPr>
          <w:rFonts w:asciiTheme="minorHAnsi" w:hAnsiTheme="minorHAnsi"/>
          <w:sz w:val="22"/>
        </w:rPr>
        <w:t xml:space="preserve"> </w:t>
      </w:r>
      <w:r w:rsidRPr="009A4784">
        <w:rPr>
          <w:rFonts w:asciiTheme="minorHAnsi" w:hAnsiTheme="minorHAnsi"/>
          <w:sz w:val="22"/>
        </w:rPr>
        <w:t xml:space="preserve">i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w:t>
      </w:r>
      <w:r w:rsidRPr="009A4784">
        <w:rPr>
          <w:rFonts w:asciiTheme="minorHAnsi" w:hAnsiTheme="minorHAnsi"/>
          <w:sz w:val="22"/>
        </w:rPr>
        <w:lastRenderedPageBreak/>
        <w:t>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14:paraId="6E4408CC"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color w:val="auto"/>
          <w:sz w:val="22"/>
        </w:rPr>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14:paraId="43127AE9" w14:textId="77777777" w:rsidR="00E868D8" w:rsidRPr="009A4784" w:rsidRDefault="00000884"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Zamawiający wymaga</w:t>
      </w:r>
      <w:r w:rsidR="00470DDE" w:rsidRPr="009A4784">
        <w:rPr>
          <w:rFonts w:asciiTheme="minorHAnsi" w:hAnsiTheme="minorHAnsi"/>
          <w:sz w:val="22"/>
        </w:rPr>
        <w:t>,</w:t>
      </w:r>
      <w:r w:rsidRPr="009A4784">
        <w:rPr>
          <w:rFonts w:asciiTheme="minorHAnsi" w:hAnsiTheme="minorHAnsi"/>
          <w:sz w:val="22"/>
        </w:rPr>
        <w:t xml:space="preserve"> aby zaoferowane rozwiązanie było rozwiązaniem istniejącym, działającym, gotowym do wdrożenia i zapewniającym realizację wszystkich wymaganych w SIWZ </w:t>
      </w:r>
      <w:r w:rsidR="006C00AC" w:rsidRPr="009A4784">
        <w:rPr>
          <w:rFonts w:asciiTheme="minorHAnsi" w:hAnsiTheme="minorHAnsi"/>
          <w:sz w:val="22"/>
        </w:rPr>
        <w:br/>
      </w:r>
      <w:r w:rsidRPr="009A4784">
        <w:rPr>
          <w:rFonts w:asciiTheme="minorHAnsi" w:hAnsiTheme="minorHAnsi"/>
          <w:sz w:val="22"/>
        </w:rPr>
        <w:t xml:space="preserve">(w szczególności </w:t>
      </w:r>
      <w:r w:rsidR="00E070C1" w:rsidRPr="009A4784">
        <w:rPr>
          <w:rFonts w:asciiTheme="minorHAnsi" w:hAnsiTheme="minorHAnsi"/>
          <w:sz w:val="22"/>
        </w:rPr>
        <w:t>S</w:t>
      </w:r>
      <w:r w:rsidRPr="009A4784">
        <w:rPr>
          <w:rFonts w:asciiTheme="minorHAnsi" w:hAnsiTheme="minorHAnsi"/>
          <w:sz w:val="22"/>
        </w:rPr>
        <w:t>OPZ) funkcjonalności na dzień składania ofert i nie może być w fazie opracowywania, budowy, testów, projektowania itp.</w:t>
      </w:r>
    </w:p>
    <w:p w14:paraId="37021FC7" w14:textId="77777777" w:rsidR="00273EB6" w:rsidRPr="009A4784" w:rsidRDefault="00B0453F"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color w:val="auto"/>
          <w:sz w:val="22"/>
        </w:rPr>
        <w:t>W</w:t>
      </w:r>
      <w:r w:rsidR="00273EB6" w:rsidRPr="009A4784">
        <w:rPr>
          <w:rFonts w:asciiTheme="minorHAnsi" w:hAnsiTheme="minorHAnsi"/>
          <w:color w:val="auto"/>
          <w:sz w:val="22"/>
        </w:rPr>
        <w:t>szelkie dostarczane urządzenia:</w:t>
      </w:r>
    </w:p>
    <w:p w14:paraId="6789D4AE" w14:textId="77777777" w:rsidR="007E6C9C" w:rsidRPr="009A4784" w:rsidRDefault="00273EB6"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 xml:space="preserve">Muszą być </w:t>
      </w:r>
      <w:r w:rsidR="00B0453F" w:rsidRPr="009A4784">
        <w:rPr>
          <w:rFonts w:asciiTheme="minorHAnsi" w:hAnsiTheme="minorHAnsi" w:cs="Calibri"/>
          <w:sz w:val="22"/>
        </w:rPr>
        <w:t xml:space="preserve">fabrycznie nowe, pochodzić z autoryzowanego kanału sprzedaży producenta </w:t>
      </w:r>
      <w:r w:rsidR="006C00AC" w:rsidRPr="009A4784">
        <w:rPr>
          <w:rFonts w:asciiTheme="minorHAnsi" w:hAnsiTheme="minorHAnsi" w:cs="Calibri"/>
          <w:sz w:val="22"/>
        </w:rPr>
        <w:br/>
      </w:r>
      <w:r w:rsidR="00B0453F" w:rsidRPr="009A4784">
        <w:rPr>
          <w:rFonts w:asciiTheme="minorHAnsi" w:hAnsiTheme="minorHAnsi" w:cs="Calibri"/>
          <w:sz w:val="22"/>
        </w:rPr>
        <w:t>i reprezentować model bieżącej linii produkcyjnej. Nie dopuszcza się urządzeń: odnawianych, demonstracyjnych lub powystawowych.</w:t>
      </w:r>
    </w:p>
    <w:p w14:paraId="2DB10AAD"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Nie dopuszcza się urządzeń posiadających wadę prawną w zakresie pochodzenia sprzętu, wsparcia technicznego i gwarancji producenta.</w:t>
      </w:r>
    </w:p>
    <w:p w14:paraId="7BF36529"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Elementy, z których zbudowane są urządzenia muszą być produktami producenta urządzeń lub być przez niego certyfikowane oraz całe muszą być objęte gwarancją producenta.</w:t>
      </w:r>
    </w:p>
    <w:p w14:paraId="437CDFB0"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Urządzenia i ich komponenty muszą być oznakowane w taki sposób, aby możliwa była identyfikacja zarówno produktu jak i producenta.</w:t>
      </w:r>
    </w:p>
    <w:p w14:paraId="289E3E47"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Urządzenia muszą być dostarczone Zamawiającemu w oryginalny</w:t>
      </w:r>
      <w:r w:rsidR="00035B4C" w:rsidRPr="009A4784">
        <w:rPr>
          <w:rFonts w:asciiTheme="minorHAnsi" w:hAnsiTheme="minorHAnsi" w:cs="Calibri"/>
          <w:sz w:val="22"/>
        </w:rPr>
        <w:t>ch</w:t>
      </w:r>
      <w:r w:rsidRPr="009A4784">
        <w:rPr>
          <w:rFonts w:asciiTheme="minorHAnsi" w:hAnsiTheme="minorHAnsi" w:cs="Calibri"/>
          <w:sz w:val="22"/>
        </w:rPr>
        <w:t xml:space="preserve"> opakowaniach producenta.</w:t>
      </w:r>
    </w:p>
    <w:p w14:paraId="59C7ED61" w14:textId="77720588" w:rsidR="007E6C9C"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Do każdego urządzenia musi być dostarczony komplet standardowej dokumentacji w dla użytkownika w języku polskim lub angielskim w formie papierowej lub elektronicznej.</w:t>
      </w:r>
    </w:p>
    <w:p w14:paraId="6C4B2E7C" w14:textId="0924D0E7" w:rsidR="00B64BD5" w:rsidRPr="009A4784" w:rsidRDefault="00B64BD5" w:rsidP="00DF1DF0">
      <w:pPr>
        <w:pStyle w:val="Akapitzlist"/>
        <w:numPr>
          <w:ilvl w:val="0"/>
          <w:numId w:val="10"/>
        </w:numPr>
        <w:spacing w:after="0" w:line="360" w:lineRule="auto"/>
        <w:ind w:right="0"/>
        <w:rPr>
          <w:rFonts w:asciiTheme="minorHAnsi" w:hAnsiTheme="minorHAnsi" w:cs="Calibri"/>
          <w:sz w:val="22"/>
        </w:rPr>
      </w:pPr>
      <w:r>
        <w:rPr>
          <w:rFonts w:asciiTheme="minorHAnsi" w:hAnsiTheme="minorHAnsi" w:cs="Calibri"/>
          <w:sz w:val="22"/>
        </w:rPr>
        <w:t>Urządzenia muszą być wyprodukowane po dniu 1 stycznia 2020r.</w:t>
      </w:r>
    </w:p>
    <w:p w14:paraId="65EA75EE" w14:textId="77777777" w:rsidR="00B87FC6" w:rsidRDefault="00B87FC6" w:rsidP="009A4784">
      <w:pPr>
        <w:spacing w:after="0" w:line="360" w:lineRule="auto"/>
        <w:ind w:left="360" w:right="0" w:firstLine="0"/>
        <w:rPr>
          <w:rFonts w:asciiTheme="minorHAnsi" w:hAnsiTheme="minorHAnsi" w:cs="Calibri"/>
          <w:sz w:val="22"/>
        </w:rPr>
      </w:pPr>
    </w:p>
    <w:p w14:paraId="6EBB278A" w14:textId="77777777" w:rsidR="009A4784" w:rsidRPr="009A4784" w:rsidRDefault="009A4784" w:rsidP="009A4784">
      <w:pPr>
        <w:spacing w:after="0" w:line="360" w:lineRule="auto"/>
        <w:ind w:left="360" w:right="0" w:firstLine="0"/>
        <w:rPr>
          <w:rFonts w:asciiTheme="minorHAnsi" w:hAnsiTheme="minorHAnsi" w:cs="Calibri"/>
          <w:sz w:val="22"/>
        </w:rPr>
      </w:pPr>
    </w:p>
    <w:p w14:paraId="1CE8D18C" w14:textId="77777777" w:rsidR="00027503" w:rsidRPr="009A4784" w:rsidRDefault="0070246F" w:rsidP="009A4784">
      <w:pPr>
        <w:pStyle w:val="Nagwek2"/>
        <w:spacing w:line="360" w:lineRule="auto"/>
        <w:rPr>
          <w:rFonts w:asciiTheme="minorHAnsi" w:hAnsiTheme="minorHAnsi"/>
          <w:sz w:val="22"/>
        </w:rPr>
      </w:pPr>
      <w:bookmarkStart w:id="11" w:name="_Toc58838533"/>
      <w:r w:rsidRPr="009A4784">
        <w:rPr>
          <w:rFonts w:asciiTheme="minorHAnsi" w:hAnsiTheme="minorHAnsi"/>
          <w:sz w:val="22"/>
        </w:rPr>
        <w:lastRenderedPageBreak/>
        <w:t>Termin realizacji P</w:t>
      </w:r>
      <w:r w:rsidR="006C7CA3" w:rsidRPr="009A4784">
        <w:rPr>
          <w:rFonts w:asciiTheme="minorHAnsi" w:hAnsiTheme="minorHAnsi"/>
          <w:sz w:val="22"/>
        </w:rPr>
        <w:t xml:space="preserve">rzedmiotu </w:t>
      </w:r>
      <w:r w:rsidRPr="009A4784">
        <w:rPr>
          <w:rFonts w:asciiTheme="minorHAnsi" w:hAnsiTheme="minorHAnsi"/>
          <w:sz w:val="22"/>
        </w:rPr>
        <w:t>Z</w:t>
      </w:r>
      <w:r w:rsidR="006C7CA3" w:rsidRPr="009A4784">
        <w:rPr>
          <w:rFonts w:asciiTheme="minorHAnsi" w:hAnsiTheme="minorHAnsi"/>
          <w:sz w:val="22"/>
        </w:rPr>
        <w:t>amówienia</w:t>
      </w:r>
      <w:bookmarkEnd w:id="11"/>
    </w:p>
    <w:p w14:paraId="2ABB9771" w14:textId="388574E1" w:rsidR="00F60391" w:rsidRPr="009A4784" w:rsidRDefault="00E868D8" w:rsidP="009A4784">
      <w:pPr>
        <w:spacing w:after="0" w:line="360" w:lineRule="auto"/>
        <w:ind w:right="40"/>
        <w:rPr>
          <w:rFonts w:asciiTheme="minorHAnsi" w:hAnsiTheme="minorHAnsi" w:cstheme="minorHAnsi"/>
          <w:sz w:val="22"/>
        </w:rPr>
      </w:pPr>
      <w:r w:rsidRPr="009A4784">
        <w:rPr>
          <w:rFonts w:asciiTheme="minorHAnsi" w:hAnsiTheme="minorHAnsi" w:cstheme="minorHAnsi"/>
          <w:sz w:val="22"/>
        </w:rPr>
        <w:t xml:space="preserve">Termin realizacji całości Przedmiotu </w:t>
      </w:r>
      <w:r w:rsidR="009A4784" w:rsidRPr="009A4784">
        <w:rPr>
          <w:rFonts w:asciiTheme="minorHAnsi" w:hAnsiTheme="minorHAnsi" w:cstheme="minorHAnsi"/>
          <w:sz w:val="22"/>
        </w:rPr>
        <w:t>zamówienia</w:t>
      </w:r>
      <w:r w:rsidRPr="009A4784">
        <w:rPr>
          <w:rFonts w:asciiTheme="minorHAnsi" w:hAnsiTheme="minorHAnsi" w:cstheme="minorHAnsi"/>
          <w:sz w:val="22"/>
        </w:rPr>
        <w:t xml:space="preserve"> dla </w:t>
      </w:r>
      <w:r w:rsidR="009A4784" w:rsidRPr="009A4784">
        <w:rPr>
          <w:rFonts w:asciiTheme="minorHAnsi" w:hAnsiTheme="minorHAnsi" w:cstheme="minorHAnsi"/>
          <w:sz w:val="22"/>
        </w:rPr>
        <w:t>Części</w:t>
      </w:r>
      <w:r w:rsidRPr="009A4784">
        <w:rPr>
          <w:rFonts w:asciiTheme="minorHAnsi" w:hAnsiTheme="minorHAnsi" w:cstheme="minorHAnsi"/>
          <w:sz w:val="22"/>
        </w:rPr>
        <w:t xml:space="preserve"> 2 </w:t>
      </w:r>
      <w:r w:rsidRPr="009E77F0">
        <w:rPr>
          <w:rFonts w:asciiTheme="minorHAnsi" w:hAnsiTheme="minorHAnsi" w:cstheme="minorHAnsi"/>
          <w:sz w:val="22"/>
        </w:rPr>
        <w:t xml:space="preserve">wynosi </w:t>
      </w:r>
      <w:r w:rsidR="004F4AC7" w:rsidRPr="001A4E5D">
        <w:rPr>
          <w:rFonts w:asciiTheme="minorHAnsi" w:hAnsiTheme="minorHAnsi" w:cstheme="minorHAnsi"/>
          <w:b/>
          <w:bCs/>
          <w:sz w:val="22"/>
        </w:rPr>
        <w:t>120</w:t>
      </w:r>
      <w:r w:rsidR="008F71AB" w:rsidRPr="001A4E5D">
        <w:rPr>
          <w:rFonts w:asciiTheme="minorHAnsi" w:hAnsiTheme="minorHAnsi" w:cstheme="minorHAnsi"/>
          <w:b/>
          <w:bCs/>
          <w:sz w:val="22"/>
        </w:rPr>
        <w:t xml:space="preserve"> </w:t>
      </w:r>
      <w:r w:rsidRPr="001A4E5D">
        <w:rPr>
          <w:rFonts w:asciiTheme="minorHAnsi" w:hAnsiTheme="minorHAnsi" w:cstheme="minorHAnsi"/>
          <w:b/>
          <w:bCs/>
          <w:sz w:val="22"/>
        </w:rPr>
        <w:t>dni</w:t>
      </w:r>
      <w:r w:rsidR="00CC5F2C" w:rsidRPr="00CC5F2C">
        <w:rPr>
          <w:rFonts w:asciiTheme="minorHAnsi" w:hAnsiTheme="minorHAnsi" w:cstheme="minorHAnsi"/>
          <w:sz w:val="22"/>
        </w:rPr>
        <w:t xml:space="preserve"> </w:t>
      </w:r>
      <w:r w:rsidR="00854C58" w:rsidRPr="00CC5F2C">
        <w:rPr>
          <w:rFonts w:asciiTheme="minorHAnsi" w:hAnsiTheme="minorHAnsi" w:cstheme="minorHAnsi"/>
          <w:sz w:val="22"/>
        </w:rPr>
        <w:t>od</w:t>
      </w:r>
      <w:r w:rsidR="00854C58" w:rsidRPr="009A4784">
        <w:rPr>
          <w:rFonts w:asciiTheme="minorHAnsi" w:hAnsiTheme="minorHAnsi" w:cstheme="minorHAnsi"/>
          <w:sz w:val="22"/>
        </w:rPr>
        <w:t xml:space="preserve"> </w:t>
      </w:r>
      <w:r w:rsidR="00F902F9">
        <w:rPr>
          <w:rFonts w:asciiTheme="minorHAnsi" w:hAnsiTheme="minorHAnsi" w:cstheme="minorHAnsi"/>
          <w:sz w:val="22"/>
        </w:rPr>
        <w:t xml:space="preserve">dnia </w:t>
      </w:r>
      <w:r w:rsidRPr="009A4784">
        <w:rPr>
          <w:rFonts w:asciiTheme="minorHAnsi" w:hAnsiTheme="minorHAnsi" w:cstheme="minorHAnsi"/>
          <w:sz w:val="22"/>
        </w:rPr>
        <w:t>podpisania Umowy.</w:t>
      </w:r>
    </w:p>
    <w:p w14:paraId="79AD8AA3" w14:textId="77777777" w:rsidR="00E868D8" w:rsidRPr="009A4784" w:rsidRDefault="00E868D8" w:rsidP="009A4784">
      <w:pPr>
        <w:pStyle w:val="Akapitzlist"/>
        <w:spacing w:line="360" w:lineRule="auto"/>
        <w:ind w:firstLine="0"/>
        <w:rPr>
          <w:rFonts w:asciiTheme="minorHAnsi" w:hAnsiTheme="minorHAnsi" w:cstheme="minorHAnsi"/>
          <w:sz w:val="22"/>
        </w:rPr>
      </w:pPr>
    </w:p>
    <w:p w14:paraId="11AC7F16" w14:textId="77777777" w:rsidR="00E6548E" w:rsidRPr="009A4784" w:rsidRDefault="00E6548E" w:rsidP="009A4784">
      <w:pPr>
        <w:pStyle w:val="Nagwek2"/>
        <w:spacing w:line="360" w:lineRule="auto"/>
        <w:rPr>
          <w:rFonts w:asciiTheme="minorHAnsi" w:hAnsiTheme="minorHAnsi"/>
          <w:sz w:val="22"/>
        </w:rPr>
      </w:pPr>
      <w:bookmarkStart w:id="12" w:name="_Toc58838534"/>
      <w:r w:rsidRPr="009A4784">
        <w:rPr>
          <w:rFonts w:asciiTheme="minorHAnsi" w:hAnsiTheme="minorHAnsi"/>
          <w:sz w:val="22"/>
        </w:rPr>
        <w:t>Organizacja wdrożenia</w:t>
      </w:r>
      <w:bookmarkEnd w:id="12"/>
    </w:p>
    <w:p w14:paraId="219429D0" w14:textId="77777777" w:rsidR="00E6548E" w:rsidRPr="009A4784" w:rsidRDefault="00E6548E" w:rsidP="00C009ED">
      <w:pPr>
        <w:pStyle w:val="Nagwek3"/>
      </w:pPr>
      <w:bookmarkStart w:id="13" w:name="_Toc58838535"/>
      <w:r w:rsidRPr="009A4784">
        <w:t>Założenia podstawowe</w:t>
      </w:r>
      <w:bookmarkEnd w:id="13"/>
    </w:p>
    <w:p w14:paraId="4C14DA97" w14:textId="77777777" w:rsidR="0044151E" w:rsidRPr="009A4784" w:rsidRDefault="0044151E" w:rsidP="00DF1DF0">
      <w:pPr>
        <w:numPr>
          <w:ilvl w:val="0"/>
          <w:numId w:val="12"/>
        </w:numPr>
        <w:spacing w:after="0" w:line="360" w:lineRule="auto"/>
        <w:ind w:right="0"/>
        <w:contextualSpacing/>
        <w:rPr>
          <w:rFonts w:asciiTheme="minorHAnsi" w:hAnsiTheme="minorHAnsi" w:cstheme="minorHAnsi"/>
          <w:sz w:val="22"/>
        </w:rPr>
      </w:pPr>
      <w:bookmarkStart w:id="14" w:name="_Hlk526252248"/>
      <w:r w:rsidRPr="009A4784">
        <w:rPr>
          <w:rFonts w:asciiTheme="minorHAnsi" w:hAnsiTheme="minorHAnsi" w:cstheme="minorHAnsi"/>
          <w:sz w:val="22"/>
        </w:rPr>
        <w:t xml:space="preserve">Przedmiot Zamówienia będzie realizowany w oparciu o zdefiniowany uprzednio przez Wykonawcę i zaakceptowany Harmonogram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który powinien być uzgodniony i zaakceptowany przez Zamawiającego oraz odpowiednio utrzymywany w toku realizacji </w:t>
      </w:r>
      <w:r w:rsidR="005C1DA4" w:rsidRPr="009A4784">
        <w:rPr>
          <w:rFonts w:asciiTheme="minorHAnsi" w:hAnsiTheme="minorHAnsi" w:cstheme="minorHAnsi"/>
          <w:sz w:val="22"/>
        </w:rPr>
        <w:t>P</w:t>
      </w:r>
      <w:r w:rsidR="006C7CA3" w:rsidRPr="009A4784">
        <w:rPr>
          <w:rFonts w:asciiTheme="minorHAnsi" w:hAnsiTheme="minorHAnsi" w:cstheme="minorHAnsi"/>
          <w:sz w:val="22"/>
        </w:rPr>
        <w:t xml:space="preserve">rzedmiotu </w:t>
      </w:r>
      <w:r w:rsidR="005C1DA4" w:rsidRPr="009A4784">
        <w:rPr>
          <w:rFonts w:asciiTheme="minorHAnsi" w:hAnsiTheme="minorHAnsi" w:cstheme="minorHAnsi"/>
          <w:sz w:val="22"/>
        </w:rPr>
        <w:t>Z</w:t>
      </w:r>
      <w:r w:rsidR="006C7CA3" w:rsidRPr="009A4784">
        <w:rPr>
          <w:rFonts w:asciiTheme="minorHAnsi" w:hAnsiTheme="minorHAnsi" w:cstheme="minorHAnsi"/>
          <w:sz w:val="22"/>
        </w:rPr>
        <w:t>amówienia</w:t>
      </w:r>
      <w:r w:rsidRPr="009A4784">
        <w:rPr>
          <w:rFonts w:asciiTheme="minorHAnsi" w:hAnsiTheme="minorHAnsi" w:cstheme="minorHAnsi"/>
          <w:sz w:val="22"/>
        </w:rPr>
        <w:t xml:space="preserve">. </w:t>
      </w:r>
    </w:p>
    <w:p w14:paraId="5712BE60" w14:textId="77777777" w:rsidR="0044151E" w:rsidRPr="009A4784" w:rsidRDefault="0044151E" w:rsidP="00DF1DF0">
      <w:pPr>
        <w:numPr>
          <w:ilvl w:val="0"/>
          <w:numId w:val="12"/>
        </w:numPr>
        <w:spacing w:after="0" w:line="360" w:lineRule="auto"/>
        <w:ind w:right="0"/>
        <w:contextualSpacing/>
        <w:rPr>
          <w:rFonts w:asciiTheme="minorHAnsi" w:hAnsiTheme="minorHAnsi" w:cstheme="minorHAnsi"/>
          <w:sz w:val="22"/>
        </w:rPr>
      </w:pPr>
      <w:r w:rsidRPr="009A4784">
        <w:rPr>
          <w:rFonts w:asciiTheme="minorHAnsi" w:hAnsiTheme="minorHAnsi" w:cstheme="minorHAnsi"/>
          <w:sz w:val="22"/>
        </w:rPr>
        <w:t xml:space="preserve">Wykonawca w Harmonogramie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musi uwzględnić w szczególności podział na zadania takie jak projektowanie, dostawy, usługi instalacji/konfiguracji, testowanie, wdrożenie i odbiory.</w:t>
      </w:r>
    </w:p>
    <w:p w14:paraId="051E5BD2" w14:textId="77777777" w:rsidR="0044151E" w:rsidRPr="009A4784" w:rsidRDefault="0044151E" w:rsidP="00DF1DF0">
      <w:pPr>
        <w:numPr>
          <w:ilvl w:val="0"/>
          <w:numId w:val="12"/>
        </w:numPr>
        <w:spacing w:after="0" w:line="360" w:lineRule="auto"/>
        <w:ind w:right="0"/>
        <w:contextualSpacing/>
        <w:rPr>
          <w:rFonts w:asciiTheme="minorHAnsi" w:hAnsiTheme="minorHAnsi" w:cstheme="minorHAnsi"/>
          <w:sz w:val="22"/>
        </w:rPr>
      </w:pPr>
      <w:r w:rsidRPr="009A4784">
        <w:rPr>
          <w:rFonts w:asciiTheme="minorHAnsi" w:hAnsiTheme="minorHAnsi" w:cstheme="minorHAnsi"/>
          <w:sz w:val="22"/>
        </w:rPr>
        <w:t xml:space="preserve">Wykonawca umożliwi Zamawiającemu udział we wszystkich pracach realizowanych przez Wykonawcę w ramach realizacji </w:t>
      </w:r>
      <w:r w:rsidR="006C7CA3" w:rsidRPr="009A4784">
        <w:rPr>
          <w:rFonts w:asciiTheme="minorHAnsi" w:hAnsiTheme="minorHAnsi" w:cstheme="minorHAnsi"/>
          <w:sz w:val="22"/>
        </w:rPr>
        <w:t>Przedmiotu Zamówienia</w:t>
      </w:r>
      <w:r w:rsidRPr="009A4784">
        <w:rPr>
          <w:rFonts w:asciiTheme="minorHAnsi" w:hAnsiTheme="minorHAnsi" w:cstheme="minorHAnsi"/>
          <w:sz w:val="22"/>
        </w:rPr>
        <w:t xml:space="preserve"> (m.in. w czasie projektowania, dostawach, instalacji/budowie, konfiguracji i wdrożeniu</w:t>
      </w:r>
      <w:r w:rsidR="00D62129" w:rsidRPr="009A4784">
        <w:rPr>
          <w:rFonts w:asciiTheme="minorHAnsi" w:hAnsiTheme="minorHAnsi" w:cstheme="minorHAnsi"/>
          <w:sz w:val="22"/>
        </w:rPr>
        <w:t xml:space="preserve"> i testowaniu</w:t>
      </w:r>
      <w:r w:rsidRPr="009A4784">
        <w:rPr>
          <w:rFonts w:asciiTheme="minorHAnsi" w:hAnsiTheme="minorHAnsi" w:cstheme="minorHAnsi"/>
          <w:sz w:val="22"/>
        </w:rPr>
        <w:t xml:space="preserve">). </w:t>
      </w:r>
    </w:p>
    <w:p w14:paraId="78B52CD3" w14:textId="77777777" w:rsidR="0044151E" w:rsidRPr="009A4784" w:rsidRDefault="0044151E"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 xml:space="preserve">Wykonawca zobowiązany jest przeprowadzić dostawy </w:t>
      </w:r>
      <w:r w:rsidR="006C7CA3" w:rsidRPr="009A4784">
        <w:rPr>
          <w:rFonts w:asciiTheme="minorHAnsi" w:hAnsiTheme="minorHAnsi"/>
          <w:sz w:val="22"/>
        </w:rPr>
        <w:t>Przedmiotu Zamówienia</w:t>
      </w:r>
      <w:r w:rsidRPr="009A4784">
        <w:rPr>
          <w:rFonts w:asciiTheme="minorHAnsi" w:hAnsiTheme="minorHAnsi"/>
          <w:sz w:val="22"/>
        </w:rPr>
        <w:t xml:space="preserve"> w </w:t>
      </w:r>
      <w:r w:rsidR="005C1DA4" w:rsidRPr="009A4784">
        <w:rPr>
          <w:rFonts w:asciiTheme="minorHAnsi" w:hAnsiTheme="minorHAnsi"/>
          <w:sz w:val="22"/>
        </w:rPr>
        <w:t xml:space="preserve">dokładnych </w:t>
      </w:r>
      <w:r w:rsidRPr="009A4784">
        <w:rPr>
          <w:rFonts w:asciiTheme="minorHAnsi" w:hAnsiTheme="minorHAnsi"/>
          <w:sz w:val="22"/>
        </w:rPr>
        <w:t>terminach i godzinach uzgodnionych z Zamawiającym.</w:t>
      </w:r>
    </w:p>
    <w:p w14:paraId="59859AEE" w14:textId="09C4B6E4" w:rsidR="0044151E" w:rsidRPr="009A4784" w:rsidRDefault="0044151E" w:rsidP="00DF1DF0">
      <w:pPr>
        <w:numPr>
          <w:ilvl w:val="0"/>
          <w:numId w:val="12"/>
        </w:numPr>
        <w:spacing w:after="0" w:line="360" w:lineRule="auto"/>
        <w:ind w:right="0" w:hanging="357"/>
        <w:contextualSpacing/>
        <w:rPr>
          <w:rFonts w:asciiTheme="minorHAnsi" w:hAnsiTheme="minorHAnsi"/>
          <w:color w:val="auto"/>
          <w:sz w:val="22"/>
        </w:rPr>
      </w:pPr>
      <w:r w:rsidRPr="009A4784">
        <w:rPr>
          <w:rFonts w:asciiTheme="minorHAnsi" w:hAnsiTheme="minorHAnsi"/>
          <w:color w:val="auto"/>
          <w:sz w:val="22"/>
        </w:rPr>
        <w:t xml:space="preserve">W przypadku dostarczania </w:t>
      </w:r>
      <w:r w:rsidR="00562B0F" w:rsidRPr="009A4784">
        <w:rPr>
          <w:rFonts w:asciiTheme="minorHAnsi" w:hAnsiTheme="minorHAnsi"/>
          <w:color w:val="auto"/>
          <w:sz w:val="22"/>
        </w:rPr>
        <w:t xml:space="preserve">Infrastruktury </w:t>
      </w:r>
      <w:r w:rsidR="009A4784" w:rsidRPr="009A4784">
        <w:rPr>
          <w:rFonts w:asciiTheme="minorHAnsi" w:hAnsiTheme="minorHAnsi"/>
          <w:color w:val="auto"/>
          <w:sz w:val="22"/>
        </w:rPr>
        <w:t>Sprzętowej</w:t>
      </w:r>
      <w:r w:rsidR="00AB169A">
        <w:rPr>
          <w:rFonts w:asciiTheme="minorHAnsi" w:hAnsiTheme="minorHAnsi"/>
          <w:color w:val="auto"/>
          <w:sz w:val="22"/>
        </w:rPr>
        <w:t xml:space="preserve"> </w:t>
      </w:r>
      <w:r w:rsidR="004F4AC7">
        <w:rPr>
          <w:rFonts w:asciiTheme="minorHAnsi" w:hAnsiTheme="minorHAnsi"/>
          <w:color w:val="auto"/>
          <w:sz w:val="22"/>
        </w:rPr>
        <w:t>serwerowej/macierzowej</w:t>
      </w:r>
      <w:r w:rsidR="00035B4C" w:rsidRPr="009A4784">
        <w:rPr>
          <w:rFonts w:asciiTheme="minorHAnsi" w:hAnsiTheme="minorHAnsi"/>
          <w:color w:val="auto"/>
          <w:sz w:val="22"/>
        </w:rPr>
        <w:t xml:space="preserve"> i przełączników </w:t>
      </w:r>
      <w:r w:rsidRPr="009A4784">
        <w:rPr>
          <w:rFonts w:asciiTheme="minorHAnsi" w:hAnsiTheme="minorHAnsi"/>
          <w:color w:val="auto"/>
          <w:sz w:val="22"/>
        </w:rPr>
        <w:t>musi być on</w:t>
      </w:r>
      <w:r w:rsidR="00562B0F" w:rsidRPr="009A4784">
        <w:rPr>
          <w:rFonts w:asciiTheme="minorHAnsi" w:hAnsiTheme="minorHAnsi"/>
          <w:color w:val="auto"/>
          <w:sz w:val="22"/>
        </w:rPr>
        <w:t>a</w:t>
      </w:r>
      <w:r w:rsidR="0023549D" w:rsidRPr="009A4784">
        <w:rPr>
          <w:rFonts w:asciiTheme="minorHAnsi" w:hAnsiTheme="minorHAnsi"/>
          <w:color w:val="auto"/>
          <w:sz w:val="22"/>
        </w:rPr>
        <w:t xml:space="preserve"> oznakowan</w:t>
      </w:r>
      <w:r w:rsidR="00562B0F" w:rsidRPr="009A4784">
        <w:rPr>
          <w:rFonts w:asciiTheme="minorHAnsi" w:hAnsiTheme="minorHAnsi"/>
          <w:color w:val="auto"/>
          <w:sz w:val="22"/>
        </w:rPr>
        <w:t>a</w:t>
      </w:r>
      <w:r w:rsidRPr="009A4784">
        <w:rPr>
          <w:rFonts w:asciiTheme="minorHAnsi" w:hAnsiTheme="minorHAnsi"/>
          <w:color w:val="auto"/>
          <w:sz w:val="22"/>
        </w:rPr>
        <w:t xml:space="preserve"> w taki sposób, aby możliwa była identyfikacja systemowa zar</w:t>
      </w:r>
      <w:r w:rsidR="00D62129" w:rsidRPr="009A4784">
        <w:rPr>
          <w:rFonts w:asciiTheme="minorHAnsi" w:hAnsiTheme="minorHAnsi"/>
          <w:color w:val="auto"/>
          <w:sz w:val="22"/>
        </w:rPr>
        <w:t xml:space="preserve">ówno produktu jak i producenta, pochodzić </w:t>
      </w:r>
      <w:r w:rsidRPr="009A4784">
        <w:rPr>
          <w:rFonts w:asciiTheme="minorHAnsi" w:hAnsiTheme="minorHAnsi"/>
          <w:color w:val="auto"/>
          <w:sz w:val="22"/>
        </w:rPr>
        <w:t xml:space="preserve">z oficjalnych </w:t>
      </w:r>
      <w:r w:rsidR="002C32B9" w:rsidRPr="009A4784">
        <w:rPr>
          <w:rFonts w:asciiTheme="minorHAnsi" w:hAnsiTheme="minorHAnsi"/>
          <w:color w:val="auto"/>
          <w:sz w:val="22"/>
        </w:rPr>
        <w:t xml:space="preserve">kanałów dystrybucji producentów i </w:t>
      </w:r>
      <w:r w:rsidRPr="009A4784">
        <w:rPr>
          <w:rFonts w:asciiTheme="minorHAnsi" w:hAnsiTheme="minorHAnsi"/>
          <w:color w:val="auto"/>
          <w:sz w:val="22"/>
        </w:rPr>
        <w:t>dostarczon</w:t>
      </w:r>
      <w:r w:rsidR="00B64BD5">
        <w:rPr>
          <w:rFonts w:asciiTheme="minorHAnsi" w:hAnsiTheme="minorHAnsi"/>
          <w:color w:val="auto"/>
          <w:sz w:val="22"/>
        </w:rPr>
        <w:t>a</w:t>
      </w:r>
      <w:r w:rsidRPr="009A4784">
        <w:rPr>
          <w:rFonts w:asciiTheme="minorHAnsi" w:hAnsiTheme="minorHAnsi"/>
          <w:color w:val="auto"/>
          <w:sz w:val="22"/>
        </w:rPr>
        <w:t xml:space="preserve"> w oryginalnych opakowaniach fabrycznych.</w:t>
      </w:r>
    </w:p>
    <w:p w14:paraId="75957519" w14:textId="77777777" w:rsidR="0044151E" w:rsidRPr="009A4784" w:rsidRDefault="00D62129"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Wdrożenie</w:t>
      </w:r>
      <w:r w:rsidR="0044151E" w:rsidRPr="009A4784">
        <w:rPr>
          <w:rFonts w:asciiTheme="minorHAnsi" w:hAnsiTheme="minorHAnsi"/>
          <w:sz w:val="22"/>
        </w:rPr>
        <w:t xml:space="preserve"> należy rozumieć jako szereg uporządkowanych i zorganizowanych działań mających na celu wykonanie Przedmiotu Zamówienia. </w:t>
      </w:r>
    </w:p>
    <w:p w14:paraId="01BA3BB8" w14:textId="77777777" w:rsidR="0044151E" w:rsidRPr="009A4784" w:rsidRDefault="009A4784" w:rsidP="00DF1DF0">
      <w:pPr>
        <w:numPr>
          <w:ilvl w:val="0"/>
          <w:numId w:val="12"/>
        </w:numPr>
        <w:spacing w:after="0" w:line="360" w:lineRule="auto"/>
        <w:ind w:right="0" w:hanging="357"/>
        <w:contextualSpacing/>
        <w:rPr>
          <w:rFonts w:asciiTheme="minorHAnsi" w:hAnsiTheme="minorHAnsi"/>
          <w:color w:val="auto"/>
          <w:sz w:val="22"/>
        </w:rPr>
      </w:pPr>
      <w:r w:rsidRPr="009A4784">
        <w:rPr>
          <w:rFonts w:asciiTheme="minorHAnsi" w:hAnsiTheme="minorHAnsi"/>
          <w:color w:val="auto"/>
          <w:sz w:val="22"/>
        </w:rPr>
        <w:t>Realizacja</w:t>
      </w:r>
      <w:r w:rsidR="00F60391" w:rsidRPr="009A4784">
        <w:rPr>
          <w:rFonts w:asciiTheme="minorHAnsi" w:hAnsiTheme="minorHAnsi"/>
          <w:color w:val="auto"/>
          <w:sz w:val="22"/>
        </w:rPr>
        <w:t xml:space="preserve"> przedmiotu zamówienia</w:t>
      </w:r>
      <w:r w:rsidR="0044151E" w:rsidRPr="009A4784">
        <w:rPr>
          <w:rFonts w:asciiTheme="minorHAnsi" w:hAnsiTheme="minorHAnsi"/>
          <w:color w:val="auto"/>
          <w:sz w:val="22"/>
        </w:rPr>
        <w:t xml:space="preserve"> będ</w:t>
      </w:r>
      <w:r w:rsidR="00F60391" w:rsidRPr="009A4784">
        <w:rPr>
          <w:rFonts w:asciiTheme="minorHAnsi" w:hAnsiTheme="minorHAnsi"/>
          <w:color w:val="auto"/>
          <w:sz w:val="22"/>
        </w:rPr>
        <w:t>zie</w:t>
      </w:r>
      <w:r w:rsidR="0044151E" w:rsidRPr="009A4784">
        <w:rPr>
          <w:rFonts w:asciiTheme="minorHAnsi" w:hAnsiTheme="minorHAnsi"/>
          <w:color w:val="auto"/>
          <w:sz w:val="22"/>
        </w:rPr>
        <w:t xml:space="preserve"> realizowan</w:t>
      </w:r>
      <w:r w:rsidR="00F60391" w:rsidRPr="009A4784">
        <w:rPr>
          <w:rFonts w:asciiTheme="minorHAnsi" w:hAnsiTheme="minorHAnsi"/>
          <w:color w:val="auto"/>
          <w:sz w:val="22"/>
        </w:rPr>
        <w:t>a</w:t>
      </w:r>
      <w:r w:rsidR="0044151E" w:rsidRPr="009A4784">
        <w:rPr>
          <w:rFonts w:asciiTheme="minorHAnsi" w:hAnsiTheme="minorHAnsi"/>
          <w:color w:val="auto"/>
          <w:sz w:val="22"/>
        </w:rPr>
        <w:t xml:space="preserve"> w ramach powołanych do tego celu struktur organizacyjnych po stronie Wykonawcy. </w:t>
      </w:r>
    </w:p>
    <w:p w14:paraId="6091AA3A" w14:textId="77777777" w:rsidR="0044151E" w:rsidRPr="009A4784" w:rsidRDefault="0044151E"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Wykonawca zorganizuje prace tak, aby w maksymalnym stopniu nie zakłócać ciągłości funkcjonowania prac u Zamawiającego.</w:t>
      </w:r>
    </w:p>
    <w:p w14:paraId="5C925371" w14:textId="2C8F0779" w:rsidR="00CC5F2C" w:rsidRPr="009A4784" w:rsidRDefault="0044151E"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 możliwości całkowitego wyłączenia i zamknięcia w/w obiektów lub ich części na czas realizacji Przedmiotu Zamówienia. Poszczególne prace będą realizowane etapowo, tak aby zachować ciągłość świadczenia usług medycznych.</w:t>
      </w:r>
    </w:p>
    <w:p w14:paraId="7497F07D" w14:textId="4F9C592B" w:rsidR="00CC5F2C" w:rsidRPr="004B2B10" w:rsidRDefault="0044151E" w:rsidP="00DF1DF0">
      <w:pPr>
        <w:numPr>
          <w:ilvl w:val="0"/>
          <w:numId w:val="12"/>
        </w:numPr>
        <w:spacing w:after="0" w:line="360" w:lineRule="auto"/>
        <w:ind w:right="0" w:hanging="357"/>
        <w:contextualSpacing/>
        <w:rPr>
          <w:rFonts w:asciiTheme="minorHAnsi" w:hAnsiTheme="minorHAnsi"/>
          <w:b/>
          <w:sz w:val="22"/>
        </w:rPr>
      </w:pPr>
      <w:r w:rsidRPr="004B2B10">
        <w:rPr>
          <w:rFonts w:asciiTheme="minorHAnsi" w:hAnsiTheme="minorHAnsi"/>
          <w:sz w:val="22"/>
        </w:rPr>
        <w:lastRenderedPageBreak/>
        <w:t xml:space="preserve">Wykonawca musi uwzględnić, że wszystkie prace wykonywane będą w użytkowanych obiektach przy dużym ruchu pracowników i chorych, tzn. organizacja prac powinna przede wszystkim zapewniać bezpieczeństwo przebywających </w:t>
      </w:r>
      <w:r w:rsidR="00CC5F2C" w:rsidRPr="004B2B10">
        <w:rPr>
          <w:rFonts w:asciiTheme="minorHAnsi" w:hAnsiTheme="minorHAnsi"/>
          <w:sz w:val="22"/>
        </w:rPr>
        <w:t xml:space="preserve">na </w:t>
      </w:r>
      <w:r w:rsidR="004F4AC7" w:rsidRPr="004B2B10">
        <w:rPr>
          <w:rFonts w:asciiTheme="minorHAnsi" w:hAnsiTheme="minorHAnsi"/>
          <w:sz w:val="22"/>
        </w:rPr>
        <w:t>terenie pracowników</w:t>
      </w:r>
      <w:r w:rsidRPr="004B2B10">
        <w:rPr>
          <w:rFonts w:asciiTheme="minorHAnsi" w:hAnsiTheme="minorHAnsi"/>
          <w:sz w:val="22"/>
        </w:rPr>
        <w:t xml:space="preserve"> i cho</w:t>
      </w:r>
      <w:r w:rsidRPr="001929EB">
        <w:rPr>
          <w:rFonts w:asciiTheme="minorHAnsi" w:hAnsiTheme="minorHAnsi"/>
          <w:sz w:val="22"/>
        </w:rPr>
        <w:t>rych</w:t>
      </w:r>
      <w:r w:rsidRPr="004B2B10">
        <w:rPr>
          <w:rFonts w:asciiTheme="minorHAnsi" w:hAnsiTheme="minorHAnsi"/>
          <w:sz w:val="22"/>
        </w:rPr>
        <w:t>.</w:t>
      </w:r>
    </w:p>
    <w:p w14:paraId="6E8A8A29" w14:textId="77777777" w:rsidR="002C32B9" w:rsidRPr="001929EB" w:rsidRDefault="002C32B9" w:rsidP="00C009ED">
      <w:pPr>
        <w:pStyle w:val="Nagwek3"/>
      </w:pPr>
      <w:bookmarkStart w:id="15" w:name="_Toc11068169"/>
      <w:bookmarkStart w:id="16" w:name="_Toc11068253"/>
      <w:bookmarkStart w:id="17" w:name="_Toc11068469"/>
      <w:bookmarkStart w:id="18" w:name="_Toc13219555"/>
      <w:bookmarkStart w:id="19" w:name="_Toc13220886"/>
      <w:bookmarkStart w:id="20" w:name="_Toc527126040"/>
      <w:bookmarkStart w:id="21" w:name="_Toc527126401"/>
      <w:bookmarkStart w:id="22" w:name="_Toc527126650"/>
      <w:bookmarkStart w:id="23" w:name="_Toc527553233"/>
      <w:bookmarkStart w:id="24" w:name="_Toc527553665"/>
      <w:bookmarkStart w:id="25" w:name="_Toc528140239"/>
      <w:bookmarkStart w:id="26" w:name="_Toc1243273"/>
      <w:bookmarkStart w:id="27" w:name="_Toc1243509"/>
      <w:bookmarkStart w:id="28" w:name="_Toc1243748"/>
      <w:bookmarkStart w:id="29" w:name="_Toc1244216"/>
      <w:bookmarkStart w:id="30" w:name="_Toc1244460"/>
      <w:bookmarkStart w:id="31" w:name="_Toc1985996"/>
      <w:bookmarkStart w:id="32" w:name="_Toc2242069"/>
      <w:bookmarkStart w:id="33" w:name="_Toc5198198"/>
      <w:bookmarkStart w:id="34" w:name="_Toc5198527"/>
      <w:bookmarkStart w:id="35" w:name="_Toc5275718"/>
      <w:bookmarkStart w:id="36" w:name="_Toc10549915"/>
      <w:bookmarkStart w:id="37" w:name="_Toc10550087"/>
      <w:bookmarkStart w:id="38" w:name="_Toc5883853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929EB">
        <w:t>Przygotowanie Dokumentacji</w:t>
      </w:r>
      <w:bookmarkEnd w:id="38"/>
    </w:p>
    <w:p w14:paraId="53E34C6A" w14:textId="77777777" w:rsidR="00DB5265" w:rsidRPr="009A4784" w:rsidRDefault="00DB5265" w:rsidP="00DF1DF0">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W ramach procesu prac Wykon</w:t>
      </w:r>
      <w:r w:rsidR="00037412" w:rsidRPr="009A4784">
        <w:rPr>
          <w:rFonts w:asciiTheme="minorHAnsi" w:hAnsiTheme="minorHAnsi"/>
          <w:sz w:val="22"/>
        </w:rPr>
        <w:t>awca opracuje dla Zamawiającego</w:t>
      </w:r>
      <w:r w:rsidR="001929EB">
        <w:rPr>
          <w:rFonts w:asciiTheme="minorHAnsi" w:hAnsiTheme="minorHAnsi"/>
          <w:sz w:val="22"/>
        </w:rPr>
        <w:t xml:space="preserve"> </w:t>
      </w:r>
      <w:r w:rsidR="00037412" w:rsidRPr="009A4784">
        <w:rPr>
          <w:rFonts w:asciiTheme="minorHAnsi" w:hAnsiTheme="minorHAnsi" w:cs="Calibri"/>
          <w:color w:val="00000A"/>
          <w:sz w:val="22"/>
        </w:rPr>
        <w:t>Dokumentacj</w:t>
      </w:r>
      <w:r w:rsidR="009A4784">
        <w:rPr>
          <w:rFonts w:asciiTheme="minorHAnsi" w:hAnsiTheme="minorHAnsi" w:cs="Calibri"/>
          <w:color w:val="00000A"/>
          <w:sz w:val="22"/>
        </w:rPr>
        <w:t>ę</w:t>
      </w:r>
      <w:r w:rsidR="00037412" w:rsidRPr="009A4784">
        <w:rPr>
          <w:rFonts w:asciiTheme="minorHAnsi" w:hAnsiTheme="minorHAnsi" w:cs="Calibri"/>
          <w:color w:val="00000A"/>
          <w:sz w:val="22"/>
        </w:rPr>
        <w:t xml:space="preserve"> Przedmiotu Zamówienia</w:t>
      </w:r>
      <w:r w:rsidR="001929EB">
        <w:rPr>
          <w:rFonts w:asciiTheme="minorHAnsi" w:hAnsiTheme="minorHAnsi" w:cs="Calibri"/>
          <w:color w:val="00000A"/>
          <w:sz w:val="22"/>
        </w:rPr>
        <w:t xml:space="preserve"> </w:t>
      </w:r>
      <w:r w:rsidR="00037412" w:rsidRPr="009A4784">
        <w:rPr>
          <w:rFonts w:asciiTheme="minorHAnsi" w:hAnsiTheme="minorHAnsi" w:cs="Calibri"/>
          <w:color w:val="00000A"/>
          <w:sz w:val="22"/>
        </w:rPr>
        <w:t xml:space="preserve">(zwaną dalej Dokumentacja, Dokumentacja PZ), </w:t>
      </w:r>
      <w:r w:rsidRPr="009A4784">
        <w:rPr>
          <w:rFonts w:asciiTheme="minorHAnsi" w:hAnsiTheme="minorHAnsi"/>
          <w:sz w:val="22"/>
        </w:rPr>
        <w:t>która składa się z nw. zakresów:</w:t>
      </w:r>
    </w:p>
    <w:p w14:paraId="51F772B9" w14:textId="2C595623" w:rsidR="00DB5265" w:rsidRDefault="00DB5265" w:rsidP="00DF1DF0">
      <w:pPr>
        <w:pStyle w:val="Akapitzlist"/>
        <w:numPr>
          <w:ilvl w:val="0"/>
          <w:numId w:val="14"/>
        </w:numPr>
        <w:spacing w:after="0" w:line="360" w:lineRule="auto"/>
        <w:ind w:right="0"/>
        <w:rPr>
          <w:rFonts w:asciiTheme="minorHAnsi" w:hAnsiTheme="minorHAnsi"/>
          <w:sz w:val="22"/>
        </w:rPr>
      </w:pPr>
      <w:r w:rsidRPr="009A4784">
        <w:rPr>
          <w:rFonts w:asciiTheme="minorHAnsi" w:hAnsiTheme="minorHAnsi"/>
          <w:sz w:val="22"/>
        </w:rPr>
        <w:t>Harmonogram Wdrożenia</w:t>
      </w:r>
    </w:p>
    <w:p w14:paraId="0D274275" w14:textId="77777777" w:rsidR="009B467E" w:rsidRPr="001734EF" w:rsidRDefault="009B467E" w:rsidP="009B467E">
      <w:pPr>
        <w:pStyle w:val="Akapitzlist"/>
        <w:numPr>
          <w:ilvl w:val="0"/>
          <w:numId w:val="14"/>
        </w:numPr>
        <w:spacing w:after="0" w:line="360" w:lineRule="auto"/>
        <w:ind w:right="0"/>
        <w:rPr>
          <w:rFonts w:asciiTheme="minorHAnsi" w:hAnsiTheme="minorHAnsi"/>
          <w:sz w:val="22"/>
        </w:rPr>
      </w:pPr>
      <w:r w:rsidRPr="001734EF">
        <w:rPr>
          <w:rFonts w:asciiTheme="minorHAnsi" w:hAnsiTheme="minorHAnsi"/>
          <w:sz w:val="22"/>
        </w:rPr>
        <w:t>Dokumentacja Analizy Przedwdrożeniowej (DAP).</w:t>
      </w:r>
    </w:p>
    <w:p w14:paraId="1CF8F27C" w14:textId="77777777" w:rsidR="00BE2775" w:rsidRPr="009A4784" w:rsidRDefault="00DB5265" w:rsidP="00DF1DF0">
      <w:pPr>
        <w:pStyle w:val="Akapitzlist"/>
        <w:numPr>
          <w:ilvl w:val="0"/>
          <w:numId w:val="14"/>
        </w:numPr>
        <w:spacing w:after="0" w:line="360" w:lineRule="auto"/>
        <w:ind w:right="0"/>
        <w:rPr>
          <w:rFonts w:asciiTheme="minorHAnsi" w:hAnsiTheme="minorHAnsi"/>
          <w:sz w:val="22"/>
        </w:rPr>
      </w:pPr>
      <w:r w:rsidRPr="009A4784">
        <w:rPr>
          <w:rFonts w:asciiTheme="minorHAnsi" w:hAnsiTheme="minorHAnsi"/>
          <w:sz w:val="22"/>
        </w:rPr>
        <w:t>Dokumentacja Powykonawcza</w:t>
      </w:r>
    </w:p>
    <w:p w14:paraId="157B3945" w14:textId="77777777" w:rsidR="00BE2775" w:rsidRPr="009A4784" w:rsidRDefault="00BE2775" w:rsidP="00DF1DF0">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 xml:space="preserve">Dokumentacja </w:t>
      </w:r>
      <w:r w:rsidR="00DB5265" w:rsidRPr="009A4784">
        <w:rPr>
          <w:rFonts w:asciiTheme="minorHAnsi" w:hAnsiTheme="minorHAnsi"/>
          <w:sz w:val="22"/>
        </w:rPr>
        <w:t xml:space="preserve">będzie zawierać bazowe zapisy opisujące budowane rozwiązania, procesy oraz sposób organizacji prac i wdrożenia. Na podstawie zapisów w Dokumentacji będą prowadzone </w:t>
      </w:r>
      <w:r w:rsidR="005A00E2" w:rsidRPr="009A4784">
        <w:rPr>
          <w:rFonts w:asciiTheme="minorHAnsi" w:hAnsiTheme="minorHAnsi"/>
          <w:sz w:val="22"/>
        </w:rPr>
        <w:br/>
      </w:r>
      <w:r w:rsidR="00DB5265" w:rsidRPr="009A4784">
        <w:rPr>
          <w:rFonts w:asciiTheme="minorHAnsi" w:hAnsiTheme="minorHAnsi"/>
          <w:sz w:val="22"/>
        </w:rPr>
        <w:t xml:space="preserve">i odbierane poszczególne etapy realizowane w ramach Przedmiotu zamówienia. </w:t>
      </w:r>
    </w:p>
    <w:p w14:paraId="3350C4B7" w14:textId="488B22FE" w:rsidR="00DB5265" w:rsidRPr="009A4784" w:rsidRDefault="00DB5265" w:rsidP="00DF1DF0">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Dokumentacja podlega uzgadnianiu i akceptacji Zamawiającego. Akceptacja Harmonogramu wdrożenia</w:t>
      </w:r>
      <w:r w:rsidR="00AB169A">
        <w:rPr>
          <w:rFonts w:asciiTheme="minorHAnsi" w:hAnsiTheme="minorHAnsi"/>
          <w:sz w:val="22"/>
        </w:rPr>
        <w:t xml:space="preserve"> </w:t>
      </w:r>
      <w:r w:rsidRPr="009A4784">
        <w:rPr>
          <w:rFonts w:asciiTheme="minorHAnsi" w:hAnsiTheme="minorHAnsi"/>
          <w:sz w:val="22"/>
        </w:rPr>
        <w:t>warunkuje rozpoczęcie prac Wykonawcy.</w:t>
      </w:r>
    </w:p>
    <w:p w14:paraId="3C97603F" w14:textId="00955CC9" w:rsidR="00DB5265" w:rsidRDefault="00C24A9C" w:rsidP="00DF1DF0">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H</w:t>
      </w:r>
      <w:r w:rsidR="00B200CA" w:rsidRPr="009A4784">
        <w:rPr>
          <w:rFonts w:asciiTheme="minorHAnsi" w:hAnsiTheme="minorHAnsi"/>
          <w:sz w:val="22"/>
        </w:rPr>
        <w:t>armonogramem wdrożenia</w:t>
      </w:r>
      <w:r w:rsidR="00DB5265" w:rsidRPr="009A4784">
        <w:rPr>
          <w:rFonts w:asciiTheme="minorHAnsi" w:hAnsiTheme="minorHAnsi"/>
          <w:sz w:val="22"/>
        </w:rPr>
        <w:t xml:space="preserve"> zostan</w:t>
      </w:r>
      <w:r w:rsidRPr="009A4784">
        <w:rPr>
          <w:rFonts w:asciiTheme="minorHAnsi" w:hAnsiTheme="minorHAnsi"/>
          <w:sz w:val="22"/>
        </w:rPr>
        <w:t>ie</w:t>
      </w:r>
      <w:r w:rsidR="00DB5265" w:rsidRPr="009A4784">
        <w:rPr>
          <w:rFonts w:asciiTheme="minorHAnsi" w:hAnsiTheme="minorHAnsi"/>
          <w:sz w:val="22"/>
        </w:rPr>
        <w:t xml:space="preserve"> opracowan</w:t>
      </w:r>
      <w:r w:rsidRPr="009A4784">
        <w:rPr>
          <w:rFonts w:asciiTheme="minorHAnsi" w:hAnsiTheme="minorHAnsi"/>
          <w:sz w:val="22"/>
        </w:rPr>
        <w:t>y</w:t>
      </w:r>
      <w:r w:rsidR="00DB5265" w:rsidRPr="009A4784">
        <w:rPr>
          <w:rFonts w:asciiTheme="minorHAnsi" w:hAnsiTheme="minorHAnsi"/>
          <w:sz w:val="22"/>
        </w:rPr>
        <w:t xml:space="preserve"> w oparciu o wymagania określone w </w:t>
      </w:r>
      <w:r w:rsidR="00B200CA" w:rsidRPr="009A4784">
        <w:rPr>
          <w:rFonts w:asciiTheme="minorHAnsi" w:hAnsiTheme="minorHAnsi"/>
          <w:sz w:val="22"/>
        </w:rPr>
        <w:t xml:space="preserve">niniejszym </w:t>
      </w:r>
      <w:r w:rsidR="00140D85" w:rsidRPr="009A4784">
        <w:rPr>
          <w:rFonts w:asciiTheme="minorHAnsi" w:hAnsiTheme="minorHAnsi"/>
          <w:sz w:val="22"/>
        </w:rPr>
        <w:t>S</w:t>
      </w:r>
      <w:r w:rsidR="00DB5265" w:rsidRPr="009A4784">
        <w:rPr>
          <w:rFonts w:asciiTheme="minorHAnsi" w:hAnsiTheme="minorHAnsi"/>
          <w:sz w:val="22"/>
        </w:rPr>
        <w:t>OPZ</w:t>
      </w:r>
      <w:r w:rsidR="00BE2775" w:rsidRPr="009A4784">
        <w:rPr>
          <w:rFonts w:asciiTheme="minorHAnsi" w:hAnsiTheme="minorHAnsi"/>
          <w:sz w:val="22"/>
        </w:rPr>
        <w:t xml:space="preserve"> dla części </w:t>
      </w:r>
      <w:r w:rsidR="00D678F7">
        <w:rPr>
          <w:rFonts w:asciiTheme="minorHAnsi" w:hAnsiTheme="minorHAnsi"/>
          <w:sz w:val="22"/>
        </w:rPr>
        <w:t>2</w:t>
      </w:r>
      <w:r w:rsidR="00DB5265" w:rsidRPr="009A4784">
        <w:rPr>
          <w:rFonts w:asciiTheme="minorHAnsi" w:hAnsiTheme="minorHAnsi"/>
          <w:sz w:val="22"/>
        </w:rPr>
        <w:t xml:space="preserve">. </w:t>
      </w:r>
    </w:p>
    <w:p w14:paraId="16541A78" w14:textId="77777777" w:rsidR="009A4784" w:rsidRDefault="009A4784" w:rsidP="009A4784">
      <w:pPr>
        <w:pStyle w:val="Akapitzlist"/>
        <w:spacing w:after="0" w:line="360" w:lineRule="auto"/>
        <w:ind w:right="0" w:firstLine="0"/>
        <w:rPr>
          <w:rFonts w:asciiTheme="minorHAnsi" w:hAnsiTheme="minorHAnsi"/>
          <w:sz w:val="22"/>
        </w:rPr>
      </w:pPr>
    </w:p>
    <w:p w14:paraId="0A8BA8A4" w14:textId="77777777" w:rsidR="00037412" w:rsidRPr="009A4784" w:rsidRDefault="00037412" w:rsidP="00C009ED">
      <w:pPr>
        <w:pStyle w:val="Nagwek3"/>
      </w:pPr>
      <w:bookmarkStart w:id="39" w:name="_Toc58838537"/>
      <w:r w:rsidRPr="009A4784">
        <w:t>Harmonogram wdrożenia</w:t>
      </w:r>
      <w:bookmarkEnd w:id="39"/>
    </w:p>
    <w:p w14:paraId="2AD1653C" w14:textId="4EF1B42D" w:rsidR="00037412" w:rsidRDefault="00037412" w:rsidP="00DF1DF0">
      <w:pPr>
        <w:pStyle w:val="Akapitzlist"/>
        <w:numPr>
          <w:ilvl w:val="0"/>
          <w:numId w:val="26"/>
        </w:numPr>
        <w:spacing w:after="0" w:line="360" w:lineRule="auto"/>
        <w:ind w:right="0"/>
        <w:rPr>
          <w:rFonts w:asciiTheme="minorHAnsi" w:hAnsiTheme="minorHAnsi"/>
          <w:sz w:val="22"/>
        </w:rPr>
      </w:pPr>
      <w:bookmarkStart w:id="40" w:name="_Toc527126660"/>
      <w:bookmarkStart w:id="41" w:name="_Toc527553243"/>
      <w:bookmarkStart w:id="42" w:name="_Toc527553675"/>
      <w:bookmarkStart w:id="43" w:name="_Toc528140249"/>
      <w:r w:rsidRPr="009A4784">
        <w:rPr>
          <w:rFonts w:asciiTheme="minorHAnsi" w:hAnsiTheme="minorHAnsi"/>
          <w:sz w:val="22"/>
        </w:rPr>
        <w:t xml:space="preserve">Wykonawca </w:t>
      </w:r>
      <w:r w:rsidR="00300590" w:rsidRPr="009A4784">
        <w:rPr>
          <w:rFonts w:asciiTheme="minorHAnsi" w:hAnsiTheme="minorHAnsi"/>
          <w:sz w:val="22"/>
        </w:rPr>
        <w:t>zobowiązany jest opracować na podstawie SIWZ</w:t>
      </w:r>
      <w:r w:rsidR="00BE2775" w:rsidRPr="009A4784">
        <w:rPr>
          <w:rFonts w:asciiTheme="minorHAnsi" w:hAnsiTheme="minorHAnsi"/>
          <w:sz w:val="22"/>
        </w:rPr>
        <w:t xml:space="preserve"> wraz z załącznikami</w:t>
      </w:r>
      <w:r w:rsidR="001A4E5D">
        <w:rPr>
          <w:rFonts w:asciiTheme="minorHAnsi" w:hAnsiTheme="minorHAnsi"/>
          <w:sz w:val="22"/>
        </w:rPr>
        <w:t xml:space="preserve"> </w:t>
      </w:r>
      <w:r w:rsidR="00BE2775" w:rsidRPr="009A4784">
        <w:rPr>
          <w:rFonts w:asciiTheme="minorHAnsi" w:hAnsiTheme="minorHAnsi"/>
          <w:sz w:val="22"/>
        </w:rPr>
        <w:t>szczegółowy</w:t>
      </w:r>
      <w:r w:rsidR="001A4E5D">
        <w:rPr>
          <w:rFonts w:asciiTheme="minorHAnsi" w:hAnsiTheme="minorHAnsi"/>
          <w:sz w:val="22"/>
        </w:rPr>
        <w:t>m</w:t>
      </w:r>
      <w:r w:rsidR="00300590" w:rsidRPr="009A4784">
        <w:rPr>
          <w:rFonts w:asciiTheme="minorHAnsi" w:hAnsiTheme="minorHAnsi"/>
          <w:sz w:val="22"/>
        </w:rPr>
        <w:t xml:space="preserve"> harmonog</w:t>
      </w:r>
      <w:r w:rsidR="00300590" w:rsidRPr="001929EB">
        <w:rPr>
          <w:rFonts w:asciiTheme="minorHAnsi" w:hAnsiTheme="minorHAnsi"/>
          <w:sz w:val="22"/>
        </w:rPr>
        <w:t>ram wdrożenia</w:t>
      </w:r>
      <w:r w:rsidR="001A4E5D">
        <w:rPr>
          <w:rFonts w:asciiTheme="minorHAnsi" w:hAnsiTheme="minorHAnsi"/>
          <w:sz w:val="22"/>
        </w:rPr>
        <w:t xml:space="preserve">, </w:t>
      </w:r>
      <w:bookmarkStart w:id="44" w:name="_Hlk57367347"/>
      <w:r w:rsidR="001A4E5D">
        <w:rPr>
          <w:rFonts w:asciiTheme="minorHAnsi" w:hAnsiTheme="minorHAnsi"/>
          <w:sz w:val="22"/>
        </w:rPr>
        <w:t xml:space="preserve">który zostanie dostarczony </w:t>
      </w:r>
      <w:r w:rsidR="00CD5576">
        <w:rPr>
          <w:rFonts w:asciiTheme="minorHAnsi" w:hAnsiTheme="minorHAnsi"/>
          <w:sz w:val="22"/>
        </w:rPr>
        <w:t xml:space="preserve">do Zamawiającego </w:t>
      </w:r>
      <w:r w:rsidR="00300590" w:rsidRPr="001929EB">
        <w:rPr>
          <w:rFonts w:asciiTheme="minorHAnsi" w:hAnsiTheme="minorHAnsi"/>
          <w:sz w:val="22"/>
        </w:rPr>
        <w:t xml:space="preserve">w terminie </w:t>
      </w:r>
      <w:r w:rsidR="001A5107" w:rsidRPr="009B467E">
        <w:rPr>
          <w:rFonts w:asciiTheme="minorHAnsi" w:hAnsiTheme="minorHAnsi"/>
          <w:sz w:val="22"/>
        </w:rPr>
        <w:t xml:space="preserve">do </w:t>
      </w:r>
      <w:r w:rsidR="008F71AB" w:rsidRPr="001A4E5D">
        <w:rPr>
          <w:rFonts w:asciiTheme="minorHAnsi" w:hAnsiTheme="minorHAnsi"/>
          <w:b/>
          <w:bCs/>
          <w:sz w:val="22"/>
        </w:rPr>
        <w:t>21</w:t>
      </w:r>
      <w:r w:rsidR="00CC5F2C" w:rsidRPr="001A4E5D">
        <w:rPr>
          <w:rFonts w:asciiTheme="minorHAnsi" w:hAnsiTheme="minorHAnsi"/>
          <w:b/>
          <w:bCs/>
          <w:sz w:val="22"/>
        </w:rPr>
        <w:t xml:space="preserve"> </w:t>
      </w:r>
      <w:r w:rsidR="00300590" w:rsidRPr="001A4E5D">
        <w:rPr>
          <w:rFonts w:asciiTheme="minorHAnsi" w:hAnsiTheme="minorHAnsi"/>
          <w:b/>
          <w:bCs/>
          <w:sz w:val="22"/>
        </w:rPr>
        <w:t xml:space="preserve">dni </w:t>
      </w:r>
      <w:r w:rsidR="001A4E5D" w:rsidRPr="001A4E5D">
        <w:rPr>
          <w:rFonts w:asciiTheme="minorHAnsi" w:hAnsiTheme="minorHAnsi"/>
          <w:b/>
          <w:bCs/>
          <w:sz w:val="22"/>
        </w:rPr>
        <w:t>kalendarzowych</w:t>
      </w:r>
      <w:r w:rsidR="001A4E5D">
        <w:rPr>
          <w:rFonts w:asciiTheme="minorHAnsi" w:hAnsiTheme="minorHAnsi"/>
          <w:sz w:val="22"/>
        </w:rPr>
        <w:t xml:space="preserve"> </w:t>
      </w:r>
      <w:r w:rsidR="001A4E5D" w:rsidRPr="001929EB">
        <w:rPr>
          <w:rFonts w:asciiTheme="minorHAnsi" w:hAnsiTheme="minorHAnsi"/>
          <w:sz w:val="22"/>
        </w:rPr>
        <w:t>od</w:t>
      </w:r>
      <w:r w:rsidR="00300590" w:rsidRPr="001929EB">
        <w:rPr>
          <w:rFonts w:asciiTheme="minorHAnsi" w:hAnsiTheme="minorHAnsi"/>
          <w:sz w:val="22"/>
        </w:rPr>
        <w:t xml:space="preserve"> podpisania</w:t>
      </w:r>
      <w:r w:rsidR="00300590" w:rsidRPr="009A4784">
        <w:rPr>
          <w:rFonts w:asciiTheme="minorHAnsi" w:hAnsiTheme="minorHAnsi"/>
          <w:sz w:val="22"/>
        </w:rPr>
        <w:t xml:space="preserve"> Umowy.</w:t>
      </w:r>
      <w:bookmarkEnd w:id="40"/>
      <w:bookmarkEnd w:id="41"/>
      <w:bookmarkEnd w:id="42"/>
      <w:bookmarkEnd w:id="43"/>
      <w:bookmarkEnd w:id="44"/>
    </w:p>
    <w:p w14:paraId="3E25777A" w14:textId="22BF1D63" w:rsidR="009A4784" w:rsidRDefault="009A4784" w:rsidP="009A4784">
      <w:pPr>
        <w:pStyle w:val="Akapitzlist"/>
        <w:spacing w:after="0" w:line="360" w:lineRule="auto"/>
        <w:ind w:right="0" w:firstLine="0"/>
        <w:rPr>
          <w:rFonts w:asciiTheme="minorHAnsi" w:hAnsiTheme="minorHAnsi"/>
          <w:sz w:val="22"/>
        </w:rPr>
      </w:pPr>
    </w:p>
    <w:p w14:paraId="0F31EE84" w14:textId="77777777" w:rsidR="009B467E" w:rsidRPr="00211942" w:rsidRDefault="009B467E" w:rsidP="00C009ED">
      <w:pPr>
        <w:pStyle w:val="Nagwek3"/>
      </w:pPr>
      <w:bookmarkStart w:id="45" w:name="_Toc50986115"/>
      <w:bookmarkStart w:id="46" w:name="_Toc58838538"/>
      <w:r w:rsidRPr="00211942">
        <w:t>Analiza Przedwdrożeniowa</w:t>
      </w:r>
      <w:bookmarkEnd w:id="45"/>
      <w:bookmarkEnd w:id="46"/>
    </w:p>
    <w:p w14:paraId="0997F913" w14:textId="77777777" w:rsidR="009B467E" w:rsidRPr="00211942" w:rsidRDefault="009B467E" w:rsidP="009B467E">
      <w:pPr>
        <w:spacing w:line="360" w:lineRule="auto"/>
        <w:rPr>
          <w:rFonts w:asciiTheme="minorHAnsi" w:hAnsiTheme="minorHAnsi"/>
          <w:sz w:val="22"/>
        </w:rPr>
      </w:pPr>
    </w:p>
    <w:p w14:paraId="263B0D72" w14:textId="5FE695F7" w:rsidR="009B467E" w:rsidRPr="001A4E5D" w:rsidRDefault="009B467E" w:rsidP="009B467E">
      <w:pPr>
        <w:pStyle w:val="Akapitzlist"/>
        <w:numPr>
          <w:ilvl w:val="0"/>
          <w:numId w:val="73"/>
        </w:numPr>
        <w:spacing w:after="0" w:line="360" w:lineRule="auto"/>
        <w:ind w:right="0"/>
        <w:rPr>
          <w:rFonts w:asciiTheme="minorHAnsi" w:hAnsiTheme="minorHAnsi" w:cs="Calibri"/>
          <w:color w:val="auto"/>
          <w:sz w:val="22"/>
        </w:rPr>
      </w:pPr>
      <w:r w:rsidRPr="00E83605">
        <w:rPr>
          <w:rFonts w:asciiTheme="minorHAnsi" w:hAnsiTheme="minorHAnsi"/>
          <w:sz w:val="22"/>
        </w:rPr>
        <w:t>Analiza przedwdrożeni</w:t>
      </w:r>
      <w:r w:rsidRPr="001734EF">
        <w:rPr>
          <w:rFonts w:asciiTheme="minorHAnsi" w:hAnsiTheme="minorHAnsi"/>
          <w:sz w:val="22"/>
        </w:rPr>
        <w:t xml:space="preserve">owa, którą należy rozumieć jako zakres czynności do wykonania przez Wykonawcę mający na celu analizę środowiska biznesowego i informatycznego Zamawiającego. </w:t>
      </w:r>
      <w:r w:rsidRPr="001734EF">
        <w:rPr>
          <w:rFonts w:asciiTheme="minorHAnsi" w:hAnsiTheme="minorHAnsi"/>
          <w:sz w:val="22"/>
        </w:rPr>
        <w:br/>
        <w:t xml:space="preserve">W wyniku przeprowadzenia Analizy przedwdrożeniowej Wykonawca przedstawi Zamawiającemu Dokumentację </w:t>
      </w:r>
      <w:r>
        <w:rPr>
          <w:rFonts w:asciiTheme="minorHAnsi" w:hAnsiTheme="minorHAnsi"/>
          <w:sz w:val="22"/>
        </w:rPr>
        <w:t>A</w:t>
      </w:r>
      <w:r w:rsidRPr="001734EF">
        <w:rPr>
          <w:rFonts w:asciiTheme="minorHAnsi" w:hAnsiTheme="minorHAnsi"/>
          <w:sz w:val="22"/>
        </w:rPr>
        <w:t xml:space="preserve">nalizy </w:t>
      </w:r>
      <w:r>
        <w:rPr>
          <w:rFonts w:asciiTheme="minorHAnsi" w:hAnsiTheme="minorHAnsi"/>
          <w:sz w:val="22"/>
        </w:rPr>
        <w:t>P</w:t>
      </w:r>
      <w:r w:rsidRPr="001734EF">
        <w:rPr>
          <w:rFonts w:asciiTheme="minorHAnsi" w:hAnsiTheme="minorHAnsi"/>
          <w:sz w:val="22"/>
        </w:rPr>
        <w:t>rzedwdrożeniowej (zwana dalej DAP)</w:t>
      </w:r>
      <w:r w:rsidRPr="001734EF">
        <w:rPr>
          <w:rFonts w:asciiTheme="minorHAnsi" w:hAnsiTheme="minorHAnsi"/>
          <w:color w:val="auto"/>
          <w:sz w:val="22"/>
        </w:rPr>
        <w:t>, na podstawie, której będzie realizowany organizacyjnie i technicznie Przedmiot Zamówienia. Dokumentacja Analizy Przedwdrożeniowej będzie podlegała uzgodnieniu i akceptacji Zamawiającego.</w:t>
      </w:r>
    </w:p>
    <w:p w14:paraId="2C140B3C" w14:textId="60709822" w:rsidR="001A4E5D" w:rsidRPr="001A4E5D" w:rsidRDefault="001A4E5D" w:rsidP="001A4E5D">
      <w:pPr>
        <w:pStyle w:val="Akapitzlist"/>
        <w:spacing w:after="0" w:line="360" w:lineRule="auto"/>
        <w:ind w:left="360" w:right="0" w:firstLine="0"/>
        <w:rPr>
          <w:rFonts w:asciiTheme="minorHAnsi" w:hAnsiTheme="minorHAnsi" w:cs="Calibri"/>
          <w:color w:val="auto"/>
          <w:sz w:val="22"/>
        </w:rPr>
      </w:pPr>
      <w:bookmarkStart w:id="47" w:name="_Hlk57367365"/>
      <w:r w:rsidRPr="001A4E5D">
        <w:rPr>
          <w:rFonts w:asciiTheme="minorHAnsi" w:hAnsiTheme="minorHAnsi"/>
          <w:color w:val="auto"/>
          <w:sz w:val="22"/>
        </w:rPr>
        <w:t xml:space="preserve">Dokumentacja Analizy Przedwdrożeniowej </w:t>
      </w:r>
      <w:r w:rsidRPr="001A4E5D">
        <w:rPr>
          <w:rFonts w:asciiTheme="minorHAnsi" w:hAnsiTheme="minorHAnsi" w:cstheme="minorHAnsi"/>
          <w:sz w:val="22"/>
        </w:rPr>
        <w:t xml:space="preserve">(DAP) zostanie dostarczona Zamawiającemu w terminie do </w:t>
      </w:r>
      <w:r w:rsidRPr="001A4E5D">
        <w:rPr>
          <w:rFonts w:asciiTheme="minorHAnsi" w:hAnsiTheme="minorHAnsi" w:cstheme="minorHAnsi"/>
          <w:b/>
          <w:bCs/>
          <w:sz w:val="22"/>
        </w:rPr>
        <w:t>21 dni kalendarzowych</w:t>
      </w:r>
      <w:r w:rsidRPr="001A4E5D">
        <w:rPr>
          <w:rFonts w:asciiTheme="minorHAnsi" w:hAnsiTheme="minorHAnsi" w:cstheme="minorHAnsi"/>
          <w:sz w:val="22"/>
        </w:rPr>
        <w:t xml:space="preserve"> od daty podpisania Umowy.</w:t>
      </w:r>
    </w:p>
    <w:bookmarkEnd w:id="47"/>
    <w:p w14:paraId="427F8317" w14:textId="77777777" w:rsidR="009B467E" w:rsidRPr="001734EF" w:rsidRDefault="009B467E" w:rsidP="009B467E">
      <w:pPr>
        <w:pStyle w:val="Akapitzlist"/>
        <w:spacing w:after="0" w:line="360" w:lineRule="auto"/>
        <w:ind w:left="360" w:right="0" w:firstLine="0"/>
        <w:rPr>
          <w:rFonts w:asciiTheme="minorHAnsi" w:hAnsiTheme="minorHAnsi" w:cs="Calibri"/>
          <w:color w:val="auto"/>
          <w:sz w:val="22"/>
        </w:rPr>
      </w:pPr>
    </w:p>
    <w:p w14:paraId="30D4D76F" w14:textId="77777777" w:rsidR="009B467E" w:rsidRPr="00211942" w:rsidRDefault="009B467E" w:rsidP="009B467E">
      <w:pPr>
        <w:pStyle w:val="Akapitzlist"/>
        <w:numPr>
          <w:ilvl w:val="0"/>
          <w:numId w:val="73"/>
        </w:numPr>
        <w:spacing w:after="0" w:line="360" w:lineRule="auto"/>
        <w:ind w:right="0"/>
        <w:contextualSpacing w:val="0"/>
        <w:rPr>
          <w:rFonts w:asciiTheme="minorHAnsi" w:hAnsiTheme="minorHAnsi"/>
          <w:sz w:val="22"/>
        </w:rPr>
      </w:pPr>
      <w:r w:rsidRPr="00211942">
        <w:rPr>
          <w:rFonts w:asciiTheme="minorHAnsi" w:hAnsiTheme="minorHAnsi"/>
          <w:sz w:val="22"/>
        </w:rPr>
        <w:t>Dokumentacja Analizy Przedwdrożeniowej DAP powinna zawierać w szczególności: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468"/>
      </w:tblGrid>
      <w:tr w:rsidR="009B467E" w:rsidRPr="001734EF" w14:paraId="33D5E84C" w14:textId="77777777" w:rsidTr="0091143E">
        <w:trPr>
          <w:trHeight w:val="41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597B23" w14:textId="4E2BD556" w:rsidR="009B467E" w:rsidRPr="00211942" w:rsidRDefault="009B467E" w:rsidP="0091143E">
            <w:pPr>
              <w:autoSpaceDE w:val="0"/>
              <w:autoSpaceDN w:val="0"/>
              <w:adjustRightInd w:val="0"/>
              <w:spacing w:after="0" w:line="360" w:lineRule="auto"/>
              <w:ind w:right="0"/>
              <w:rPr>
                <w:rFonts w:asciiTheme="minorHAnsi" w:hAnsiTheme="minorHAnsi"/>
                <w:b/>
                <w:caps/>
                <w:sz w:val="22"/>
              </w:rPr>
            </w:pPr>
            <w:r w:rsidRPr="00E83605">
              <w:rPr>
                <w:rFonts w:asciiTheme="minorHAnsi" w:hAnsiTheme="minorHAnsi"/>
                <w:b/>
                <w:caps/>
                <w:sz w:val="22"/>
              </w:rPr>
              <w:t>Zawarość</w:t>
            </w:r>
            <w:r w:rsidRPr="00211942">
              <w:rPr>
                <w:rFonts w:asciiTheme="minorHAnsi" w:hAnsiTheme="minorHAnsi"/>
                <w:b/>
                <w:caps/>
                <w:sz w:val="22"/>
              </w:rPr>
              <w:t xml:space="preserve"> DAP</w:t>
            </w:r>
            <w:r>
              <w:rPr>
                <w:rFonts w:asciiTheme="minorHAnsi" w:hAnsiTheme="minorHAnsi"/>
                <w:b/>
                <w:caps/>
                <w:sz w:val="22"/>
              </w:rPr>
              <w:t xml:space="preserve"> – wymagania ogólne</w:t>
            </w:r>
          </w:p>
        </w:tc>
      </w:tr>
      <w:tr w:rsidR="009B467E" w:rsidRPr="001734EF" w14:paraId="4E75FFE1"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208FF9FC" w14:textId="1570BE87"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oraz szczegół</w:t>
            </w:r>
            <w:r w:rsidRPr="001734EF">
              <w:rPr>
                <w:rFonts w:asciiTheme="minorHAnsi" w:hAnsiTheme="minorHAnsi"/>
                <w:sz w:val="22"/>
              </w:rPr>
              <w:t>owy opis i harmonogram</w:t>
            </w:r>
            <w:r>
              <w:rPr>
                <w:rFonts w:asciiTheme="minorHAnsi" w:hAnsiTheme="minorHAnsi"/>
                <w:sz w:val="22"/>
              </w:rPr>
              <w:t xml:space="preserve"> prac </w:t>
            </w:r>
          </w:p>
        </w:tc>
      </w:tr>
      <w:tr w:rsidR="009B467E" w:rsidRPr="001734EF" w14:paraId="5D08E89C"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1FE63195" w14:textId="37214B76"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architekturę </w:t>
            </w:r>
            <w:r>
              <w:rPr>
                <w:rFonts w:asciiTheme="minorHAnsi" w:hAnsiTheme="minorHAnsi"/>
                <w:sz w:val="22"/>
              </w:rPr>
              <w:t>rozwiązania</w:t>
            </w:r>
          </w:p>
        </w:tc>
      </w:tr>
      <w:tr w:rsidR="009B467E" w:rsidRPr="001734EF" w14:paraId="74B4DDC2"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7DCB20C3" w14:textId="77777777" w:rsidR="009B467E" w:rsidRPr="001734EF" w:rsidRDefault="009B467E" w:rsidP="009B467E">
            <w:pPr>
              <w:pStyle w:val="Akapitzlist"/>
              <w:numPr>
                <w:ilvl w:val="0"/>
                <w:numId w:val="70"/>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przygotowanie planu instalacji </w:t>
            </w:r>
            <w:r w:rsidRPr="001734EF">
              <w:rPr>
                <w:rFonts w:asciiTheme="minorHAnsi" w:hAnsiTheme="minorHAnsi"/>
                <w:sz w:val="22"/>
              </w:rPr>
              <w:t>Infrastruktury serwerowej z uwzględnieniem rozmieszczenia sprzętu w lokalizacjach Zamawiającego</w:t>
            </w:r>
          </w:p>
        </w:tc>
      </w:tr>
      <w:tr w:rsidR="009B467E" w:rsidRPr="001734EF" w14:paraId="459EE470"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59AC64AB" w14:textId="77777777"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pr</w:t>
            </w:r>
            <w:r w:rsidRPr="001734EF">
              <w:rPr>
                <w:rFonts w:asciiTheme="minorHAnsi" w:hAnsiTheme="minorHAnsi"/>
                <w:sz w:val="22"/>
              </w:rPr>
              <w:t>zygotowanie planu instalacji macierzy dyskowych</w:t>
            </w:r>
          </w:p>
        </w:tc>
      </w:tr>
      <w:tr w:rsidR="009B467E" w:rsidRPr="001734EF" w14:paraId="751C41C2"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72D1C916" w14:textId="3A9020BC"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szczeg</w:t>
            </w:r>
            <w:r w:rsidRPr="001734EF">
              <w:rPr>
                <w:rFonts w:asciiTheme="minorHAnsi" w:hAnsiTheme="minorHAnsi"/>
                <w:sz w:val="22"/>
              </w:rPr>
              <w:t xml:space="preserve">ółową specyfikację oprogramowania </w:t>
            </w:r>
          </w:p>
        </w:tc>
      </w:tr>
      <w:tr w:rsidR="009B467E" w:rsidRPr="001734EF" w14:paraId="02A9E19B"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5813978D" w14:textId="77777777"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w:t>
            </w:r>
            <w:r w:rsidRPr="001734EF">
              <w:rPr>
                <w:rFonts w:asciiTheme="minorHAnsi" w:hAnsiTheme="minorHAnsi"/>
                <w:sz w:val="22"/>
              </w:rPr>
              <w:t>z szczegółowy opis i harmonogram niezbędnych prac konfiguracyjnych</w:t>
            </w:r>
          </w:p>
        </w:tc>
      </w:tr>
      <w:tr w:rsidR="009B467E" w:rsidRPr="001734EF" w14:paraId="2C83229A"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4A40A191" w14:textId="2159F36E"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ustawienia konfiguracyjne urządzeń i o</w:t>
            </w:r>
            <w:r w:rsidRPr="001734EF">
              <w:rPr>
                <w:rFonts w:asciiTheme="minorHAnsi" w:hAnsiTheme="minorHAnsi"/>
                <w:sz w:val="22"/>
              </w:rPr>
              <w:t xml:space="preserve">programowania </w:t>
            </w:r>
          </w:p>
        </w:tc>
      </w:tr>
      <w:tr w:rsidR="009B467E" w:rsidRPr="001734EF" w14:paraId="6C5088E1"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3DD34024" w14:textId="77777777" w:rsidR="009B467E" w:rsidRPr="00E83605"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pr</w:t>
            </w:r>
            <w:r w:rsidRPr="001734EF">
              <w:rPr>
                <w:rFonts w:asciiTheme="minorHAnsi" w:hAnsiTheme="minorHAnsi"/>
                <w:sz w:val="22"/>
              </w:rPr>
              <w:t>opozycje scenariuszy testowych uwzględniających z</w:t>
            </w:r>
            <w:r w:rsidRPr="00211942">
              <w:rPr>
                <w:rFonts w:asciiTheme="minorHAnsi" w:hAnsiTheme="minorHAnsi"/>
                <w:sz w:val="22"/>
              </w:rPr>
              <w:t>akres czynności operacyjnych, które należy wykonać w celu potwierdzenia, że wskazane wymagane funkcjonalności zostały prawidłowo skonfigurowane i działają zgodnie z opisami procesów</w:t>
            </w:r>
          </w:p>
        </w:tc>
      </w:tr>
      <w:tr w:rsidR="009B467E" w:rsidRPr="001734EF" w14:paraId="61A5B5EB"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68A01DD7" w14:textId="77777777"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harmonogram instruktażu </w:t>
            </w:r>
            <w:r w:rsidRPr="001734EF">
              <w:rPr>
                <w:rFonts w:asciiTheme="minorHAnsi" w:hAnsiTheme="minorHAnsi"/>
                <w:sz w:val="22"/>
              </w:rPr>
              <w:t>personelu oraz administratorów SSI</w:t>
            </w:r>
          </w:p>
        </w:tc>
      </w:tr>
      <w:tr w:rsidR="009B467E" w:rsidRPr="001734EF" w14:paraId="2BD2C786"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0D908" w14:textId="77777777" w:rsidR="009B467E" w:rsidRPr="00211942" w:rsidRDefault="009B467E" w:rsidP="0091143E">
            <w:pPr>
              <w:autoSpaceDE w:val="0"/>
              <w:autoSpaceDN w:val="0"/>
              <w:adjustRightInd w:val="0"/>
              <w:spacing w:after="0" w:line="360" w:lineRule="auto"/>
              <w:ind w:right="0"/>
              <w:rPr>
                <w:rFonts w:asciiTheme="minorHAnsi" w:eastAsia="MS Mincho" w:hAnsiTheme="minorHAnsi"/>
                <w:b/>
                <w:caps/>
                <w:sz w:val="22"/>
                <w:lang w:eastAsia="ja-JP"/>
              </w:rPr>
            </w:pPr>
            <w:r w:rsidRPr="00211942">
              <w:rPr>
                <w:rFonts w:asciiTheme="minorHAnsi" w:hAnsiTheme="minorHAnsi"/>
                <w:b/>
                <w:caps/>
                <w:sz w:val="22"/>
              </w:rPr>
              <w:t>Zarządcze</w:t>
            </w:r>
          </w:p>
        </w:tc>
      </w:tr>
      <w:tr w:rsidR="009B467E" w:rsidRPr="001734EF" w14:paraId="534E091B"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503D1B52" w14:textId="77777777" w:rsidR="009B467E" w:rsidRPr="001734EF" w:rsidRDefault="009B467E" w:rsidP="009B467E">
            <w:pPr>
              <w:pStyle w:val="Akapitzlist"/>
              <w:numPr>
                <w:ilvl w:val="0"/>
                <w:numId w:val="71"/>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plan i sposób komunikacji Stron</w:t>
            </w:r>
          </w:p>
        </w:tc>
      </w:tr>
      <w:tr w:rsidR="009B467E" w:rsidRPr="001734EF" w14:paraId="2FCC017C"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0355C" w14:textId="77777777" w:rsidR="009B467E" w:rsidRPr="00E83605" w:rsidRDefault="009B467E" w:rsidP="0091143E">
            <w:pPr>
              <w:autoSpaceDE w:val="0"/>
              <w:autoSpaceDN w:val="0"/>
              <w:adjustRightInd w:val="0"/>
              <w:spacing w:after="0" w:line="360" w:lineRule="auto"/>
              <w:ind w:right="0"/>
              <w:rPr>
                <w:rFonts w:asciiTheme="minorHAnsi" w:eastAsia="MS Mincho" w:hAnsiTheme="minorHAnsi"/>
                <w:b/>
                <w:sz w:val="22"/>
                <w:lang w:eastAsia="ja-JP"/>
              </w:rPr>
            </w:pPr>
            <w:r w:rsidRPr="00211942">
              <w:rPr>
                <w:rFonts w:asciiTheme="minorHAnsi" w:hAnsiTheme="minorHAnsi"/>
                <w:b/>
                <w:caps/>
                <w:sz w:val="22"/>
              </w:rPr>
              <w:t>Infrastruktura Serwerowa</w:t>
            </w:r>
          </w:p>
        </w:tc>
      </w:tr>
      <w:tr w:rsidR="009B467E" w:rsidRPr="001734EF" w14:paraId="00B56DB6"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4061BDA6"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pod</w:t>
            </w:r>
            <w:r w:rsidRPr="001734EF">
              <w:rPr>
                <w:rFonts w:asciiTheme="minorHAnsi" w:hAnsiTheme="minorHAnsi"/>
                <w:sz w:val="22"/>
              </w:rPr>
              <w:t>ział Przedmiotu Zamówienia na Produkty, a następnie ich pogrupowanie w Komponenty</w:t>
            </w:r>
          </w:p>
        </w:tc>
      </w:tr>
      <w:tr w:rsidR="009B467E" w:rsidRPr="001734EF" w14:paraId="3CD50883"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4B3EA1E1" w14:textId="77777777" w:rsidR="009B467E" w:rsidRPr="001734EF" w:rsidRDefault="009B467E" w:rsidP="009B467E">
            <w:pPr>
              <w:pStyle w:val="Akapitzlist"/>
              <w:numPr>
                <w:ilvl w:val="0"/>
                <w:numId w:val="72"/>
              </w:numPr>
              <w:autoSpaceDE w:val="0"/>
              <w:autoSpaceDN w:val="0"/>
              <w:adjustRightInd w:val="0"/>
              <w:spacing w:after="0" w:line="360" w:lineRule="auto"/>
              <w:ind w:left="426" w:right="128"/>
              <w:rPr>
                <w:rFonts w:asciiTheme="minorHAnsi" w:eastAsia="MS Mincho" w:hAnsiTheme="minorHAnsi"/>
                <w:sz w:val="22"/>
                <w:lang w:eastAsia="ja-JP"/>
              </w:rPr>
            </w:pPr>
            <w:r w:rsidRPr="00E83605">
              <w:rPr>
                <w:rFonts w:asciiTheme="minorHAnsi" w:hAnsiTheme="minorHAnsi"/>
                <w:sz w:val="22"/>
              </w:rPr>
              <w:t>analizę wymagań Przedmi</w:t>
            </w:r>
            <w:r w:rsidRPr="001734EF">
              <w:rPr>
                <w:rFonts w:asciiTheme="minorHAnsi" w:hAnsiTheme="minorHAnsi"/>
                <w:sz w:val="22"/>
              </w:rPr>
              <w:t>otu Zamówienia zawierającą opis sposobu realizacji wymagań, sposób testowania i odbioru</w:t>
            </w:r>
          </w:p>
        </w:tc>
      </w:tr>
      <w:tr w:rsidR="009B467E" w:rsidRPr="001734EF" w14:paraId="46BC8E25"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53B44B60"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karty katalogowe </w:t>
            </w:r>
            <w:r w:rsidRPr="001734EF">
              <w:rPr>
                <w:rFonts w:asciiTheme="minorHAnsi" w:hAnsiTheme="minorHAnsi"/>
                <w:sz w:val="22"/>
              </w:rPr>
              <w:t>urządzeń potwierdzające spełnienie wymagań</w:t>
            </w:r>
          </w:p>
        </w:tc>
      </w:tr>
      <w:tr w:rsidR="009B467E" w:rsidRPr="001734EF" w14:paraId="5F5A8BA9"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4AA60D56"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plan dostaw</w:t>
            </w:r>
          </w:p>
        </w:tc>
      </w:tr>
      <w:tr w:rsidR="009B467E" w:rsidRPr="001734EF" w14:paraId="0EEAE4E0"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2FACB00E"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opis </w:t>
            </w:r>
            <w:r w:rsidRPr="001734EF">
              <w:rPr>
                <w:rFonts w:asciiTheme="minorHAnsi" w:hAnsiTheme="minorHAnsi"/>
                <w:sz w:val="22"/>
              </w:rPr>
              <w:t>instalacji i wdrożenia oprogramowania wdrażanego wraz z Infrastrukturą serwerową</w:t>
            </w:r>
          </w:p>
        </w:tc>
      </w:tr>
      <w:tr w:rsidR="009B467E" w:rsidRPr="001734EF" w14:paraId="18C3731E"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645B2C68"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opis m</w:t>
            </w:r>
            <w:r w:rsidRPr="001734EF">
              <w:rPr>
                <w:rFonts w:asciiTheme="minorHAnsi" w:hAnsiTheme="minorHAnsi"/>
                <w:sz w:val="22"/>
              </w:rPr>
              <w:t>odernizacji i budowy Infrastruktury serwerowej,</w:t>
            </w:r>
          </w:p>
        </w:tc>
      </w:tr>
      <w:tr w:rsidR="009B467E" w:rsidRPr="001734EF" w14:paraId="07DACCC9"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1D23F781"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list</w:t>
            </w:r>
            <w:r w:rsidRPr="001734EF">
              <w:rPr>
                <w:rFonts w:asciiTheme="minorHAnsi" w:hAnsiTheme="minorHAnsi"/>
                <w:sz w:val="22"/>
              </w:rPr>
              <w:t>a Komponentów, które będę podlegały osobnym odbiorom – jeżeli dotyczy</w:t>
            </w:r>
          </w:p>
        </w:tc>
      </w:tr>
      <w:tr w:rsidR="009B467E" w:rsidRPr="001734EF" w14:paraId="3A604568"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6FEEE1FB"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szczegółowy zak</w:t>
            </w:r>
            <w:r w:rsidRPr="001734EF">
              <w:rPr>
                <w:rFonts w:asciiTheme="minorHAnsi" w:hAnsiTheme="minorHAnsi"/>
                <w:sz w:val="22"/>
              </w:rPr>
              <w:t>res i zawartość pozostałej Dokumentacji</w:t>
            </w:r>
          </w:p>
        </w:tc>
      </w:tr>
    </w:tbl>
    <w:p w14:paraId="18D713CB" w14:textId="77777777" w:rsidR="009B467E" w:rsidRDefault="009B467E" w:rsidP="009A4784">
      <w:pPr>
        <w:pStyle w:val="Akapitzlist"/>
        <w:spacing w:after="0" w:line="360" w:lineRule="auto"/>
        <w:ind w:right="0" w:firstLine="0"/>
        <w:rPr>
          <w:rFonts w:asciiTheme="minorHAnsi" w:hAnsiTheme="minorHAnsi"/>
          <w:sz w:val="22"/>
        </w:rPr>
      </w:pPr>
    </w:p>
    <w:p w14:paraId="52CD72E4" w14:textId="77777777" w:rsidR="00DE6AEF" w:rsidRPr="009A4784" w:rsidRDefault="00DE6AEF" w:rsidP="00C009ED">
      <w:pPr>
        <w:pStyle w:val="Nagwek3"/>
      </w:pPr>
      <w:bookmarkStart w:id="48" w:name="_Toc58838539"/>
      <w:r w:rsidRPr="009A4784">
        <w:t>Dokumentacja Powykonawcza</w:t>
      </w:r>
      <w:bookmarkEnd w:id="48"/>
    </w:p>
    <w:p w14:paraId="2EBD805A" w14:textId="77777777" w:rsidR="00DE6AEF" w:rsidRPr="009A4784" w:rsidRDefault="00DE6AEF" w:rsidP="00DF1DF0">
      <w:pPr>
        <w:pStyle w:val="Akapitzlist"/>
        <w:numPr>
          <w:ilvl w:val="0"/>
          <w:numId w:val="15"/>
        </w:numPr>
        <w:spacing w:after="0" w:line="360" w:lineRule="auto"/>
        <w:ind w:right="0"/>
        <w:rPr>
          <w:rFonts w:asciiTheme="minorHAnsi" w:hAnsiTheme="minorHAnsi"/>
          <w:sz w:val="22"/>
        </w:rPr>
      </w:pPr>
      <w:r w:rsidRPr="009A4784">
        <w:rPr>
          <w:rFonts w:asciiTheme="minorHAnsi" w:hAnsiTheme="minorHAnsi"/>
          <w:sz w:val="22"/>
        </w:rPr>
        <w:t xml:space="preserve">Warunkiem dokonania Odbioru Końcowego jest dostarczenie przez Wykonawcę Dokumentacji Powykonawczej obejmującej dokumentację użytkową, techniczną i eksploatacyjną. </w:t>
      </w:r>
      <w:r w:rsidRPr="009A4784">
        <w:rPr>
          <w:rFonts w:asciiTheme="minorHAnsi" w:hAnsiTheme="minorHAnsi"/>
          <w:sz w:val="22"/>
        </w:rPr>
        <w:lastRenderedPageBreak/>
        <w:t>Dokumentacja Powykonawcza musi być dostarczona w języku polskim, w wersji elektronicznej w formacie edytowalnym oraz w co najmniej jednym egzemplarzu papierowym.</w:t>
      </w:r>
    </w:p>
    <w:p w14:paraId="36F1C946" w14:textId="77777777" w:rsidR="00DE6AEF" w:rsidRPr="009A4784" w:rsidRDefault="00DE6AEF" w:rsidP="00DF1DF0">
      <w:pPr>
        <w:pStyle w:val="Akapitzlist"/>
        <w:numPr>
          <w:ilvl w:val="0"/>
          <w:numId w:val="15"/>
        </w:numPr>
        <w:spacing w:after="0" w:line="360" w:lineRule="auto"/>
        <w:ind w:right="0"/>
        <w:rPr>
          <w:rFonts w:asciiTheme="minorHAnsi" w:hAnsiTheme="minorHAnsi"/>
          <w:sz w:val="22"/>
        </w:rPr>
      </w:pPr>
      <w:r w:rsidRPr="009A4784">
        <w:rPr>
          <w:rFonts w:asciiTheme="minorHAnsi" w:hAnsiTheme="minorHAnsi"/>
          <w:sz w:val="22"/>
        </w:rPr>
        <w:t xml:space="preserve">W dokumentacji muszą być zawarte opisy wszelkich cech, właściwości i funkcjonalności pozwalających na poprawną z punktu widzenia technicznego eksploatację rozwiązań. </w:t>
      </w:r>
    </w:p>
    <w:p w14:paraId="74C34E54" w14:textId="77777777" w:rsidR="001074E1" w:rsidRPr="009A4784" w:rsidRDefault="00DE6AEF" w:rsidP="00DF1DF0">
      <w:pPr>
        <w:pStyle w:val="Akapitzlist"/>
        <w:numPr>
          <w:ilvl w:val="0"/>
          <w:numId w:val="15"/>
        </w:numPr>
        <w:spacing w:after="0" w:line="360" w:lineRule="auto"/>
        <w:ind w:right="0"/>
        <w:rPr>
          <w:rFonts w:asciiTheme="minorHAnsi" w:hAnsiTheme="minorHAnsi"/>
          <w:sz w:val="22"/>
        </w:rPr>
      </w:pPr>
      <w:r w:rsidRPr="009A4784">
        <w:rPr>
          <w:rFonts w:asciiTheme="minorHAnsi" w:hAnsiTheme="minorHAnsi"/>
          <w:sz w:val="22"/>
        </w:rPr>
        <w:t>W szczególności dokumentacja ta powinna zawierać:</w:t>
      </w:r>
    </w:p>
    <w:p w14:paraId="03A0ECCC" w14:textId="77777777" w:rsidR="00AD4C0D" w:rsidRPr="009A4784" w:rsidRDefault="00AD4C0D" w:rsidP="009A4784">
      <w:pPr>
        <w:pStyle w:val="Akapitzlist"/>
        <w:spacing w:after="0" w:line="360" w:lineRule="auto"/>
        <w:ind w:right="0" w:firstLine="0"/>
        <w:rPr>
          <w:rFonts w:asciiTheme="minorHAnsi" w:hAnsiTheme="minorHAnsi"/>
          <w:sz w:val="22"/>
        </w:rPr>
      </w:pPr>
    </w:p>
    <w:p w14:paraId="4FA90063" w14:textId="77777777" w:rsidR="001074E1" w:rsidRPr="009A4784" w:rsidRDefault="007B7DA9" w:rsidP="00DF1DF0">
      <w:pPr>
        <w:pStyle w:val="Nagwek4"/>
        <w:numPr>
          <w:ilvl w:val="0"/>
          <w:numId w:val="16"/>
        </w:numPr>
        <w:spacing w:line="360" w:lineRule="auto"/>
        <w:rPr>
          <w:rFonts w:asciiTheme="minorHAnsi" w:hAnsiTheme="minorHAnsi"/>
        </w:rPr>
      </w:pPr>
      <w:r w:rsidRPr="009A4784">
        <w:rPr>
          <w:rFonts w:asciiTheme="minorHAnsi" w:hAnsiTheme="minorHAnsi"/>
        </w:rPr>
        <w:t>Wymogi ogólne</w:t>
      </w:r>
      <w:r w:rsidR="001074E1" w:rsidRPr="009A4784">
        <w:rPr>
          <w:rFonts w:asciiTheme="minorHAnsi" w:hAnsiTheme="minorHAnsi"/>
        </w:rPr>
        <w:t>:</w:t>
      </w:r>
    </w:p>
    <w:p w14:paraId="2180AB3C" w14:textId="77777777" w:rsidR="00366EBE" w:rsidRPr="009A4784" w:rsidRDefault="00366EBE"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Konfiguracja musi obejmować wszystkie urządzenia wdrożone, zainstalo</w:t>
      </w:r>
      <w:r w:rsidR="00BD3806" w:rsidRPr="009A4784">
        <w:rPr>
          <w:rFonts w:asciiTheme="minorHAnsi" w:hAnsiTheme="minorHAnsi"/>
          <w:sz w:val="22"/>
        </w:rPr>
        <w:t xml:space="preserve">wane w ramach </w:t>
      </w:r>
      <w:r w:rsidR="00886B39" w:rsidRPr="009A4784">
        <w:rPr>
          <w:rFonts w:asciiTheme="minorHAnsi" w:hAnsiTheme="minorHAnsi"/>
          <w:sz w:val="22"/>
        </w:rPr>
        <w:t>dostawy</w:t>
      </w:r>
      <w:r w:rsidR="003C3134">
        <w:rPr>
          <w:rFonts w:asciiTheme="minorHAnsi" w:hAnsiTheme="minorHAnsi"/>
          <w:sz w:val="22"/>
        </w:rPr>
        <w:t>.</w:t>
      </w:r>
    </w:p>
    <w:p w14:paraId="6035EB65" w14:textId="77777777" w:rsidR="00366EBE" w:rsidRPr="009A4784" w:rsidRDefault="00366EBE" w:rsidP="00DF1DF0">
      <w:pPr>
        <w:numPr>
          <w:ilvl w:val="0"/>
          <w:numId w:val="17"/>
        </w:numPr>
        <w:spacing w:after="0" w:line="360" w:lineRule="auto"/>
        <w:ind w:right="0"/>
        <w:contextualSpacing/>
        <w:rPr>
          <w:rFonts w:asciiTheme="minorHAnsi" w:hAnsiTheme="minorHAnsi"/>
          <w:sz w:val="22"/>
        </w:rPr>
      </w:pPr>
      <w:r w:rsidRPr="009A4784">
        <w:rPr>
          <w:rFonts w:asciiTheme="minorHAnsi" w:hAnsiTheme="minorHAnsi"/>
          <w:sz w:val="22"/>
        </w:rPr>
        <w:t>Przykładowy zestaw wymaganych danych konfiguracyjnych obejmuje:</w:t>
      </w:r>
    </w:p>
    <w:p w14:paraId="0F94704A" w14:textId="77777777" w:rsidR="00366EBE" w:rsidRPr="009A4784" w:rsidRDefault="00366EBE" w:rsidP="00DF1DF0">
      <w:pPr>
        <w:pStyle w:val="Akapitzlist"/>
        <w:numPr>
          <w:ilvl w:val="0"/>
          <w:numId w:val="20"/>
        </w:numPr>
        <w:spacing w:after="0" w:line="360" w:lineRule="auto"/>
        <w:ind w:right="0"/>
        <w:rPr>
          <w:rFonts w:asciiTheme="minorHAnsi" w:hAnsiTheme="minorHAnsi"/>
          <w:sz w:val="22"/>
        </w:rPr>
      </w:pPr>
      <w:r w:rsidRPr="009A4784">
        <w:rPr>
          <w:rFonts w:asciiTheme="minorHAnsi" w:hAnsiTheme="minorHAnsi"/>
          <w:sz w:val="22"/>
        </w:rPr>
        <w:t>sieć (adresacja IP, itp.),</w:t>
      </w:r>
    </w:p>
    <w:p w14:paraId="4CA47E41" w14:textId="7D153C78" w:rsidR="00366EBE" w:rsidRDefault="00366EBE" w:rsidP="00DF1DF0">
      <w:pPr>
        <w:pStyle w:val="Akapitzlist"/>
        <w:numPr>
          <w:ilvl w:val="0"/>
          <w:numId w:val="20"/>
        </w:numPr>
        <w:spacing w:after="0" w:line="360" w:lineRule="auto"/>
        <w:ind w:right="0"/>
        <w:rPr>
          <w:rFonts w:asciiTheme="minorHAnsi" w:hAnsiTheme="minorHAnsi"/>
          <w:sz w:val="22"/>
        </w:rPr>
      </w:pPr>
      <w:r w:rsidRPr="009A4784">
        <w:rPr>
          <w:rFonts w:asciiTheme="minorHAnsi" w:hAnsiTheme="minorHAnsi"/>
          <w:sz w:val="22"/>
        </w:rPr>
        <w:t>listę zainstalowanego oprogramowania, itp.</w:t>
      </w:r>
      <w:r w:rsidR="00470DDE" w:rsidRPr="009A4784">
        <w:rPr>
          <w:rFonts w:asciiTheme="minorHAnsi" w:hAnsiTheme="minorHAnsi"/>
          <w:sz w:val="22"/>
        </w:rPr>
        <w:t>,</w:t>
      </w:r>
    </w:p>
    <w:p w14:paraId="32BDCECD" w14:textId="248272BB" w:rsidR="00D678F7" w:rsidRPr="009A4784" w:rsidRDefault="00D678F7" w:rsidP="00DF1DF0">
      <w:pPr>
        <w:pStyle w:val="Akapitzlist"/>
        <w:numPr>
          <w:ilvl w:val="0"/>
          <w:numId w:val="20"/>
        </w:numPr>
        <w:spacing w:after="0" w:line="360" w:lineRule="auto"/>
        <w:ind w:right="0"/>
        <w:rPr>
          <w:rFonts w:asciiTheme="minorHAnsi" w:hAnsiTheme="minorHAnsi"/>
          <w:sz w:val="22"/>
        </w:rPr>
      </w:pPr>
      <w:r>
        <w:rPr>
          <w:rFonts w:asciiTheme="minorHAnsi" w:hAnsiTheme="minorHAnsi"/>
          <w:sz w:val="22"/>
        </w:rPr>
        <w:t>rozmieszczenie urządzeń w szafach rack i wzajemne połącznia</w:t>
      </w:r>
    </w:p>
    <w:p w14:paraId="5D8C665E"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Opis architektury logicznej:</w:t>
      </w:r>
    </w:p>
    <w:p w14:paraId="6E400D6C" w14:textId="77777777" w:rsidR="00AF3F17" w:rsidRPr="009A4784" w:rsidRDefault="00AF3F17" w:rsidP="00DF1DF0">
      <w:pPr>
        <w:pStyle w:val="Akapitzlist"/>
        <w:numPr>
          <w:ilvl w:val="0"/>
          <w:numId w:val="21"/>
        </w:numPr>
        <w:spacing w:after="0" w:line="360" w:lineRule="auto"/>
        <w:ind w:right="0"/>
        <w:jc w:val="left"/>
        <w:rPr>
          <w:rFonts w:asciiTheme="minorHAnsi" w:hAnsiTheme="minorHAnsi"/>
          <w:sz w:val="22"/>
        </w:rPr>
      </w:pPr>
      <w:r w:rsidRPr="009A4784">
        <w:rPr>
          <w:rFonts w:asciiTheme="minorHAnsi" w:hAnsiTheme="minorHAnsi"/>
          <w:sz w:val="22"/>
        </w:rPr>
        <w:t>schemat i opis powiązań logicznych poszczególnych komponentów i ich rolę w architekturze.</w:t>
      </w:r>
    </w:p>
    <w:p w14:paraId="2A4FC9F1"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Procedury lub instrukcje instalacji, reinstalacji, deinstalacji oraz aktualizacji.</w:t>
      </w:r>
    </w:p>
    <w:p w14:paraId="5202F6FF" w14:textId="77777777" w:rsidR="00AF3F17" w:rsidRPr="009A4784" w:rsidRDefault="00AF3F17" w:rsidP="00DF1DF0">
      <w:pPr>
        <w:pStyle w:val="Akapitzlist"/>
        <w:numPr>
          <w:ilvl w:val="0"/>
          <w:numId w:val="21"/>
        </w:numPr>
        <w:spacing w:after="0" w:line="360" w:lineRule="auto"/>
        <w:ind w:right="0"/>
        <w:rPr>
          <w:rFonts w:asciiTheme="minorHAnsi" w:hAnsiTheme="minorHAnsi"/>
          <w:sz w:val="22"/>
        </w:rPr>
      </w:pPr>
      <w:r w:rsidRPr="009A4784">
        <w:rPr>
          <w:rFonts w:asciiTheme="minorHAnsi" w:hAnsiTheme="minorHAnsi"/>
          <w:sz w:val="22"/>
        </w:rPr>
        <w:t xml:space="preserve">szczegółowy opis postępowania w przypadku tworzenia lub zmian w środowisku; jeśli wykorzystywane są procedury innych dostawców </w:t>
      </w:r>
      <w:r w:rsidR="00C24A9C" w:rsidRPr="009A4784">
        <w:rPr>
          <w:rFonts w:asciiTheme="minorHAnsi" w:hAnsiTheme="minorHAnsi"/>
          <w:sz w:val="22"/>
        </w:rPr>
        <w:t>(</w:t>
      </w:r>
      <w:r w:rsidRPr="009A4784">
        <w:rPr>
          <w:rFonts w:asciiTheme="minorHAnsi" w:hAnsiTheme="minorHAnsi"/>
          <w:sz w:val="22"/>
        </w:rPr>
        <w:t>dla standardowych komponentów wystarczy wskazać w dokumentacji szczegółowe odniesienie do procedur standardowych właściwych dla tych komponentów</w:t>
      </w:r>
      <w:r w:rsidR="00C24A9C" w:rsidRPr="009A4784">
        <w:rPr>
          <w:rFonts w:asciiTheme="minorHAnsi" w:hAnsiTheme="minorHAnsi"/>
          <w:sz w:val="22"/>
        </w:rPr>
        <w:t>)</w:t>
      </w:r>
      <w:r w:rsidRPr="009A4784">
        <w:rPr>
          <w:rFonts w:asciiTheme="minorHAnsi" w:hAnsiTheme="minorHAnsi"/>
          <w:sz w:val="22"/>
        </w:rPr>
        <w:t>.</w:t>
      </w:r>
    </w:p>
    <w:p w14:paraId="56CA634F"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Procedury standardowe:</w:t>
      </w:r>
    </w:p>
    <w:p w14:paraId="2D50C343" w14:textId="77777777" w:rsidR="00AF3F17" w:rsidRPr="009A4784" w:rsidRDefault="00AF3F17" w:rsidP="00DF1DF0">
      <w:pPr>
        <w:pStyle w:val="Akapitzlist"/>
        <w:numPr>
          <w:ilvl w:val="0"/>
          <w:numId w:val="19"/>
        </w:numPr>
        <w:spacing w:after="0" w:line="360" w:lineRule="auto"/>
        <w:ind w:right="0"/>
        <w:rPr>
          <w:rFonts w:asciiTheme="minorHAnsi" w:hAnsiTheme="minorHAnsi"/>
          <w:sz w:val="22"/>
        </w:rPr>
      </w:pPr>
      <w:r w:rsidRPr="009A4784">
        <w:rPr>
          <w:rFonts w:asciiTheme="minorHAnsi" w:hAnsiTheme="minorHAnsi"/>
          <w:sz w:val="22"/>
        </w:rPr>
        <w:t xml:space="preserve">opis stosowania standardowych procedur poprawnej eksploatacji </w:t>
      </w:r>
      <w:r w:rsidR="003C3134">
        <w:rPr>
          <w:rFonts w:asciiTheme="minorHAnsi" w:hAnsiTheme="minorHAnsi"/>
          <w:sz w:val="22"/>
        </w:rPr>
        <w:t xml:space="preserve">urządzeń, </w:t>
      </w:r>
    </w:p>
    <w:p w14:paraId="0E5FBAF5"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Dokumentacja procesu parametryzacji:</w:t>
      </w:r>
    </w:p>
    <w:p w14:paraId="099405C6" w14:textId="77777777" w:rsidR="00AF3F17" w:rsidRPr="009A4784" w:rsidRDefault="00AF3F17" w:rsidP="00DF1DF0">
      <w:pPr>
        <w:numPr>
          <w:ilvl w:val="0"/>
          <w:numId w:val="18"/>
        </w:numPr>
        <w:spacing w:after="0" w:line="360" w:lineRule="auto"/>
        <w:ind w:right="0"/>
        <w:rPr>
          <w:rFonts w:asciiTheme="minorHAnsi" w:hAnsiTheme="minorHAnsi"/>
          <w:sz w:val="22"/>
        </w:rPr>
      </w:pPr>
      <w:r w:rsidRPr="009A4784">
        <w:rPr>
          <w:rFonts w:asciiTheme="minorHAnsi" w:hAnsiTheme="minorHAnsi"/>
          <w:sz w:val="22"/>
        </w:rPr>
        <w:t>wyszczególnienie wszystkich parametryzowanych elementów wraz z opisem ich znaczenia i dopuszczalnych wartości oraz stosowanych wartości domyślnych.</w:t>
      </w:r>
    </w:p>
    <w:p w14:paraId="0EAE3C53"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Dokumenty z testów:</w:t>
      </w:r>
    </w:p>
    <w:p w14:paraId="4D4CE2E4" w14:textId="77777777" w:rsidR="00C24A9C" w:rsidRPr="009A4784" w:rsidRDefault="003C3134" w:rsidP="00DF1DF0">
      <w:pPr>
        <w:numPr>
          <w:ilvl w:val="0"/>
          <w:numId w:val="18"/>
        </w:numPr>
        <w:spacing w:after="0" w:line="360" w:lineRule="auto"/>
        <w:ind w:right="0"/>
        <w:rPr>
          <w:rFonts w:asciiTheme="minorHAnsi" w:hAnsiTheme="minorHAnsi"/>
          <w:sz w:val="22"/>
        </w:rPr>
      </w:pPr>
      <w:r>
        <w:rPr>
          <w:rFonts w:asciiTheme="minorHAnsi" w:hAnsiTheme="minorHAnsi"/>
          <w:sz w:val="22"/>
        </w:rPr>
        <w:t>p</w:t>
      </w:r>
      <w:r w:rsidR="00AF3F17" w:rsidRPr="009A4784">
        <w:rPr>
          <w:rFonts w:asciiTheme="minorHAnsi" w:hAnsiTheme="minorHAnsi"/>
          <w:sz w:val="22"/>
        </w:rPr>
        <w:t xml:space="preserve">lan testów, scenariusze testowe i protokoły z testów akceptacyjnych, </w:t>
      </w:r>
    </w:p>
    <w:p w14:paraId="19A91B26"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Instrukcje obsługi i instrukcje użytkowania dla wersji dostarczonego oprogramowania</w:t>
      </w:r>
      <w:r w:rsidR="003C3134">
        <w:rPr>
          <w:rFonts w:asciiTheme="minorHAnsi" w:hAnsiTheme="minorHAnsi"/>
          <w:sz w:val="22"/>
        </w:rPr>
        <w:t xml:space="preserve"> – jeżeli dotyczy</w:t>
      </w:r>
      <w:r w:rsidRPr="009A4784">
        <w:rPr>
          <w:rFonts w:asciiTheme="minorHAnsi" w:hAnsiTheme="minorHAnsi"/>
          <w:sz w:val="22"/>
        </w:rPr>
        <w:t>.</w:t>
      </w:r>
    </w:p>
    <w:p w14:paraId="49E6A4B6" w14:textId="77777777" w:rsidR="003C3134" w:rsidRDefault="003C3134" w:rsidP="009A4784">
      <w:pPr>
        <w:spacing w:after="0" w:line="360" w:lineRule="auto"/>
        <w:ind w:left="0" w:right="0" w:firstLine="0"/>
        <w:rPr>
          <w:rFonts w:asciiTheme="minorHAnsi" w:hAnsiTheme="minorHAnsi"/>
          <w:sz w:val="22"/>
        </w:rPr>
      </w:pPr>
    </w:p>
    <w:p w14:paraId="0A533015" w14:textId="77777777" w:rsidR="00DD73F7" w:rsidRPr="009A4784" w:rsidRDefault="00DD73F7" w:rsidP="00C009ED">
      <w:pPr>
        <w:pStyle w:val="Nagwek3"/>
      </w:pPr>
      <w:bookmarkStart w:id="49" w:name="_Toc527126054"/>
      <w:bookmarkStart w:id="50" w:name="_Toc527126415"/>
      <w:bookmarkStart w:id="51" w:name="_Toc527126664"/>
      <w:bookmarkStart w:id="52" w:name="_Toc527553247"/>
      <w:bookmarkStart w:id="53" w:name="_Toc527553679"/>
      <w:bookmarkStart w:id="54" w:name="_Toc528140253"/>
      <w:bookmarkStart w:id="55" w:name="_Toc1243287"/>
      <w:bookmarkStart w:id="56" w:name="_Toc1243523"/>
      <w:bookmarkStart w:id="57" w:name="_Toc1243762"/>
      <w:bookmarkStart w:id="58" w:name="_Toc1244230"/>
      <w:bookmarkStart w:id="59" w:name="_Toc1244474"/>
      <w:bookmarkStart w:id="60" w:name="_Toc1986010"/>
      <w:bookmarkStart w:id="61" w:name="_Toc2242083"/>
      <w:bookmarkStart w:id="62" w:name="_Toc5198212"/>
      <w:bookmarkStart w:id="63" w:name="_Toc5198541"/>
      <w:bookmarkStart w:id="64" w:name="_Toc5275732"/>
      <w:bookmarkStart w:id="65" w:name="_Toc10549928"/>
      <w:bookmarkStart w:id="66" w:name="_Toc10550100"/>
      <w:bookmarkStart w:id="67" w:name="_Toc5883854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9A4784">
        <w:t>Odbi</w:t>
      </w:r>
      <w:r w:rsidR="003C3134">
        <w:t>ory</w:t>
      </w:r>
      <w:bookmarkEnd w:id="67"/>
    </w:p>
    <w:p w14:paraId="34684C54" w14:textId="1AB6D524" w:rsidR="00863B23" w:rsidRPr="009A4784" w:rsidRDefault="00863B23" w:rsidP="00DF1DF0">
      <w:pPr>
        <w:pStyle w:val="Akapitzlist"/>
        <w:numPr>
          <w:ilvl w:val="0"/>
          <w:numId w:val="22"/>
        </w:numPr>
        <w:spacing w:after="0" w:line="360" w:lineRule="auto"/>
        <w:ind w:right="0"/>
        <w:rPr>
          <w:rFonts w:asciiTheme="minorHAnsi" w:hAnsiTheme="minorHAnsi"/>
          <w:color w:val="auto"/>
          <w:sz w:val="22"/>
        </w:rPr>
      </w:pPr>
      <w:r w:rsidRPr="009A4784">
        <w:rPr>
          <w:rFonts w:asciiTheme="minorHAnsi" w:hAnsiTheme="minorHAnsi"/>
          <w:color w:val="auto"/>
          <w:sz w:val="22"/>
        </w:rPr>
        <w:t>Odbiór Przedmiotu Zamówienia ma na celu potwierdzenie wykonania wszystkich zadań wynikających z Umow</w:t>
      </w:r>
      <w:r w:rsidR="001A4E5D">
        <w:rPr>
          <w:rFonts w:asciiTheme="minorHAnsi" w:hAnsiTheme="minorHAnsi"/>
          <w:color w:val="auto"/>
          <w:sz w:val="22"/>
        </w:rPr>
        <w:t xml:space="preserve">y </w:t>
      </w:r>
      <w:r w:rsidRPr="009A4784">
        <w:rPr>
          <w:rFonts w:asciiTheme="minorHAnsi" w:hAnsiTheme="minorHAnsi"/>
          <w:color w:val="auto"/>
          <w:sz w:val="22"/>
        </w:rPr>
        <w:t xml:space="preserve">oraz dostarczenia wymaganej zamówieniem Dokumentacji. </w:t>
      </w:r>
    </w:p>
    <w:p w14:paraId="2044FCEC" w14:textId="731B7A86" w:rsidR="00311048" w:rsidRPr="003C3134" w:rsidRDefault="00863B23" w:rsidP="00DF1DF0">
      <w:pPr>
        <w:pStyle w:val="Akapitzlist"/>
        <w:numPr>
          <w:ilvl w:val="0"/>
          <w:numId w:val="22"/>
        </w:numPr>
        <w:spacing w:after="0" w:line="360" w:lineRule="auto"/>
        <w:ind w:right="0"/>
        <w:rPr>
          <w:rFonts w:asciiTheme="minorHAnsi" w:hAnsiTheme="minorHAnsi" w:cs="Calibri"/>
          <w:color w:val="auto"/>
          <w:sz w:val="22"/>
        </w:rPr>
      </w:pPr>
      <w:r w:rsidRPr="009A4784">
        <w:rPr>
          <w:rFonts w:asciiTheme="minorHAnsi" w:hAnsiTheme="minorHAnsi"/>
          <w:color w:val="auto"/>
          <w:sz w:val="22"/>
        </w:rPr>
        <w:lastRenderedPageBreak/>
        <w:t xml:space="preserve">Odbiory będą odbywać się zgodnie z zapisami w Umowie stanowiącej </w:t>
      </w:r>
      <w:r w:rsidR="001A4E5D">
        <w:rPr>
          <w:rFonts w:asciiTheme="minorHAnsi" w:hAnsiTheme="minorHAnsi"/>
          <w:color w:val="auto"/>
          <w:sz w:val="22"/>
        </w:rPr>
        <w:t xml:space="preserve">Dodatek nr 4 </w:t>
      </w:r>
      <w:r w:rsidRPr="009A4784">
        <w:rPr>
          <w:rFonts w:asciiTheme="minorHAnsi" w:hAnsiTheme="minorHAnsi"/>
          <w:color w:val="auto"/>
          <w:sz w:val="22"/>
        </w:rPr>
        <w:t>do SIWZ.</w:t>
      </w:r>
    </w:p>
    <w:p w14:paraId="686639D8" w14:textId="77777777" w:rsidR="003C3134" w:rsidRPr="003C3134" w:rsidRDefault="003C3134" w:rsidP="003C3134">
      <w:pPr>
        <w:spacing w:after="0" w:line="360" w:lineRule="auto"/>
        <w:ind w:right="0"/>
        <w:rPr>
          <w:rFonts w:asciiTheme="minorHAnsi" w:hAnsiTheme="minorHAnsi" w:cs="Calibri"/>
          <w:color w:val="auto"/>
          <w:sz w:val="22"/>
        </w:rPr>
      </w:pPr>
    </w:p>
    <w:p w14:paraId="34C6079C" w14:textId="77777777" w:rsidR="00E17A82" w:rsidRPr="009A4784" w:rsidRDefault="00E17A82" w:rsidP="00C009ED">
      <w:pPr>
        <w:pStyle w:val="Nagwek3"/>
      </w:pPr>
      <w:bookmarkStart w:id="68" w:name="_Toc527126087"/>
      <w:bookmarkStart w:id="69" w:name="_Toc527126448"/>
      <w:bookmarkStart w:id="70" w:name="_Toc527126697"/>
      <w:bookmarkStart w:id="71" w:name="_Toc527553280"/>
      <w:bookmarkStart w:id="72" w:name="_Toc527553712"/>
      <w:bookmarkStart w:id="73" w:name="_Toc528140286"/>
      <w:bookmarkStart w:id="74" w:name="_Toc1243321"/>
      <w:bookmarkStart w:id="75" w:name="_Toc1243557"/>
      <w:bookmarkStart w:id="76" w:name="_Toc1243796"/>
      <w:bookmarkStart w:id="77" w:name="_Toc1244264"/>
      <w:bookmarkStart w:id="78" w:name="_Toc1244508"/>
      <w:bookmarkStart w:id="79" w:name="_Toc1986044"/>
      <w:bookmarkStart w:id="80" w:name="_Toc2242117"/>
      <w:bookmarkStart w:id="81" w:name="_Toc5198246"/>
      <w:bookmarkStart w:id="82" w:name="_Toc5198575"/>
      <w:bookmarkStart w:id="83" w:name="_Toc5275766"/>
      <w:bookmarkStart w:id="84" w:name="_Toc10549962"/>
      <w:bookmarkStart w:id="85" w:name="_Toc10550134"/>
      <w:bookmarkStart w:id="86" w:name="_Toc5883854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9A4784">
        <w:t>Testy</w:t>
      </w:r>
      <w:bookmarkEnd w:id="86"/>
    </w:p>
    <w:p w14:paraId="2C1EB3FB" w14:textId="7E5C483D" w:rsidR="00863B23" w:rsidRPr="009A4784" w:rsidRDefault="00863B23" w:rsidP="00DF1DF0">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 xml:space="preserve">W ramach </w:t>
      </w:r>
      <w:r w:rsidR="001A4E5D">
        <w:rPr>
          <w:rFonts w:asciiTheme="minorHAnsi" w:hAnsiTheme="minorHAnsi"/>
          <w:sz w:val="22"/>
        </w:rPr>
        <w:t>realizacji Umowy</w:t>
      </w:r>
      <w:r w:rsidRPr="009A4784">
        <w:rPr>
          <w:rFonts w:asciiTheme="minorHAnsi" w:hAnsiTheme="minorHAnsi"/>
          <w:sz w:val="22"/>
        </w:rPr>
        <w:t xml:space="preserve"> zostaną przeprowadzone wszystkie testy opisane w Dokumentacji. Celem testów jest weryfikacja przez </w:t>
      </w:r>
      <w:r w:rsidR="008C5B45" w:rsidRPr="009A4784">
        <w:rPr>
          <w:rFonts w:asciiTheme="minorHAnsi" w:hAnsiTheme="minorHAnsi"/>
          <w:sz w:val="22"/>
        </w:rPr>
        <w:t>Zamawiającego</w:t>
      </w:r>
      <w:r w:rsidRPr="009A4784">
        <w:rPr>
          <w:rFonts w:asciiTheme="minorHAnsi" w:hAnsiTheme="minorHAnsi"/>
          <w:sz w:val="22"/>
        </w:rPr>
        <w:t xml:space="preserve">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 </w:t>
      </w:r>
      <w:r w:rsidR="00C24A9C" w:rsidRPr="009A4784">
        <w:rPr>
          <w:rFonts w:asciiTheme="minorHAnsi" w:hAnsiTheme="minorHAnsi"/>
          <w:sz w:val="22"/>
        </w:rPr>
        <w:t xml:space="preserve">lub </w:t>
      </w:r>
      <w:r w:rsidRPr="009A4784">
        <w:rPr>
          <w:rFonts w:asciiTheme="minorHAnsi" w:hAnsiTheme="minorHAnsi"/>
          <w:sz w:val="22"/>
        </w:rPr>
        <w:t xml:space="preserve">podmiotów zewnętrznych. </w:t>
      </w:r>
    </w:p>
    <w:p w14:paraId="30EB6286" w14:textId="77777777" w:rsidR="00863B23" w:rsidRPr="009A4784" w:rsidRDefault="00863B23" w:rsidP="00DF1DF0">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Pozytywne zakończenie testów wraz z usunięciem wskazanych Wad jest niezbędne</w:t>
      </w:r>
      <w:r w:rsidR="00470DDE" w:rsidRPr="009A4784">
        <w:rPr>
          <w:rFonts w:asciiTheme="minorHAnsi" w:hAnsiTheme="minorHAnsi"/>
          <w:sz w:val="22"/>
        </w:rPr>
        <w:t>,</w:t>
      </w:r>
      <w:r w:rsidRPr="009A4784">
        <w:rPr>
          <w:rFonts w:asciiTheme="minorHAnsi" w:hAnsiTheme="minorHAnsi"/>
          <w:sz w:val="22"/>
        </w:rPr>
        <w:t xml:space="preserve"> aby dla poszczególnych Komponentów oraz całego Przedmiotu Zamówienia dokonać odbior</w:t>
      </w:r>
      <w:r w:rsidR="008C5B45" w:rsidRPr="009A4784">
        <w:rPr>
          <w:rFonts w:asciiTheme="minorHAnsi" w:hAnsiTheme="minorHAnsi"/>
          <w:sz w:val="22"/>
        </w:rPr>
        <w:t>u końcowego.</w:t>
      </w:r>
    </w:p>
    <w:p w14:paraId="512F8D50" w14:textId="77777777" w:rsidR="00863B23" w:rsidRPr="009A4784" w:rsidRDefault="00863B23" w:rsidP="00DF1DF0">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Zamawiający ma prawo do weryfikacji należytego wykonania Umowy dowolną metodą, w tym</w:t>
      </w:r>
      <w:r w:rsidR="001929EB">
        <w:rPr>
          <w:rFonts w:asciiTheme="minorHAnsi" w:hAnsiTheme="minorHAnsi"/>
          <w:sz w:val="22"/>
        </w:rPr>
        <w:t xml:space="preserve"> </w:t>
      </w:r>
      <w:r w:rsidR="00D704B3" w:rsidRPr="009A4784">
        <w:rPr>
          <w:rFonts w:asciiTheme="minorHAnsi" w:hAnsiTheme="minorHAnsi"/>
          <w:sz w:val="22"/>
        </w:rPr>
        <w:t>także z</w:t>
      </w:r>
      <w:r w:rsidRPr="009A4784">
        <w:rPr>
          <w:rFonts w:asciiTheme="minorHAnsi" w:hAnsiTheme="minorHAnsi"/>
          <w:sz w:val="22"/>
        </w:rPr>
        <w:t xml:space="preserve"> wykorzystaniem opinii zewnętrznego audytora. W szczególności uzgodnienie określonych</w:t>
      </w:r>
      <w:r w:rsidR="001929EB">
        <w:rPr>
          <w:rFonts w:asciiTheme="minorHAnsi" w:hAnsiTheme="minorHAnsi"/>
          <w:sz w:val="22"/>
        </w:rPr>
        <w:t xml:space="preserve"> </w:t>
      </w:r>
      <w:r w:rsidRPr="009A4784">
        <w:rPr>
          <w:rFonts w:asciiTheme="minorHAnsi" w:hAnsiTheme="minorHAnsi"/>
          <w:sz w:val="22"/>
        </w:rPr>
        <w:t>scenariuszy testowych nie wyklucza prawa do weryfikacji prac innymi testami i scenariuszami.</w:t>
      </w:r>
    </w:p>
    <w:p w14:paraId="284D1FB7" w14:textId="77777777" w:rsidR="00863B23" w:rsidRDefault="00863B23" w:rsidP="00DF1DF0">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W przypadku zidentyfikowania Błędów lub Wad Wykonawca jest zobowiązany do ich poprawy przed odbiorem</w:t>
      </w:r>
      <w:r w:rsidR="00D30B5B" w:rsidRPr="009A4784">
        <w:rPr>
          <w:rFonts w:asciiTheme="minorHAnsi" w:hAnsiTheme="minorHAnsi"/>
          <w:sz w:val="22"/>
        </w:rPr>
        <w:t xml:space="preserve"> końcowym </w:t>
      </w:r>
      <w:r w:rsidRPr="009A4784">
        <w:rPr>
          <w:rFonts w:asciiTheme="minorHAnsi" w:hAnsiTheme="minorHAnsi"/>
          <w:sz w:val="22"/>
        </w:rPr>
        <w:t xml:space="preserve">Przedmiotu Zamówienia. </w:t>
      </w:r>
    </w:p>
    <w:p w14:paraId="31C6674E" w14:textId="77777777" w:rsidR="003C3134" w:rsidRPr="003C3134" w:rsidRDefault="003C3134" w:rsidP="003C3134">
      <w:pPr>
        <w:spacing w:after="0" w:line="360" w:lineRule="auto"/>
        <w:ind w:right="0"/>
        <w:rPr>
          <w:rFonts w:asciiTheme="minorHAnsi" w:hAnsiTheme="minorHAnsi"/>
          <w:sz w:val="22"/>
        </w:rPr>
      </w:pPr>
    </w:p>
    <w:p w14:paraId="2375DB2D" w14:textId="77777777" w:rsidR="00E17A82" w:rsidRPr="009A4784" w:rsidRDefault="00E17A82" w:rsidP="00C009ED">
      <w:pPr>
        <w:pStyle w:val="Nagwek3"/>
      </w:pPr>
      <w:bookmarkStart w:id="87" w:name="_Toc527126105"/>
      <w:bookmarkStart w:id="88" w:name="_Toc527126466"/>
      <w:bookmarkStart w:id="89" w:name="_Toc527126715"/>
      <w:bookmarkStart w:id="90" w:name="_Toc527553298"/>
      <w:bookmarkStart w:id="91" w:name="_Toc527553730"/>
      <w:bookmarkStart w:id="92" w:name="_Toc528140304"/>
      <w:bookmarkStart w:id="93" w:name="_Toc1243339"/>
      <w:bookmarkStart w:id="94" w:name="_Toc1243575"/>
      <w:bookmarkStart w:id="95" w:name="_Toc1243814"/>
      <w:bookmarkStart w:id="96" w:name="_Toc1244282"/>
      <w:bookmarkStart w:id="97" w:name="_Toc1244526"/>
      <w:bookmarkStart w:id="98" w:name="_Toc1986062"/>
      <w:bookmarkStart w:id="99" w:name="_Toc2242135"/>
      <w:bookmarkStart w:id="100" w:name="_Toc5198264"/>
      <w:bookmarkStart w:id="101" w:name="_Toc5198593"/>
      <w:bookmarkStart w:id="102" w:name="_Toc5275784"/>
      <w:bookmarkStart w:id="103" w:name="_Toc10549980"/>
      <w:bookmarkStart w:id="104" w:name="_Toc10550152"/>
      <w:bookmarkStart w:id="105" w:name="_Toc5883854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9A4784">
        <w:t>Dodatkowe zobowiązania Wykonawcy</w:t>
      </w:r>
      <w:bookmarkEnd w:id="105"/>
    </w:p>
    <w:p w14:paraId="7B661DE4" w14:textId="77777777" w:rsidR="00863B23" w:rsidRPr="009A4784"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Wykonanie Przedmiotu Zamówienia z efektywnością oraz zgodnie z praktyką i wiedzą zawodową. </w:t>
      </w:r>
    </w:p>
    <w:p w14:paraId="1795BE26" w14:textId="338B4399" w:rsidR="00863B23" w:rsidRPr="009A4784"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Wykonanie w całości Przedmiotu Zamówienia w zakresie określonym w Umowie będącej </w:t>
      </w:r>
      <w:r w:rsidR="001A4E5D">
        <w:rPr>
          <w:rFonts w:asciiTheme="minorHAnsi" w:hAnsiTheme="minorHAnsi"/>
          <w:sz w:val="22"/>
        </w:rPr>
        <w:t xml:space="preserve"> Dodatkiem nr 4 </w:t>
      </w:r>
      <w:r w:rsidRPr="009A4784">
        <w:rPr>
          <w:rFonts w:asciiTheme="minorHAnsi" w:hAnsiTheme="minorHAnsi"/>
          <w:sz w:val="22"/>
        </w:rPr>
        <w:t xml:space="preserve">do SIWZ. </w:t>
      </w:r>
    </w:p>
    <w:p w14:paraId="66AC7744" w14:textId="1A2C6354" w:rsidR="00863B23" w:rsidRPr="009A4784"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Dokonanie z Zamawiającym wszelkich koniecznych ustaleń mogących wpływać na zakres </w:t>
      </w:r>
      <w:r w:rsidR="001170A8" w:rsidRPr="009A4784">
        <w:rPr>
          <w:rFonts w:asciiTheme="minorHAnsi" w:hAnsiTheme="minorHAnsi"/>
          <w:sz w:val="22"/>
        </w:rPr>
        <w:br/>
      </w:r>
      <w:r w:rsidRPr="009A4784">
        <w:rPr>
          <w:rFonts w:asciiTheme="minorHAnsi" w:hAnsiTheme="minorHAnsi"/>
          <w:sz w:val="22"/>
        </w:rPr>
        <w:t xml:space="preserve">i sposób realizacji Przedmiotu Zamówienia oraz ciągła współpraca z Zamawiającym na każdym etapie realizacji. </w:t>
      </w:r>
    </w:p>
    <w:p w14:paraId="01686624" w14:textId="77777777" w:rsidR="00863B23" w:rsidRPr="009A4784"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Stosowanie się do wytycznych i polityk bezpieczeństwa informacji obowiązujących u Zamawiającego.</w:t>
      </w:r>
    </w:p>
    <w:p w14:paraId="1D231EEA" w14:textId="77777777" w:rsidR="00863B23" w:rsidRPr="009A4784"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Udzielanie na każde żądanie Zamawiającego pełnej informacji na temat stanu realizacji Przedmiotu Zamówienia. </w:t>
      </w:r>
    </w:p>
    <w:p w14:paraId="6765B473" w14:textId="0503D30E" w:rsidR="00863B23"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Współdziałanie z osobami wskazanymi przez Zamawiającego. </w:t>
      </w:r>
    </w:p>
    <w:p w14:paraId="7EC48671" w14:textId="77777777" w:rsidR="00050E08" w:rsidRPr="009A4784" w:rsidRDefault="00050E08" w:rsidP="00050E08">
      <w:pPr>
        <w:spacing w:after="0" w:line="360" w:lineRule="auto"/>
        <w:ind w:left="360" w:right="0" w:firstLine="0"/>
        <w:rPr>
          <w:rFonts w:asciiTheme="minorHAnsi" w:hAnsiTheme="minorHAnsi"/>
          <w:sz w:val="22"/>
        </w:rPr>
      </w:pPr>
    </w:p>
    <w:p w14:paraId="726E0924" w14:textId="77777777" w:rsidR="00887CE1" w:rsidRPr="009A4784" w:rsidRDefault="00887CE1" w:rsidP="00C009ED">
      <w:pPr>
        <w:pStyle w:val="Nagwek3"/>
      </w:pPr>
      <w:bookmarkStart w:id="106" w:name="_Toc24650398"/>
      <w:bookmarkStart w:id="107" w:name="_Toc26455001"/>
      <w:bookmarkStart w:id="108" w:name="_Toc26996445"/>
      <w:bookmarkStart w:id="109" w:name="_Toc58838543"/>
      <w:r w:rsidRPr="009A4784">
        <w:lastRenderedPageBreak/>
        <w:t>Instruktaże stanowiskowe</w:t>
      </w:r>
      <w:bookmarkEnd w:id="106"/>
      <w:bookmarkEnd w:id="107"/>
      <w:bookmarkEnd w:id="108"/>
      <w:bookmarkEnd w:id="109"/>
    </w:p>
    <w:p w14:paraId="02619228" w14:textId="4A311426" w:rsidR="00887CE1" w:rsidRPr="009A4784" w:rsidRDefault="00887CE1" w:rsidP="00DF1DF0">
      <w:pPr>
        <w:numPr>
          <w:ilvl w:val="0"/>
          <w:numId w:val="27"/>
        </w:numPr>
        <w:spacing w:after="0" w:line="360" w:lineRule="auto"/>
        <w:ind w:right="0"/>
        <w:rPr>
          <w:rFonts w:asciiTheme="minorHAnsi" w:hAnsiTheme="minorHAnsi"/>
          <w:sz w:val="22"/>
        </w:rPr>
      </w:pPr>
      <w:r w:rsidRPr="009A4784">
        <w:rPr>
          <w:rFonts w:asciiTheme="minorHAnsi" w:hAnsiTheme="minorHAnsi"/>
          <w:sz w:val="22"/>
        </w:rPr>
        <w:t>Wykonawca zaplanuje w uzgodnieniu z Zamawiającym i przeprowadzi instruktaże stanowiskowe dla wskazanych pr</w:t>
      </w:r>
      <w:r w:rsidRPr="001929EB">
        <w:rPr>
          <w:rFonts w:asciiTheme="minorHAnsi" w:hAnsiTheme="minorHAnsi"/>
          <w:sz w:val="22"/>
        </w:rPr>
        <w:t xml:space="preserve">zez </w:t>
      </w:r>
      <w:r w:rsidR="003C3134" w:rsidRPr="001929EB">
        <w:rPr>
          <w:rFonts w:asciiTheme="minorHAnsi" w:hAnsiTheme="minorHAnsi"/>
          <w:sz w:val="22"/>
        </w:rPr>
        <w:t>Zamawiającego</w:t>
      </w:r>
      <w:r w:rsidRPr="001929EB">
        <w:rPr>
          <w:rFonts w:asciiTheme="minorHAnsi" w:hAnsiTheme="minorHAnsi"/>
          <w:sz w:val="22"/>
        </w:rPr>
        <w:t xml:space="preserve"> administratorów w łącznym wymiarze nie mniej niż </w:t>
      </w:r>
      <w:r w:rsidR="00AD6011">
        <w:rPr>
          <w:rFonts w:asciiTheme="minorHAnsi" w:hAnsiTheme="minorHAnsi"/>
          <w:sz w:val="22"/>
        </w:rPr>
        <w:t xml:space="preserve">120 </w:t>
      </w:r>
      <w:r w:rsidRPr="001929EB">
        <w:rPr>
          <w:rFonts w:asciiTheme="minorHAnsi" w:hAnsiTheme="minorHAnsi"/>
          <w:sz w:val="22"/>
        </w:rPr>
        <w:t>osobogodzin</w:t>
      </w:r>
      <w:r w:rsidRPr="009A4784">
        <w:rPr>
          <w:rFonts w:asciiTheme="minorHAnsi" w:hAnsiTheme="minorHAnsi"/>
          <w:sz w:val="22"/>
        </w:rPr>
        <w:t>.</w:t>
      </w:r>
    </w:p>
    <w:p w14:paraId="7430C78B" w14:textId="5C432E9A" w:rsidR="00887CE1" w:rsidRPr="009A4784" w:rsidRDefault="00887CE1" w:rsidP="00DF1DF0">
      <w:pPr>
        <w:numPr>
          <w:ilvl w:val="0"/>
          <w:numId w:val="27"/>
        </w:numPr>
        <w:spacing w:after="0" w:line="360" w:lineRule="auto"/>
        <w:ind w:right="0"/>
        <w:rPr>
          <w:rFonts w:asciiTheme="minorHAnsi" w:hAnsiTheme="minorHAnsi"/>
          <w:sz w:val="22"/>
        </w:rPr>
      </w:pPr>
      <w:r w:rsidRPr="009A4784">
        <w:rPr>
          <w:rFonts w:asciiTheme="minorHAnsi" w:hAnsiTheme="minorHAnsi"/>
          <w:sz w:val="22"/>
        </w:rPr>
        <w:t>Podczas instruktaży musi zostać przekazana niezbędna wiedza w zakresie umożliwiającym samodzielne administrowanie urządzeniami, w tym co najmniej aktualizacji firmware, konfiguracji urządzeń i</w:t>
      </w:r>
      <w:r w:rsidR="00D678F7">
        <w:rPr>
          <w:rFonts w:asciiTheme="minorHAnsi" w:hAnsiTheme="minorHAnsi"/>
          <w:sz w:val="22"/>
        </w:rPr>
        <w:t xml:space="preserve"> oprogramowania </w:t>
      </w:r>
      <w:r w:rsidRPr="009A4784">
        <w:rPr>
          <w:rFonts w:asciiTheme="minorHAnsi" w:hAnsiTheme="minorHAnsi"/>
          <w:sz w:val="22"/>
        </w:rPr>
        <w:t>w zakresie funkcjonalności wskazanych w SOPZ.</w:t>
      </w:r>
    </w:p>
    <w:p w14:paraId="3B060F09" w14:textId="02A42966" w:rsidR="00D7602E" w:rsidRDefault="00887CE1" w:rsidP="00DF1DF0">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Instruktaże stanowiskowe zostaną przeprowadzone w miejscu instalacji Przedmiotu Zamówienia. W przypadku potrzeby Zamawiający zapewni we własnym zakresie pomieszczenie dla przeprowadzenia instruktaży stanowiskowych. </w:t>
      </w:r>
      <w:bookmarkEnd w:id="14"/>
    </w:p>
    <w:p w14:paraId="6ED4E9C5" w14:textId="7EE9D484" w:rsidR="009B467E" w:rsidRDefault="009B467E" w:rsidP="009B467E">
      <w:pPr>
        <w:spacing w:after="0" w:line="360" w:lineRule="auto"/>
        <w:ind w:right="0"/>
        <w:rPr>
          <w:rFonts w:asciiTheme="minorHAnsi" w:hAnsiTheme="minorHAnsi"/>
          <w:sz w:val="22"/>
        </w:rPr>
      </w:pPr>
    </w:p>
    <w:p w14:paraId="6B8AD24C" w14:textId="1EB62A99" w:rsidR="009B467E" w:rsidRDefault="009B467E" w:rsidP="009B467E">
      <w:pPr>
        <w:spacing w:after="0" w:line="360" w:lineRule="auto"/>
        <w:ind w:right="0"/>
        <w:rPr>
          <w:rFonts w:asciiTheme="minorHAnsi" w:hAnsiTheme="minorHAnsi"/>
          <w:sz w:val="22"/>
        </w:rPr>
      </w:pPr>
    </w:p>
    <w:p w14:paraId="4D8CE797" w14:textId="23527826" w:rsidR="009B467E" w:rsidRDefault="009B467E" w:rsidP="009B467E">
      <w:pPr>
        <w:spacing w:after="0" w:line="360" w:lineRule="auto"/>
        <w:ind w:right="0"/>
        <w:rPr>
          <w:rFonts w:asciiTheme="minorHAnsi" w:hAnsiTheme="minorHAnsi"/>
          <w:sz w:val="22"/>
        </w:rPr>
      </w:pPr>
    </w:p>
    <w:p w14:paraId="2DD8213F" w14:textId="61058E90" w:rsidR="009B467E" w:rsidRDefault="009B467E" w:rsidP="009B467E">
      <w:pPr>
        <w:spacing w:after="0" w:line="360" w:lineRule="auto"/>
        <w:ind w:right="0"/>
        <w:rPr>
          <w:rFonts w:asciiTheme="minorHAnsi" w:hAnsiTheme="minorHAnsi"/>
          <w:sz w:val="22"/>
        </w:rPr>
      </w:pPr>
    </w:p>
    <w:p w14:paraId="2D3B2725" w14:textId="3B5A1214" w:rsidR="009B467E" w:rsidRDefault="009B467E" w:rsidP="009B467E">
      <w:pPr>
        <w:spacing w:after="0" w:line="360" w:lineRule="auto"/>
        <w:ind w:right="0"/>
        <w:rPr>
          <w:rFonts w:asciiTheme="minorHAnsi" w:hAnsiTheme="minorHAnsi"/>
          <w:sz w:val="22"/>
        </w:rPr>
      </w:pPr>
    </w:p>
    <w:p w14:paraId="097450E7" w14:textId="4351AA3D" w:rsidR="009B467E" w:rsidRDefault="009B467E" w:rsidP="009B467E">
      <w:pPr>
        <w:spacing w:after="0" w:line="360" w:lineRule="auto"/>
        <w:ind w:right="0"/>
        <w:rPr>
          <w:rFonts w:asciiTheme="minorHAnsi" w:hAnsiTheme="minorHAnsi"/>
          <w:sz w:val="22"/>
        </w:rPr>
      </w:pPr>
    </w:p>
    <w:p w14:paraId="2EFCCF83" w14:textId="64492837" w:rsidR="009B467E" w:rsidRDefault="009B467E" w:rsidP="009B467E">
      <w:pPr>
        <w:spacing w:after="0" w:line="360" w:lineRule="auto"/>
        <w:ind w:right="0"/>
        <w:rPr>
          <w:rFonts w:asciiTheme="minorHAnsi" w:hAnsiTheme="minorHAnsi"/>
          <w:sz w:val="22"/>
        </w:rPr>
      </w:pPr>
    </w:p>
    <w:p w14:paraId="6598C07C" w14:textId="19068719" w:rsidR="009B467E" w:rsidRDefault="009B467E" w:rsidP="009B467E">
      <w:pPr>
        <w:spacing w:after="0" w:line="360" w:lineRule="auto"/>
        <w:ind w:right="0"/>
        <w:rPr>
          <w:rFonts w:asciiTheme="minorHAnsi" w:hAnsiTheme="minorHAnsi"/>
          <w:sz w:val="22"/>
        </w:rPr>
      </w:pPr>
    </w:p>
    <w:p w14:paraId="2A799A1B" w14:textId="5327DFF3" w:rsidR="009B467E" w:rsidRDefault="009B467E" w:rsidP="009B467E">
      <w:pPr>
        <w:spacing w:after="0" w:line="360" w:lineRule="auto"/>
        <w:ind w:right="0"/>
        <w:rPr>
          <w:rFonts w:asciiTheme="minorHAnsi" w:hAnsiTheme="minorHAnsi"/>
          <w:sz w:val="22"/>
        </w:rPr>
      </w:pPr>
    </w:p>
    <w:p w14:paraId="3BC7470B" w14:textId="4B929A05" w:rsidR="009B467E" w:rsidRDefault="009B467E" w:rsidP="009B467E">
      <w:pPr>
        <w:spacing w:after="0" w:line="360" w:lineRule="auto"/>
        <w:ind w:right="0"/>
        <w:rPr>
          <w:rFonts w:asciiTheme="minorHAnsi" w:hAnsiTheme="minorHAnsi"/>
          <w:sz w:val="22"/>
        </w:rPr>
      </w:pPr>
    </w:p>
    <w:p w14:paraId="522B97F1" w14:textId="5E6B9530" w:rsidR="009B467E" w:rsidRDefault="009B467E" w:rsidP="009B467E">
      <w:pPr>
        <w:spacing w:after="0" w:line="360" w:lineRule="auto"/>
        <w:ind w:right="0"/>
        <w:rPr>
          <w:rFonts w:asciiTheme="minorHAnsi" w:hAnsiTheme="minorHAnsi"/>
          <w:sz w:val="22"/>
        </w:rPr>
      </w:pPr>
    </w:p>
    <w:p w14:paraId="60472FF2" w14:textId="0C539EF7" w:rsidR="009B467E" w:rsidRDefault="009B467E" w:rsidP="009B467E">
      <w:pPr>
        <w:spacing w:after="0" w:line="360" w:lineRule="auto"/>
        <w:ind w:right="0"/>
        <w:rPr>
          <w:rFonts w:asciiTheme="minorHAnsi" w:hAnsiTheme="minorHAnsi"/>
          <w:sz w:val="22"/>
        </w:rPr>
      </w:pPr>
    </w:p>
    <w:p w14:paraId="7F061ABB" w14:textId="1CA404B2" w:rsidR="009B467E" w:rsidRDefault="009B467E" w:rsidP="009B467E">
      <w:pPr>
        <w:spacing w:after="0" w:line="360" w:lineRule="auto"/>
        <w:ind w:right="0"/>
        <w:rPr>
          <w:rFonts w:asciiTheme="minorHAnsi" w:hAnsiTheme="minorHAnsi"/>
          <w:sz w:val="22"/>
        </w:rPr>
      </w:pPr>
    </w:p>
    <w:p w14:paraId="5B54E645" w14:textId="43CAA524" w:rsidR="009B467E" w:rsidRDefault="009B467E" w:rsidP="009B467E">
      <w:pPr>
        <w:spacing w:after="0" w:line="360" w:lineRule="auto"/>
        <w:ind w:right="0"/>
        <w:rPr>
          <w:rFonts w:asciiTheme="minorHAnsi" w:hAnsiTheme="minorHAnsi"/>
          <w:sz w:val="22"/>
        </w:rPr>
      </w:pPr>
    </w:p>
    <w:p w14:paraId="502E27D3" w14:textId="439A9583" w:rsidR="009B467E" w:rsidRDefault="009B467E" w:rsidP="009B467E">
      <w:pPr>
        <w:spacing w:after="0" w:line="360" w:lineRule="auto"/>
        <w:ind w:right="0"/>
        <w:rPr>
          <w:rFonts w:asciiTheme="minorHAnsi" w:hAnsiTheme="minorHAnsi"/>
          <w:sz w:val="22"/>
        </w:rPr>
      </w:pPr>
    </w:p>
    <w:p w14:paraId="1C66ACFE" w14:textId="6D4ADAE2" w:rsidR="009B467E" w:rsidRDefault="009B467E" w:rsidP="009B467E">
      <w:pPr>
        <w:spacing w:after="0" w:line="360" w:lineRule="auto"/>
        <w:ind w:right="0"/>
        <w:rPr>
          <w:rFonts w:asciiTheme="minorHAnsi" w:hAnsiTheme="minorHAnsi"/>
          <w:sz w:val="22"/>
        </w:rPr>
      </w:pPr>
    </w:p>
    <w:p w14:paraId="6BBBF687" w14:textId="0A1DC4E1" w:rsidR="009B467E" w:rsidRDefault="009B467E" w:rsidP="009B467E">
      <w:pPr>
        <w:spacing w:after="0" w:line="360" w:lineRule="auto"/>
        <w:ind w:right="0"/>
        <w:rPr>
          <w:rFonts w:asciiTheme="minorHAnsi" w:hAnsiTheme="minorHAnsi"/>
          <w:sz w:val="22"/>
        </w:rPr>
      </w:pPr>
    </w:p>
    <w:p w14:paraId="3316A536" w14:textId="0C7450FA" w:rsidR="009B467E" w:rsidRDefault="009B467E" w:rsidP="009B467E">
      <w:pPr>
        <w:spacing w:after="0" w:line="360" w:lineRule="auto"/>
        <w:ind w:right="0"/>
        <w:rPr>
          <w:rFonts w:asciiTheme="minorHAnsi" w:hAnsiTheme="minorHAnsi"/>
          <w:sz w:val="22"/>
        </w:rPr>
      </w:pPr>
    </w:p>
    <w:p w14:paraId="65533FC4" w14:textId="22B844F2" w:rsidR="009B467E" w:rsidRDefault="009B467E" w:rsidP="009B467E">
      <w:pPr>
        <w:spacing w:after="0" w:line="360" w:lineRule="auto"/>
        <w:ind w:right="0"/>
        <w:rPr>
          <w:rFonts w:asciiTheme="minorHAnsi" w:hAnsiTheme="minorHAnsi"/>
          <w:sz w:val="22"/>
        </w:rPr>
      </w:pPr>
    </w:p>
    <w:p w14:paraId="1239B908" w14:textId="66F774E7" w:rsidR="009B467E" w:rsidRDefault="009B467E" w:rsidP="009B467E">
      <w:pPr>
        <w:spacing w:after="0" w:line="360" w:lineRule="auto"/>
        <w:ind w:right="0"/>
        <w:rPr>
          <w:rFonts w:asciiTheme="minorHAnsi" w:hAnsiTheme="minorHAnsi"/>
          <w:sz w:val="22"/>
        </w:rPr>
      </w:pPr>
    </w:p>
    <w:p w14:paraId="3E4CA918" w14:textId="74A04D9D" w:rsidR="009B467E" w:rsidRDefault="009B467E" w:rsidP="009B467E">
      <w:pPr>
        <w:spacing w:after="0" w:line="360" w:lineRule="auto"/>
        <w:ind w:right="0"/>
        <w:rPr>
          <w:rFonts w:asciiTheme="minorHAnsi" w:hAnsiTheme="minorHAnsi"/>
          <w:sz w:val="22"/>
        </w:rPr>
      </w:pPr>
    </w:p>
    <w:p w14:paraId="44CE6EC7" w14:textId="72C9C006" w:rsidR="009B467E" w:rsidRDefault="009B467E" w:rsidP="009B467E">
      <w:pPr>
        <w:spacing w:after="0" w:line="360" w:lineRule="auto"/>
        <w:ind w:right="0"/>
        <w:rPr>
          <w:rFonts w:asciiTheme="minorHAnsi" w:hAnsiTheme="minorHAnsi"/>
          <w:sz w:val="22"/>
        </w:rPr>
      </w:pPr>
    </w:p>
    <w:p w14:paraId="40D8A2A3" w14:textId="4F6DA300" w:rsidR="009B467E" w:rsidRDefault="009B467E" w:rsidP="009B467E">
      <w:pPr>
        <w:spacing w:after="0" w:line="360" w:lineRule="auto"/>
        <w:ind w:right="0"/>
        <w:rPr>
          <w:rFonts w:asciiTheme="minorHAnsi" w:hAnsiTheme="minorHAnsi"/>
          <w:sz w:val="22"/>
        </w:rPr>
      </w:pPr>
    </w:p>
    <w:p w14:paraId="3C130B72" w14:textId="77777777" w:rsidR="009B467E" w:rsidRPr="00D678F7" w:rsidRDefault="009B467E" w:rsidP="009B467E">
      <w:pPr>
        <w:spacing w:after="0" w:line="360" w:lineRule="auto"/>
        <w:ind w:right="0"/>
        <w:rPr>
          <w:rFonts w:asciiTheme="minorHAnsi" w:hAnsiTheme="minorHAnsi"/>
          <w:sz w:val="22"/>
        </w:rPr>
      </w:pPr>
    </w:p>
    <w:p w14:paraId="727B8F7A" w14:textId="77777777" w:rsidR="00A40A20" w:rsidRPr="003C3134" w:rsidRDefault="00923B2C" w:rsidP="009A4784">
      <w:pPr>
        <w:pStyle w:val="Nagwek1"/>
        <w:spacing w:line="360" w:lineRule="auto"/>
        <w:rPr>
          <w:szCs w:val="28"/>
        </w:rPr>
      </w:pPr>
      <w:bookmarkStart w:id="110" w:name="_Toc58838544"/>
      <w:r w:rsidRPr="003C3134">
        <w:rPr>
          <w:szCs w:val="28"/>
        </w:rPr>
        <w:lastRenderedPageBreak/>
        <w:t>Szczegółowy opis przedmiotu zamówienia</w:t>
      </w:r>
      <w:bookmarkStart w:id="111" w:name="_Toc90875"/>
      <w:bookmarkStart w:id="112" w:name="_Toc118266"/>
      <w:bookmarkStart w:id="113" w:name="_Toc118360"/>
      <w:bookmarkStart w:id="114" w:name="_Toc118532"/>
      <w:bookmarkStart w:id="115" w:name="_Toc119596"/>
      <w:bookmarkStart w:id="116" w:name="_Toc279355"/>
      <w:bookmarkStart w:id="117" w:name="_Toc279442"/>
      <w:bookmarkStart w:id="118" w:name="_Toc279927"/>
      <w:bookmarkStart w:id="119" w:name="_Toc280174"/>
      <w:bookmarkStart w:id="120" w:name="_Toc280501"/>
      <w:bookmarkStart w:id="121" w:name="_Toc281895"/>
      <w:bookmarkStart w:id="122" w:name="_Toc1243359"/>
      <w:bookmarkStart w:id="123" w:name="_Toc1243595"/>
      <w:bookmarkStart w:id="124" w:name="_Toc1243834"/>
      <w:bookmarkStart w:id="125" w:name="_Toc1244302"/>
      <w:bookmarkStart w:id="126" w:name="_Toc1244546"/>
      <w:bookmarkStart w:id="127" w:name="_Toc1986082"/>
      <w:bookmarkStart w:id="128" w:name="_Toc2242155"/>
      <w:bookmarkStart w:id="129" w:name="_Toc5198284"/>
      <w:bookmarkStart w:id="130" w:name="_Toc5198613"/>
      <w:bookmarkStart w:id="131" w:name="_Toc5275804"/>
      <w:bookmarkStart w:id="132" w:name="_Toc10550000"/>
      <w:bookmarkStart w:id="133" w:name="_Toc10550172"/>
      <w:bookmarkStart w:id="134" w:name="_Toc13219579"/>
      <w:bookmarkStart w:id="135" w:name="_Toc13220910"/>
      <w:bookmarkStart w:id="136" w:name="_Toc13219580"/>
      <w:bookmarkStart w:id="137" w:name="_Toc13220911"/>
      <w:bookmarkStart w:id="138" w:name="_Toc13219581"/>
      <w:bookmarkStart w:id="139" w:name="_Toc13220912"/>
      <w:bookmarkStart w:id="140" w:name="_Toc13219582"/>
      <w:bookmarkStart w:id="141" w:name="_Toc13220913"/>
      <w:bookmarkStart w:id="142" w:name="_Toc13219583"/>
      <w:bookmarkStart w:id="143" w:name="_Toc13220914"/>
      <w:bookmarkStart w:id="144" w:name="_Toc13219584"/>
      <w:bookmarkStart w:id="145" w:name="_Toc13220915"/>
      <w:bookmarkStart w:id="146" w:name="_Toc13219585"/>
      <w:bookmarkStart w:id="147" w:name="_Toc13220916"/>
      <w:bookmarkStart w:id="148" w:name="_Toc13219586"/>
      <w:bookmarkStart w:id="149" w:name="_Toc13220917"/>
      <w:bookmarkStart w:id="150" w:name="_Toc13219587"/>
      <w:bookmarkStart w:id="151" w:name="_Toc13220918"/>
      <w:bookmarkStart w:id="152" w:name="_Toc13219588"/>
      <w:bookmarkStart w:id="153" w:name="_Toc13220919"/>
      <w:bookmarkStart w:id="154" w:name="_Toc13219589"/>
      <w:bookmarkStart w:id="155" w:name="_Toc13220920"/>
      <w:bookmarkStart w:id="156" w:name="_Toc13219590"/>
      <w:bookmarkStart w:id="157" w:name="_Toc13220921"/>
      <w:bookmarkStart w:id="158" w:name="_Toc13219591"/>
      <w:bookmarkStart w:id="159" w:name="_Toc13220922"/>
      <w:bookmarkStart w:id="160" w:name="_Toc13219592"/>
      <w:bookmarkStart w:id="161" w:name="_Toc13220923"/>
      <w:bookmarkStart w:id="162" w:name="_Toc13219593"/>
      <w:bookmarkStart w:id="163" w:name="_Toc13220924"/>
      <w:bookmarkStart w:id="164" w:name="_Toc13219594"/>
      <w:bookmarkStart w:id="165" w:name="_Toc13220925"/>
      <w:bookmarkStart w:id="166" w:name="_Toc13219595"/>
      <w:bookmarkStart w:id="167" w:name="_Toc13220926"/>
      <w:bookmarkStart w:id="168" w:name="_Toc13219596"/>
      <w:bookmarkStart w:id="169" w:name="_Toc13220927"/>
      <w:bookmarkStart w:id="170" w:name="_Toc13219597"/>
      <w:bookmarkStart w:id="171" w:name="_Toc13220928"/>
      <w:bookmarkStart w:id="172" w:name="_Toc13219598"/>
      <w:bookmarkStart w:id="173" w:name="_Toc13220929"/>
      <w:bookmarkStart w:id="174" w:name="_Toc13219599"/>
      <w:bookmarkStart w:id="175" w:name="_Toc13220930"/>
      <w:bookmarkStart w:id="176" w:name="_Toc13219600"/>
      <w:bookmarkStart w:id="177" w:name="_Toc13220931"/>
      <w:bookmarkStart w:id="178" w:name="_Toc13219601"/>
      <w:bookmarkStart w:id="179" w:name="_Toc13220932"/>
      <w:bookmarkStart w:id="180" w:name="_Toc13219602"/>
      <w:bookmarkStart w:id="181" w:name="_Toc13220933"/>
      <w:bookmarkStart w:id="182" w:name="_Toc13219603"/>
      <w:bookmarkStart w:id="183" w:name="_Toc13220934"/>
      <w:bookmarkStart w:id="184" w:name="_Toc13219604"/>
      <w:bookmarkStart w:id="185" w:name="_Toc13220935"/>
      <w:bookmarkStart w:id="186" w:name="_Toc13219605"/>
      <w:bookmarkStart w:id="187" w:name="_Toc13220936"/>
      <w:bookmarkStart w:id="188" w:name="_Toc13219606"/>
      <w:bookmarkStart w:id="189" w:name="_Toc13220937"/>
      <w:bookmarkStart w:id="190" w:name="_Toc13219607"/>
      <w:bookmarkStart w:id="191" w:name="_Toc13220938"/>
      <w:bookmarkStart w:id="192" w:name="_Toc13219608"/>
      <w:bookmarkStart w:id="193" w:name="_Toc13220939"/>
      <w:bookmarkStart w:id="194" w:name="_Toc13219609"/>
      <w:bookmarkStart w:id="195" w:name="_Toc13220940"/>
      <w:bookmarkStart w:id="196" w:name="_Toc13219610"/>
      <w:bookmarkStart w:id="197" w:name="_Toc13220941"/>
      <w:bookmarkStart w:id="198" w:name="_Toc13219611"/>
      <w:bookmarkStart w:id="199" w:name="_Toc13220942"/>
      <w:bookmarkStart w:id="200" w:name="_Toc13219612"/>
      <w:bookmarkStart w:id="201" w:name="_Toc13220943"/>
      <w:bookmarkStart w:id="202" w:name="_Toc13219613"/>
      <w:bookmarkStart w:id="203" w:name="_Toc13220944"/>
      <w:bookmarkStart w:id="204" w:name="_Toc13219614"/>
      <w:bookmarkStart w:id="205" w:name="_Toc13220945"/>
      <w:bookmarkStart w:id="206" w:name="_Toc13219615"/>
      <w:bookmarkStart w:id="207" w:name="_Toc13220946"/>
      <w:bookmarkStart w:id="208" w:name="_Toc13219616"/>
      <w:bookmarkStart w:id="209" w:name="_Toc13220947"/>
      <w:bookmarkStart w:id="210" w:name="_Toc13219617"/>
      <w:bookmarkStart w:id="211" w:name="_Toc13220948"/>
      <w:bookmarkStart w:id="212" w:name="_Toc13219618"/>
      <w:bookmarkStart w:id="213" w:name="_Toc13220949"/>
      <w:bookmarkStart w:id="214" w:name="_Toc13219619"/>
      <w:bookmarkStart w:id="215" w:name="_Toc13220950"/>
      <w:bookmarkStart w:id="216" w:name="_Toc13219620"/>
      <w:bookmarkStart w:id="217" w:name="_Toc13220951"/>
      <w:bookmarkStart w:id="218" w:name="_Toc13219621"/>
      <w:bookmarkStart w:id="219" w:name="_Toc13220952"/>
      <w:bookmarkStart w:id="220" w:name="_Toc13219622"/>
      <w:bookmarkStart w:id="221" w:name="_Toc13220953"/>
      <w:bookmarkStart w:id="222" w:name="_Toc13219623"/>
      <w:bookmarkStart w:id="223" w:name="_Toc13220954"/>
      <w:bookmarkStart w:id="224" w:name="_Toc13219624"/>
      <w:bookmarkStart w:id="225" w:name="_Toc13220955"/>
      <w:bookmarkStart w:id="226" w:name="_Toc13219625"/>
      <w:bookmarkStart w:id="227" w:name="_Toc13220956"/>
      <w:bookmarkStart w:id="228" w:name="_Toc13219626"/>
      <w:bookmarkStart w:id="229" w:name="_Toc13220957"/>
      <w:bookmarkStart w:id="230" w:name="_Toc13219627"/>
      <w:bookmarkStart w:id="231" w:name="_Toc13220958"/>
      <w:bookmarkStart w:id="232" w:name="_Toc13219628"/>
      <w:bookmarkStart w:id="233" w:name="_Toc13220959"/>
      <w:bookmarkStart w:id="234" w:name="_Toc13219629"/>
      <w:bookmarkStart w:id="235" w:name="_Toc13220960"/>
      <w:bookmarkStart w:id="236" w:name="_Toc13219630"/>
      <w:bookmarkStart w:id="237" w:name="_Toc13220961"/>
      <w:bookmarkStart w:id="238" w:name="_Toc13219631"/>
      <w:bookmarkStart w:id="239" w:name="_Toc13220962"/>
      <w:bookmarkStart w:id="240" w:name="_Toc13219632"/>
      <w:bookmarkStart w:id="241" w:name="_Toc13220963"/>
      <w:bookmarkStart w:id="242" w:name="_Toc13219633"/>
      <w:bookmarkStart w:id="243" w:name="_Toc13220964"/>
      <w:bookmarkStart w:id="244" w:name="_Toc13219634"/>
      <w:bookmarkStart w:id="245" w:name="_Toc13220965"/>
      <w:bookmarkStart w:id="246" w:name="_Toc13219635"/>
      <w:bookmarkStart w:id="247" w:name="_Toc13220966"/>
      <w:bookmarkStart w:id="248" w:name="_Toc13219636"/>
      <w:bookmarkStart w:id="249" w:name="_Toc13220967"/>
      <w:bookmarkStart w:id="250" w:name="_Toc13219637"/>
      <w:bookmarkStart w:id="251" w:name="_Toc13220968"/>
      <w:bookmarkStart w:id="252" w:name="_Toc13219638"/>
      <w:bookmarkStart w:id="253" w:name="_Toc13220969"/>
      <w:bookmarkStart w:id="254" w:name="_Toc13219639"/>
      <w:bookmarkStart w:id="255" w:name="_Toc13220970"/>
      <w:bookmarkStart w:id="256" w:name="_Toc13219640"/>
      <w:bookmarkStart w:id="257" w:name="_Toc13220971"/>
      <w:bookmarkStart w:id="258" w:name="_Toc13219641"/>
      <w:bookmarkStart w:id="259" w:name="_Toc13220972"/>
      <w:bookmarkStart w:id="260" w:name="_Toc13219642"/>
      <w:bookmarkStart w:id="261" w:name="_Toc13220973"/>
      <w:bookmarkStart w:id="262" w:name="_Toc13219643"/>
      <w:bookmarkStart w:id="263" w:name="_Toc13220974"/>
      <w:bookmarkStart w:id="264" w:name="_Toc13219644"/>
      <w:bookmarkStart w:id="265" w:name="_Toc13220975"/>
      <w:bookmarkStart w:id="266" w:name="_Toc13219645"/>
      <w:bookmarkStart w:id="267" w:name="_Toc13220976"/>
      <w:bookmarkStart w:id="268" w:name="_Toc13219646"/>
      <w:bookmarkStart w:id="269" w:name="_Toc13220977"/>
      <w:bookmarkStart w:id="270" w:name="_Toc13219647"/>
      <w:bookmarkStart w:id="271" w:name="_Toc13220978"/>
      <w:bookmarkStart w:id="272" w:name="_Toc13219648"/>
      <w:bookmarkStart w:id="273" w:name="_Toc13220979"/>
      <w:bookmarkStart w:id="274" w:name="_Toc13219649"/>
      <w:bookmarkStart w:id="275" w:name="_Toc13220980"/>
      <w:bookmarkStart w:id="276" w:name="_Toc13219650"/>
      <w:bookmarkStart w:id="277" w:name="_Toc13220981"/>
      <w:bookmarkStart w:id="278" w:name="_Toc13219651"/>
      <w:bookmarkStart w:id="279" w:name="_Toc13220982"/>
      <w:bookmarkStart w:id="280" w:name="_Toc13219652"/>
      <w:bookmarkStart w:id="281" w:name="_Toc13220983"/>
      <w:bookmarkStart w:id="282" w:name="_Toc13219653"/>
      <w:bookmarkStart w:id="283" w:name="_Toc13220984"/>
      <w:bookmarkStart w:id="284" w:name="_Toc13219654"/>
      <w:bookmarkStart w:id="285" w:name="_Toc13220985"/>
      <w:bookmarkStart w:id="286" w:name="_Toc13219655"/>
      <w:bookmarkStart w:id="287" w:name="_Toc13220986"/>
      <w:bookmarkStart w:id="288" w:name="_Toc13219656"/>
      <w:bookmarkStart w:id="289" w:name="_Toc13220987"/>
      <w:bookmarkStart w:id="290" w:name="_Toc13219657"/>
      <w:bookmarkStart w:id="291" w:name="_Toc13220988"/>
      <w:bookmarkStart w:id="292" w:name="_Toc13219658"/>
      <w:bookmarkStart w:id="293" w:name="_Toc13220989"/>
      <w:bookmarkStart w:id="294" w:name="_Toc13219659"/>
      <w:bookmarkStart w:id="295" w:name="_Toc13220990"/>
      <w:bookmarkStart w:id="296" w:name="_Toc13219660"/>
      <w:bookmarkStart w:id="297" w:name="_Toc13220991"/>
      <w:bookmarkStart w:id="298" w:name="_Toc13219661"/>
      <w:bookmarkStart w:id="299" w:name="_Toc13220992"/>
      <w:bookmarkStart w:id="300" w:name="_Toc13219662"/>
      <w:bookmarkStart w:id="301" w:name="_Toc13220993"/>
      <w:bookmarkStart w:id="302" w:name="_Toc13219663"/>
      <w:bookmarkStart w:id="303" w:name="_Toc13220994"/>
      <w:bookmarkStart w:id="304" w:name="_Toc13219664"/>
      <w:bookmarkStart w:id="305" w:name="_Toc13220995"/>
      <w:bookmarkStart w:id="306" w:name="_Toc13219665"/>
      <w:bookmarkStart w:id="307" w:name="_Toc13220996"/>
      <w:bookmarkStart w:id="308" w:name="_Toc13219666"/>
      <w:bookmarkStart w:id="309" w:name="_Toc13220997"/>
      <w:bookmarkStart w:id="310" w:name="_Toc13219667"/>
      <w:bookmarkStart w:id="311" w:name="_Toc13220998"/>
      <w:bookmarkStart w:id="312" w:name="_Toc13219668"/>
      <w:bookmarkStart w:id="313" w:name="_Toc13220999"/>
      <w:bookmarkStart w:id="314" w:name="_Toc13219669"/>
      <w:bookmarkStart w:id="315" w:name="_Toc13221000"/>
      <w:bookmarkStart w:id="316" w:name="_Toc13219670"/>
      <w:bookmarkStart w:id="317" w:name="_Toc13221001"/>
      <w:bookmarkStart w:id="318" w:name="_Toc13219671"/>
      <w:bookmarkStart w:id="319" w:name="_Toc13221002"/>
      <w:bookmarkStart w:id="320" w:name="_Toc13219672"/>
      <w:bookmarkStart w:id="321" w:name="_Toc13221003"/>
      <w:bookmarkStart w:id="322" w:name="_Toc13219734"/>
      <w:bookmarkStart w:id="323" w:name="_Toc13221065"/>
      <w:bookmarkStart w:id="324" w:name="_Toc13219735"/>
      <w:bookmarkStart w:id="325" w:name="_Toc13221066"/>
      <w:bookmarkStart w:id="326" w:name="_Toc13219736"/>
      <w:bookmarkStart w:id="327" w:name="_Toc13221067"/>
      <w:bookmarkStart w:id="328" w:name="_Toc13219798"/>
      <w:bookmarkStart w:id="329" w:name="_Toc13221129"/>
      <w:bookmarkStart w:id="330" w:name="_Toc13219799"/>
      <w:bookmarkStart w:id="331" w:name="_Toc13221130"/>
      <w:bookmarkStart w:id="332" w:name="_Toc13219800"/>
      <w:bookmarkStart w:id="333" w:name="_Toc13221131"/>
      <w:bookmarkStart w:id="334" w:name="_Toc13219801"/>
      <w:bookmarkStart w:id="335" w:name="_Toc13221132"/>
      <w:bookmarkStart w:id="336" w:name="_Toc13219818"/>
      <w:bookmarkStart w:id="337" w:name="_Toc13221149"/>
      <w:bookmarkStart w:id="338" w:name="_Toc13219846"/>
      <w:bookmarkStart w:id="339" w:name="_Toc13221177"/>
      <w:bookmarkStart w:id="340" w:name="_Toc13219847"/>
      <w:bookmarkStart w:id="341" w:name="_Toc13221178"/>
      <w:bookmarkStart w:id="342" w:name="_Toc13219848"/>
      <w:bookmarkStart w:id="343" w:name="_Toc13221179"/>
      <w:bookmarkStart w:id="344" w:name="_Toc13219849"/>
      <w:bookmarkStart w:id="345" w:name="_Toc13221180"/>
      <w:bookmarkStart w:id="346" w:name="_Toc13219850"/>
      <w:bookmarkStart w:id="347" w:name="_Toc13221181"/>
      <w:bookmarkStart w:id="348" w:name="_Toc13219851"/>
      <w:bookmarkStart w:id="349" w:name="_Toc13221182"/>
      <w:bookmarkStart w:id="350" w:name="_Toc13219852"/>
      <w:bookmarkStart w:id="351" w:name="_Toc13221183"/>
      <w:bookmarkStart w:id="352" w:name="_Toc13219949"/>
      <w:bookmarkStart w:id="353" w:name="_Toc13221280"/>
      <w:bookmarkStart w:id="354" w:name="_Toc13219950"/>
      <w:bookmarkStart w:id="355" w:name="_Toc13221281"/>
      <w:bookmarkStart w:id="356" w:name="_Toc13219951"/>
      <w:bookmarkStart w:id="357" w:name="_Toc13221282"/>
      <w:bookmarkStart w:id="358" w:name="_Toc13219952"/>
      <w:bookmarkStart w:id="359" w:name="_Toc13221283"/>
      <w:bookmarkStart w:id="360" w:name="_Toc13219953"/>
      <w:bookmarkStart w:id="361" w:name="_Toc13221284"/>
      <w:bookmarkStart w:id="362" w:name="_Toc13219960"/>
      <w:bookmarkStart w:id="363" w:name="_Toc13221291"/>
      <w:bookmarkStart w:id="364" w:name="_Toc13219961"/>
      <w:bookmarkStart w:id="365" w:name="_Toc13221292"/>
      <w:bookmarkStart w:id="366" w:name="_Toc13219962"/>
      <w:bookmarkStart w:id="367" w:name="_Toc13221293"/>
      <w:bookmarkStart w:id="368" w:name="_Toc13220038"/>
      <w:bookmarkStart w:id="369" w:name="_Toc13221369"/>
      <w:bookmarkStart w:id="370" w:name="_Toc13220039"/>
      <w:bookmarkStart w:id="371" w:name="_Toc13221370"/>
      <w:bookmarkStart w:id="372" w:name="_Toc13220040"/>
      <w:bookmarkStart w:id="373" w:name="_Toc13221371"/>
      <w:bookmarkStart w:id="374" w:name="_Toc13220058"/>
      <w:bookmarkStart w:id="375" w:name="_Toc13221389"/>
      <w:bookmarkStart w:id="376" w:name="_Toc13220059"/>
      <w:bookmarkStart w:id="377" w:name="_Toc13221390"/>
      <w:bookmarkStart w:id="378" w:name="_Toc13220060"/>
      <w:bookmarkStart w:id="379" w:name="_Toc13221391"/>
      <w:bookmarkStart w:id="380" w:name="_Toc13220202"/>
      <w:bookmarkStart w:id="381" w:name="_Toc13221533"/>
      <w:bookmarkStart w:id="382" w:name="_Toc13220203"/>
      <w:bookmarkStart w:id="383" w:name="_Toc13221534"/>
      <w:bookmarkStart w:id="384" w:name="_Toc13220204"/>
      <w:bookmarkStart w:id="385" w:name="_Toc13221535"/>
      <w:bookmarkStart w:id="386" w:name="_Toc13220253"/>
      <w:bookmarkStart w:id="387" w:name="_Toc13221584"/>
      <w:bookmarkStart w:id="388" w:name="_Toc13220277"/>
      <w:bookmarkStart w:id="389" w:name="_Toc13221608"/>
      <w:bookmarkStart w:id="390" w:name="_Toc13220278"/>
      <w:bookmarkStart w:id="391" w:name="_Toc13221609"/>
      <w:bookmarkStart w:id="392" w:name="_Toc13220279"/>
      <w:bookmarkStart w:id="393" w:name="_Toc13221610"/>
      <w:bookmarkStart w:id="394" w:name="_Toc13220280"/>
      <w:bookmarkStart w:id="395" w:name="_Toc13221611"/>
      <w:bookmarkStart w:id="396" w:name="_Toc13220281"/>
      <w:bookmarkStart w:id="397" w:name="_Toc13221612"/>
      <w:bookmarkStart w:id="398" w:name="_Toc13220282"/>
      <w:bookmarkStart w:id="399" w:name="_Toc13221613"/>
      <w:bookmarkStart w:id="400" w:name="_Toc13220283"/>
      <w:bookmarkStart w:id="401" w:name="_Toc13221614"/>
      <w:bookmarkStart w:id="402" w:name="_Toc13220284"/>
      <w:bookmarkStart w:id="403" w:name="_Toc13221615"/>
      <w:bookmarkStart w:id="404" w:name="_Toc13220285"/>
      <w:bookmarkStart w:id="405" w:name="_Toc13221616"/>
      <w:bookmarkStart w:id="406" w:name="_Toc13220286"/>
      <w:bookmarkStart w:id="407" w:name="_Toc13221617"/>
      <w:bookmarkStart w:id="408" w:name="_Toc13220287"/>
      <w:bookmarkStart w:id="409" w:name="_Toc13221618"/>
      <w:bookmarkStart w:id="410" w:name="_Toc13220288"/>
      <w:bookmarkStart w:id="411" w:name="_Toc13221619"/>
      <w:bookmarkStart w:id="412" w:name="_Toc13220289"/>
      <w:bookmarkStart w:id="413" w:name="_Toc13221620"/>
      <w:bookmarkStart w:id="414" w:name="_Toc13220290"/>
      <w:bookmarkStart w:id="415" w:name="_Toc13221621"/>
      <w:bookmarkStart w:id="416" w:name="_Toc527126156"/>
      <w:bookmarkStart w:id="417" w:name="_Toc527126517"/>
      <w:bookmarkStart w:id="418" w:name="_Toc527126766"/>
      <w:bookmarkStart w:id="419" w:name="_Toc527553349"/>
      <w:bookmarkStart w:id="420" w:name="_Toc527553781"/>
      <w:bookmarkStart w:id="421" w:name="_Toc528140355"/>
      <w:bookmarkStart w:id="422" w:name="_Toc1243382"/>
      <w:bookmarkStart w:id="423" w:name="_Toc1243618"/>
      <w:bookmarkStart w:id="424" w:name="_Toc1243855"/>
      <w:bookmarkStart w:id="425" w:name="_Toc1244323"/>
      <w:bookmarkStart w:id="426" w:name="_Toc1244567"/>
      <w:bookmarkStart w:id="427" w:name="_Toc1986103"/>
      <w:bookmarkStart w:id="428" w:name="_Toc2242176"/>
      <w:bookmarkStart w:id="429" w:name="_Toc5198305"/>
      <w:bookmarkStart w:id="430" w:name="_Toc5198634"/>
      <w:bookmarkStart w:id="431" w:name="_Toc5275825"/>
      <w:bookmarkStart w:id="432" w:name="_Toc10550008"/>
      <w:bookmarkStart w:id="433" w:name="_Toc10550180"/>
      <w:bookmarkStart w:id="434" w:name="_Toc13220291"/>
      <w:bookmarkStart w:id="435" w:name="_Toc13221622"/>
      <w:bookmarkStart w:id="436" w:name="_Toc13220292"/>
      <w:bookmarkStart w:id="437" w:name="_Toc13221623"/>
      <w:bookmarkStart w:id="438" w:name="_Toc527126163"/>
      <w:bookmarkStart w:id="439" w:name="_Toc527126524"/>
      <w:bookmarkStart w:id="440" w:name="_Toc527126773"/>
      <w:bookmarkStart w:id="441" w:name="_Toc527553356"/>
      <w:bookmarkStart w:id="442" w:name="_Toc527553788"/>
      <w:bookmarkStart w:id="443" w:name="_Toc528140362"/>
      <w:bookmarkStart w:id="444" w:name="_Toc1243389"/>
      <w:bookmarkStart w:id="445" w:name="_Toc1243625"/>
      <w:bookmarkStart w:id="446" w:name="_Toc1243862"/>
      <w:bookmarkStart w:id="447" w:name="_Toc1244330"/>
      <w:bookmarkStart w:id="448" w:name="_Toc1244574"/>
      <w:bookmarkStart w:id="449" w:name="_Toc1986110"/>
      <w:bookmarkStart w:id="450" w:name="_Toc2242183"/>
      <w:bookmarkStart w:id="451" w:name="_Toc5198312"/>
      <w:bookmarkStart w:id="452" w:name="_Toc5198641"/>
      <w:bookmarkStart w:id="453" w:name="_Toc5275832"/>
      <w:bookmarkStart w:id="454" w:name="_Toc10550015"/>
      <w:bookmarkStart w:id="455" w:name="_Toc10550187"/>
      <w:bookmarkStart w:id="456" w:name="_Toc13220293"/>
      <w:bookmarkStart w:id="457" w:name="_Toc13221624"/>
      <w:bookmarkStart w:id="458" w:name="_Toc13220294"/>
      <w:bookmarkStart w:id="459" w:name="_Toc13221625"/>
      <w:bookmarkStart w:id="460" w:name="_Toc13220314"/>
      <w:bookmarkStart w:id="461" w:name="_Toc13221645"/>
      <w:bookmarkStart w:id="462" w:name="_Toc13220315"/>
      <w:bookmarkStart w:id="463" w:name="_Toc13221646"/>
      <w:bookmarkStart w:id="464" w:name="_Toc1244338"/>
      <w:bookmarkStart w:id="465" w:name="_Toc1244582"/>
      <w:bookmarkStart w:id="466" w:name="_Toc1986118"/>
      <w:bookmarkStart w:id="467" w:name="_Toc2242191"/>
      <w:bookmarkStart w:id="468" w:name="_Toc5198320"/>
      <w:bookmarkStart w:id="469" w:name="_Toc5198649"/>
      <w:bookmarkStart w:id="470" w:name="_Toc5275840"/>
      <w:bookmarkStart w:id="471" w:name="_Toc10550023"/>
      <w:bookmarkStart w:id="472" w:name="_Toc10550195"/>
      <w:bookmarkStart w:id="473" w:name="_Toc13220316"/>
      <w:bookmarkStart w:id="474" w:name="_Toc13221647"/>
      <w:bookmarkStart w:id="475" w:name="_Toc13220317"/>
      <w:bookmarkStart w:id="476" w:name="_Toc13221648"/>
      <w:bookmarkStart w:id="477" w:name="_Toc13220318"/>
      <w:bookmarkStart w:id="478" w:name="_Toc13221649"/>
      <w:bookmarkStart w:id="479" w:name="_Toc13220319"/>
      <w:bookmarkStart w:id="480" w:name="_Toc13221650"/>
      <w:bookmarkStart w:id="481" w:name="_Toc13220320"/>
      <w:bookmarkStart w:id="482" w:name="_Toc13221651"/>
      <w:bookmarkStart w:id="483" w:name="_Toc13220321"/>
      <w:bookmarkStart w:id="484" w:name="_Toc13221652"/>
      <w:bookmarkStart w:id="485" w:name="_Toc13220322"/>
      <w:bookmarkStart w:id="486" w:name="_Toc13221653"/>
      <w:bookmarkStart w:id="487" w:name="_Toc13220323"/>
      <w:bookmarkStart w:id="488" w:name="_Toc13221654"/>
      <w:bookmarkStart w:id="489" w:name="_Toc13220324"/>
      <w:bookmarkStart w:id="490" w:name="_Toc13221655"/>
      <w:bookmarkStart w:id="491" w:name="_Toc13220325"/>
      <w:bookmarkStart w:id="492" w:name="_Toc13221656"/>
      <w:bookmarkStart w:id="493" w:name="_Toc13220326"/>
      <w:bookmarkStart w:id="494" w:name="_Toc13221657"/>
      <w:bookmarkStart w:id="495" w:name="_Toc13220327"/>
      <w:bookmarkStart w:id="496" w:name="_Toc13221658"/>
      <w:bookmarkStart w:id="497" w:name="_Toc13220328"/>
      <w:bookmarkStart w:id="498" w:name="_Toc13221659"/>
      <w:bookmarkStart w:id="499" w:name="_Toc13220329"/>
      <w:bookmarkStart w:id="500" w:name="_Toc13221660"/>
      <w:bookmarkStart w:id="501" w:name="_Toc13220330"/>
      <w:bookmarkStart w:id="502" w:name="_Toc13221661"/>
      <w:bookmarkStart w:id="503" w:name="_Toc13220331"/>
      <w:bookmarkStart w:id="504" w:name="_Toc13221662"/>
      <w:bookmarkStart w:id="505" w:name="_Toc13220332"/>
      <w:bookmarkStart w:id="506" w:name="_Toc13221663"/>
      <w:bookmarkStart w:id="507" w:name="_Toc13220333"/>
      <w:bookmarkStart w:id="508" w:name="_Toc13221664"/>
      <w:bookmarkStart w:id="509" w:name="_Toc13220334"/>
      <w:bookmarkStart w:id="510" w:name="_Toc13221665"/>
      <w:bookmarkStart w:id="511" w:name="_Toc13220335"/>
      <w:bookmarkStart w:id="512" w:name="_Toc13221666"/>
      <w:bookmarkStart w:id="513" w:name="_Toc13220336"/>
      <w:bookmarkStart w:id="514" w:name="_Toc13221667"/>
      <w:bookmarkStart w:id="515" w:name="_Toc13220337"/>
      <w:bookmarkStart w:id="516" w:name="_Toc13221668"/>
      <w:bookmarkStart w:id="517" w:name="_Toc13220338"/>
      <w:bookmarkStart w:id="518" w:name="_Toc13221669"/>
      <w:bookmarkStart w:id="519" w:name="_Toc13220339"/>
      <w:bookmarkStart w:id="520" w:name="_Toc13221670"/>
      <w:bookmarkStart w:id="521" w:name="_Toc13220340"/>
      <w:bookmarkStart w:id="522" w:name="_Toc13221671"/>
      <w:bookmarkStart w:id="523" w:name="_Toc13220341"/>
      <w:bookmarkStart w:id="524" w:name="_Toc13221672"/>
      <w:bookmarkStart w:id="525" w:name="_Toc13220342"/>
      <w:bookmarkStart w:id="526" w:name="_Toc13221673"/>
      <w:bookmarkStart w:id="527" w:name="_Toc13220343"/>
      <w:bookmarkStart w:id="528" w:name="_Toc13221674"/>
      <w:bookmarkStart w:id="529" w:name="_Toc13220344"/>
      <w:bookmarkStart w:id="530" w:name="_Toc13221675"/>
      <w:bookmarkStart w:id="531" w:name="_Toc13220345"/>
      <w:bookmarkStart w:id="532" w:name="_Toc13221676"/>
      <w:bookmarkStart w:id="533" w:name="_Toc13220346"/>
      <w:bookmarkStart w:id="534" w:name="_Toc13221677"/>
      <w:bookmarkStart w:id="535" w:name="_Toc13220347"/>
      <w:bookmarkStart w:id="536" w:name="_Toc13221678"/>
      <w:bookmarkStart w:id="537" w:name="_Toc13220348"/>
      <w:bookmarkStart w:id="538" w:name="_Toc13221679"/>
      <w:bookmarkStart w:id="539" w:name="_Toc13220349"/>
      <w:bookmarkStart w:id="540" w:name="_Toc13221680"/>
      <w:bookmarkStart w:id="541" w:name="_Toc13220350"/>
      <w:bookmarkStart w:id="542" w:name="_Toc13221681"/>
      <w:bookmarkStart w:id="543" w:name="_Toc13220351"/>
      <w:bookmarkStart w:id="544" w:name="_Toc13221682"/>
      <w:bookmarkStart w:id="545" w:name="_Toc13220352"/>
      <w:bookmarkStart w:id="546" w:name="_Toc13221683"/>
      <w:bookmarkStart w:id="547" w:name="_Toc13220353"/>
      <w:bookmarkStart w:id="548" w:name="_Toc13221684"/>
      <w:bookmarkStart w:id="549" w:name="_Toc13220354"/>
      <w:bookmarkStart w:id="550" w:name="_Toc13221685"/>
      <w:bookmarkStart w:id="551" w:name="_Toc527126190"/>
      <w:bookmarkStart w:id="552" w:name="_Toc527126551"/>
      <w:bookmarkStart w:id="553" w:name="_Toc527126800"/>
      <w:bookmarkStart w:id="554" w:name="_Toc527553383"/>
      <w:bookmarkStart w:id="555" w:name="_Toc527553815"/>
      <w:bookmarkStart w:id="556" w:name="_Toc528140389"/>
      <w:bookmarkStart w:id="557" w:name="_Toc1243415"/>
      <w:bookmarkStart w:id="558" w:name="_Toc1243651"/>
      <w:bookmarkStart w:id="559" w:name="_Toc1243888"/>
      <w:bookmarkStart w:id="560" w:name="_Toc1244365"/>
      <w:bookmarkStart w:id="561" w:name="_Toc1244609"/>
      <w:bookmarkStart w:id="562" w:name="_Toc1986127"/>
      <w:bookmarkStart w:id="563" w:name="_Toc2242200"/>
      <w:bookmarkStart w:id="564" w:name="_Toc5198329"/>
      <w:bookmarkStart w:id="565" w:name="_Toc5198658"/>
      <w:bookmarkStart w:id="566" w:name="_Toc5275849"/>
      <w:bookmarkStart w:id="567" w:name="_Toc10550032"/>
      <w:bookmarkStart w:id="568" w:name="_Toc10550204"/>
      <w:bookmarkStart w:id="569" w:name="_Toc13220355"/>
      <w:bookmarkStart w:id="570" w:name="_Toc13221686"/>
      <w:bookmarkStart w:id="571" w:name="_Toc13220356"/>
      <w:bookmarkStart w:id="572" w:name="_Toc13221687"/>
      <w:bookmarkStart w:id="573" w:name="_Toc13220357"/>
      <w:bookmarkStart w:id="574" w:name="_Toc13221688"/>
      <w:bookmarkStart w:id="575" w:name="_Toc13220358"/>
      <w:bookmarkStart w:id="576" w:name="_Toc13221689"/>
      <w:bookmarkStart w:id="577" w:name="_Toc13220359"/>
      <w:bookmarkStart w:id="578" w:name="_Toc13221690"/>
      <w:bookmarkStart w:id="579" w:name="_Toc13220360"/>
      <w:bookmarkStart w:id="580" w:name="_Toc13221691"/>
      <w:bookmarkStart w:id="581" w:name="_Toc13220361"/>
      <w:bookmarkStart w:id="582" w:name="_Toc13221692"/>
      <w:bookmarkStart w:id="583" w:name="_Toc13220362"/>
      <w:bookmarkStart w:id="584" w:name="_Toc13221693"/>
      <w:bookmarkStart w:id="585" w:name="_Toc13220363"/>
      <w:bookmarkStart w:id="586" w:name="_Toc13221694"/>
      <w:bookmarkStart w:id="587" w:name="_Toc13220364"/>
      <w:bookmarkStart w:id="588" w:name="_Toc13221695"/>
      <w:bookmarkStart w:id="589" w:name="_Toc13220365"/>
      <w:bookmarkStart w:id="590" w:name="_Toc13221696"/>
      <w:bookmarkStart w:id="591" w:name="_Toc13220366"/>
      <w:bookmarkStart w:id="592" w:name="_Toc13221697"/>
      <w:bookmarkStart w:id="593" w:name="_Toc13220367"/>
      <w:bookmarkStart w:id="594" w:name="_Toc13221698"/>
      <w:bookmarkStart w:id="595" w:name="_Toc13220368"/>
      <w:bookmarkStart w:id="596" w:name="_Toc13221699"/>
      <w:bookmarkStart w:id="597" w:name="_Toc13220369"/>
      <w:bookmarkStart w:id="598" w:name="_Toc13221700"/>
      <w:bookmarkStart w:id="599" w:name="_Toc13220370"/>
      <w:bookmarkStart w:id="600" w:name="_Toc13221701"/>
      <w:bookmarkStart w:id="601" w:name="_Toc13220371"/>
      <w:bookmarkStart w:id="602" w:name="_Toc13221702"/>
      <w:bookmarkStart w:id="603" w:name="_Toc13220372"/>
      <w:bookmarkStart w:id="604" w:name="_Toc13221703"/>
      <w:bookmarkStart w:id="605" w:name="_Toc13220373"/>
      <w:bookmarkStart w:id="606" w:name="_Toc13221704"/>
      <w:bookmarkStart w:id="607" w:name="_Toc13220374"/>
      <w:bookmarkStart w:id="608" w:name="_Toc13221705"/>
      <w:bookmarkStart w:id="609" w:name="_Toc13220375"/>
      <w:bookmarkStart w:id="610" w:name="_Toc13221706"/>
      <w:bookmarkStart w:id="611" w:name="_Toc13220376"/>
      <w:bookmarkStart w:id="612" w:name="_Toc13221707"/>
      <w:bookmarkStart w:id="613" w:name="_Toc13220377"/>
      <w:bookmarkStart w:id="614" w:name="_Toc13221708"/>
      <w:bookmarkStart w:id="615" w:name="_Toc13220378"/>
      <w:bookmarkStart w:id="616" w:name="_Toc13221709"/>
      <w:bookmarkStart w:id="617" w:name="_Toc13220379"/>
      <w:bookmarkStart w:id="618" w:name="_Toc13221710"/>
      <w:bookmarkStart w:id="619" w:name="_Toc13220380"/>
      <w:bookmarkStart w:id="620" w:name="_Toc13221711"/>
      <w:bookmarkStart w:id="621" w:name="_Toc13220381"/>
      <w:bookmarkStart w:id="622" w:name="_Toc13221712"/>
      <w:bookmarkStart w:id="623" w:name="_Toc13220382"/>
      <w:bookmarkStart w:id="624" w:name="_Toc13221713"/>
      <w:bookmarkStart w:id="625" w:name="_Toc13220383"/>
      <w:bookmarkStart w:id="626" w:name="_Toc13221714"/>
      <w:bookmarkStart w:id="627" w:name="_Toc13220384"/>
      <w:bookmarkStart w:id="628" w:name="_Toc13221715"/>
      <w:bookmarkStart w:id="629" w:name="_Toc13220385"/>
      <w:bookmarkStart w:id="630" w:name="_Toc13221716"/>
      <w:bookmarkStart w:id="631" w:name="_Toc13220386"/>
      <w:bookmarkStart w:id="632" w:name="_Toc13221717"/>
      <w:bookmarkStart w:id="633" w:name="_Toc13220387"/>
      <w:bookmarkStart w:id="634" w:name="_Toc13221718"/>
      <w:bookmarkStart w:id="635" w:name="_Toc13220388"/>
      <w:bookmarkStart w:id="636" w:name="_Toc13221719"/>
      <w:bookmarkStart w:id="637" w:name="_Toc13220389"/>
      <w:bookmarkStart w:id="638" w:name="_Toc13221720"/>
      <w:bookmarkStart w:id="639" w:name="_Toc13220390"/>
      <w:bookmarkStart w:id="640" w:name="_Toc13221721"/>
      <w:bookmarkStart w:id="641" w:name="_Toc13220396"/>
      <w:bookmarkStart w:id="642" w:name="_Toc13221727"/>
      <w:bookmarkStart w:id="643" w:name="_Toc13220399"/>
      <w:bookmarkStart w:id="644" w:name="_Toc13221730"/>
      <w:bookmarkStart w:id="645" w:name="_Toc13220402"/>
      <w:bookmarkStart w:id="646" w:name="_Toc13221733"/>
      <w:bookmarkStart w:id="647" w:name="_Toc13220405"/>
      <w:bookmarkStart w:id="648" w:name="_Toc13221736"/>
      <w:bookmarkStart w:id="649" w:name="_Toc13220408"/>
      <w:bookmarkStart w:id="650" w:name="_Toc13221739"/>
      <w:bookmarkStart w:id="651" w:name="_Toc527126240"/>
      <w:bookmarkStart w:id="652" w:name="_Toc527126601"/>
      <w:bookmarkStart w:id="653" w:name="_Toc527126850"/>
      <w:bookmarkStart w:id="654" w:name="_Toc527553433"/>
      <w:bookmarkStart w:id="655" w:name="_Toc527553865"/>
      <w:bookmarkStart w:id="656" w:name="_Toc528140439"/>
      <w:bookmarkStart w:id="657" w:name="_Toc1243465"/>
      <w:bookmarkStart w:id="658" w:name="_Toc1243701"/>
      <w:bookmarkStart w:id="659" w:name="_Toc1243938"/>
      <w:bookmarkStart w:id="660" w:name="_Toc1244415"/>
      <w:bookmarkStart w:id="661" w:name="_Toc1244658"/>
      <w:bookmarkStart w:id="662" w:name="_Toc1986176"/>
      <w:bookmarkStart w:id="663" w:name="_Toc2242249"/>
      <w:bookmarkStart w:id="664" w:name="_Toc5198378"/>
      <w:bookmarkStart w:id="665" w:name="_Toc5198707"/>
      <w:bookmarkStart w:id="666" w:name="_Toc5275898"/>
      <w:bookmarkStart w:id="667" w:name="_Toc10550043"/>
      <w:bookmarkStart w:id="668" w:name="_Toc10550215"/>
      <w:bookmarkStart w:id="669" w:name="_Toc13220409"/>
      <w:bookmarkStart w:id="670" w:name="_Toc13221740"/>
      <w:bookmarkStart w:id="671" w:name="_Toc13220410"/>
      <w:bookmarkStart w:id="672" w:name="_Toc13221741"/>
      <w:bookmarkStart w:id="673" w:name="_Toc13220411"/>
      <w:bookmarkStart w:id="674" w:name="_Toc13221742"/>
      <w:bookmarkStart w:id="675" w:name="_Toc13220412"/>
      <w:bookmarkStart w:id="676" w:name="_Toc13221743"/>
      <w:bookmarkStart w:id="677" w:name="_Toc527126255"/>
      <w:bookmarkStart w:id="678" w:name="_Toc527126616"/>
      <w:bookmarkStart w:id="679" w:name="_Toc527126865"/>
      <w:bookmarkStart w:id="680" w:name="_Toc527553448"/>
      <w:bookmarkStart w:id="681" w:name="_Toc527553880"/>
      <w:bookmarkStart w:id="682" w:name="_Toc528140454"/>
      <w:bookmarkStart w:id="683" w:name="_Toc1243480"/>
      <w:bookmarkStart w:id="684" w:name="_Toc1243716"/>
      <w:bookmarkStart w:id="685" w:name="_Toc1243953"/>
      <w:bookmarkStart w:id="686" w:name="_Toc1244430"/>
      <w:bookmarkStart w:id="687" w:name="_Toc1244673"/>
      <w:bookmarkStart w:id="688" w:name="_Toc1986191"/>
      <w:bookmarkStart w:id="689" w:name="_Toc2242264"/>
      <w:bookmarkStart w:id="690" w:name="_Toc5198393"/>
      <w:bookmarkStart w:id="691" w:name="_Toc5198722"/>
      <w:bookmarkStart w:id="692" w:name="_Toc5275913"/>
      <w:bookmarkStart w:id="693" w:name="_Toc10550058"/>
      <w:bookmarkStart w:id="694" w:name="_Toc10550230"/>
      <w:bookmarkStart w:id="695" w:name="_Toc13220413"/>
      <w:bookmarkStart w:id="696" w:name="_Toc13221744"/>
      <w:bookmarkStart w:id="697" w:name="_Toc13220414"/>
      <w:bookmarkStart w:id="698" w:name="_Toc13221745"/>
      <w:bookmarkStart w:id="699" w:name="_Toc13220415"/>
      <w:bookmarkStart w:id="700" w:name="_Toc13221746"/>
      <w:bookmarkStart w:id="701" w:name="_Toc13220416"/>
      <w:bookmarkStart w:id="702" w:name="_Toc13221747"/>
      <w:bookmarkStart w:id="703" w:name="_Toc13220421"/>
      <w:bookmarkStart w:id="704" w:name="_Toc13221752"/>
      <w:bookmarkStart w:id="705" w:name="_Toc13220425"/>
      <w:bookmarkStart w:id="706" w:name="_Toc13221756"/>
      <w:bookmarkStart w:id="707" w:name="_Toc13220429"/>
      <w:bookmarkStart w:id="708" w:name="_Toc13221760"/>
      <w:bookmarkStart w:id="709" w:name="_Toc13220433"/>
      <w:bookmarkStart w:id="710" w:name="_Toc13221764"/>
      <w:bookmarkStart w:id="711" w:name="_Toc13220437"/>
      <w:bookmarkStart w:id="712" w:name="_Toc13221768"/>
      <w:bookmarkStart w:id="713" w:name="_Toc13220441"/>
      <w:bookmarkStart w:id="714" w:name="_Toc13221772"/>
      <w:bookmarkStart w:id="715" w:name="_Toc13220445"/>
      <w:bookmarkStart w:id="716" w:name="_Toc13221776"/>
      <w:bookmarkStart w:id="717" w:name="_Toc13220449"/>
      <w:bookmarkStart w:id="718" w:name="_Toc13221780"/>
      <w:bookmarkStart w:id="719" w:name="_Toc13220453"/>
      <w:bookmarkStart w:id="720" w:name="_Toc13221784"/>
      <w:bookmarkStart w:id="721" w:name="_Toc13220457"/>
      <w:bookmarkStart w:id="722" w:name="_Toc13221788"/>
      <w:bookmarkStart w:id="723" w:name="_Toc13220461"/>
      <w:bookmarkStart w:id="724" w:name="_Toc13221792"/>
      <w:bookmarkStart w:id="725" w:name="_Toc13220465"/>
      <w:bookmarkStart w:id="726" w:name="_Toc13221796"/>
      <w:bookmarkStart w:id="727" w:name="_Toc13220469"/>
      <w:bookmarkStart w:id="728" w:name="_Toc13221800"/>
      <w:bookmarkStart w:id="729" w:name="_Toc13220520"/>
      <w:bookmarkStart w:id="730" w:name="_Toc13221851"/>
      <w:bookmarkStart w:id="731" w:name="_Toc13220521"/>
      <w:bookmarkStart w:id="732" w:name="_Toc13221852"/>
      <w:bookmarkStart w:id="733" w:name="_Toc13220522"/>
      <w:bookmarkStart w:id="734" w:name="_Toc13221853"/>
      <w:bookmarkStart w:id="735" w:name="_Toc13220527"/>
      <w:bookmarkStart w:id="736" w:name="_Toc13221858"/>
      <w:bookmarkStart w:id="737" w:name="_Toc13220531"/>
      <w:bookmarkStart w:id="738" w:name="_Toc13221862"/>
      <w:bookmarkStart w:id="739" w:name="_Toc13220535"/>
      <w:bookmarkStart w:id="740" w:name="_Toc13221866"/>
      <w:bookmarkStart w:id="741" w:name="_Toc13220539"/>
      <w:bookmarkStart w:id="742" w:name="_Toc13221870"/>
      <w:bookmarkStart w:id="743" w:name="_Toc13220543"/>
      <w:bookmarkStart w:id="744" w:name="_Toc13221874"/>
      <w:bookmarkStart w:id="745" w:name="_Toc13220557"/>
      <w:bookmarkStart w:id="746" w:name="_Toc13221888"/>
      <w:bookmarkStart w:id="747" w:name="_Toc13220562"/>
      <w:bookmarkStart w:id="748" w:name="_Toc13221893"/>
      <w:bookmarkStart w:id="749" w:name="_Toc13220566"/>
      <w:bookmarkStart w:id="750" w:name="_Toc13221897"/>
      <w:bookmarkStart w:id="751" w:name="_Toc13220570"/>
      <w:bookmarkStart w:id="752" w:name="_Toc13221901"/>
      <w:bookmarkStart w:id="753" w:name="_Toc13220574"/>
      <w:bookmarkStart w:id="754" w:name="_Toc13221905"/>
      <w:bookmarkStart w:id="755" w:name="_Toc13220578"/>
      <w:bookmarkStart w:id="756" w:name="_Toc13221909"/>
      <w:bookmarkStart w:id="757" w:name="_Toc13220582"/>
      <w:bookmarkStart w:id="758" w:name="_Toc13221913"/>
      <w:bookmarkStart w:id="759" w:name="_Toc13220586"/>
      <w:bookmarkStart w:id="760" w:name="_Toc13221917"/>
      <w:bookmarkStart w:id="761" w:name="_Toc13220587"/>
      <w:bookmarkStart w:id="762" w:name="_Toc13221918"/>
      <w:bookmarkStart w:id="763" w:name="_Toc13220592"/>
      <w:bookmarkStart w:id="764" w:name="_Toc13221923"/>
      <w:bookmarkStart w:id="765" w:name="_Toc13220596"/>
      <w:bookmarkStart w:id="766" w:name="_Toc13221927"/>
      <w:bookmarkStart w:id="767" w:name="_Toc13220600"/>
      <w:bookmarkStart w:id="768" w:name="_Toc13221931"/>
      <w:bookmarkStart w:id="769" w:name="_Toc13220604"/>
      <w:bookmarkStart w:id="770" w:name="_Toc13221935"/>
      <w:bookmarkStart w:id="771" w:name="_Toc13220608"/>
      <w:bookmarkStart w:id="772" w:name="_Toc13221939"/>
      <w:bookmarkStart w:id="773" w:name="_Toc13220612"/>
      <w:bookmarkStart w:id="774" w:name="_Toc13221943"/>
      <w:bookmarkStart w:id="775" w:name="_Toc13220621"/>
      <w:bookmarkStart w:id="776" w:name="_Toc13221952"/>
      <w:bookmarkStart w:id="777" w:name="_Toc13220626"/>
      <w:bookmarkStart w:id="778" w:name="_Toc13221957"/>
      <w:bookmarkStart w:id="779" w:name="_Toc13220630"/>
      <w:bookmarkStart w:id="780" w:name="_Toc13221961"/>
      <w:bookmarkStart w:id="781" w:name="_Toc13220634"/>
      <w:bookmarkStart w:id="782" w:name="_Toc13221965"/>
      <w:bookmarkStart w:id="783" w:name="_Toc13220638"/>
      <w:bookmarkStart w:id="784" w:name="_Toc13221969"/>
      <w:bookmarkStart w:id="785" w:name="_Toc13220642"/>
      <w:bookmarkStart w:id="786" w:name="_Toc13221973"/>
      <w:bookmarkStart w:id="787" w:name="_Toc13220646"/>
      <w:bookmarkStart w:id="788" w:name="_Toc13221977"/>
      <w:bookmarkStart w:id="789" w:name="_Toc13220650"/>
      <w:bookmarkStart w:id="790" w:name="_Toc13221981"/>
      <w:bookmarkStart w:id="791" w:name="_Toc13220651"/>
      <w:bookmarkStart w:id="792" w:name="_Toc13221982"/>
      <w:bookmarkStart w:id="793" w:name="_Toc13220658"/>
      <w:bookmarkStart w:id="794" w:name="_Toc13221989"/>
      <w:bookmarkStart w:id="795" w:name="_Toc13220663"/>
      <w:bookmarkStart w:id="796" w:name="_Toc13221994"/>
      <w:bookmarkStart w:id="797" w:name="_Toc13220689"/>
      <w:bookmarkStart w:id="798" w:name="_Toc13222020"/>
      <w:bookmarkStart w:id="799" w:name="_Toc13220702"/>
      <w:bookmarkStart w:id="800" w:name="_Toc13222033"/>
      <w:bookmarkStart w:id="801" w:name="_Toc13220770"/>
      <w:bookmarkStart w:id="802" w:name="_Toc13222101"/>
      <w:bookmarkStart w:id="803" w:name="_Toc13220782"/>
      <w:bookmarkStart w:id="804" w:name="_Toc13222113"/>
      <w:bookmarkStart w:id="805" w:name="_Toc13220783"/>
      <w:bookmarkStart w:id="806" w:name="_Toc13222114"/>
      <w:bookmarkStart w:id="807" w:name="_Toc13220784"/>
      <w:bookmarkStart w:id="808" w:name="_Toc13222115"/>
      <w:bookmarkStart w:id="809" w:name="_Toc13220785"/>
      <w:bookmarkStart w:id="810" w:name="_Toc13222116"/>
      <w:bookmarkStart w:id="811" w:name="_Toc13220786"/>
      <w:bookmarkStart w:id="812" w:name="_Toc13222117"/>
      <w:bookmarkStart w:id="813" w:name="_Toc13220787"/>
      <w:bookmarkStart w:id="814" w:name="_Toc13222118"/>
      <w:bookmarkStart w:id="815" w:name="_Toc13220788"/>
      <w:bookmarkStart w:id="816" w:name="_Toc13222119"/>
      <w:bookmarkStart w:id="817" w:name="_Toc13220789"/>
      <w:bookmarkStart w:id="818" w:name="_Toc13222120"/>
      <w:bookmarkStart w:id="819" w:name="_Toc13220790"/>
      <w:bookmarkStart w:id="820" w:name="_Toc13222121"/>
      <w:bookmarkStart w:id="821" w:name="_Toc13220791"/>
      <w:bookmarkStart w:id="822" w:name="_Toc13222122"/>
      <w:bookmarkStart w:id="823" w:name="_Toc13220792"/>
      <w:bookmarkStart w:id="824" w:name="_Toc13222123"/>
      <w:bookmarkStart w:id="825" w:name="_Toc13220793"/>
      <w:bookmarkStart w:id="826" w:name="_Toc13222124"/>
      <w:bookmarkStart w:id="827" w:name="_Toc13220794"/>
      <w:bookmarkStart w:id="828" w:name="_Toc13222125"/>
      <w:bookmarkStart w:id="829" w:name="_Toc13220795"/>
      <w:bookmarkStart w:id="830" w:name="_Toc13222126"/>
      <w:bookmarkStart w:id="831" w:name="_Toc13220796"/>
      <w:bookmarkStart w:id="832" w:name="_Toc13222127"/>
      <w:bookmarkStart w:id="833" w:name="_Toc13220797"/>
      <w:bookmarkStart w:id="834" w:name="_Toc13222128"/>
      <w:bookmarkStart w:id="835" w:name="_Toc13220798"/>
      <w:bookmarkStart w:id="836" w:name="_Toc13222129"/>
      <w:bookmarkStart w:id="837" w:name="_Toc13220799"/>
      <w:bookmarkStart w:id="838" w:name="_Toc13222130"/>
      <w:bookmarkStart w:id="839" w:name="_Toc13220800"/>
      <w:bookmarkStart w:id="840" w:name="_Toc13222131"/>
      <w:bookmarkStart w:id="841" w:name="_Toc13220801"/>
      <w:bookmarkStart w:id="842" w:name="_Toc13222132"/>
      <w:bookmarkStart w:id="843" w:name="_Toc13220802"/>
      <w:bookmarkStart w:id="844" w:name="_Toc13222133"/>
      <w:bookmarkStart w:id="845" w:name="_Toc13220803"/>
      <w:bookmarkStart w:id="846" w:name="_Toc13222134"/>
      <w:bookmarkStart w:id="847" w:name="_Toc13220804"/>
      <w:bookmarkStart w:id="848" w:name="_Toc13222135"/>
      <w:bookmarkStart w:id="849" w:name="_Toc13220805"/>
      <w:bookmarkStart w:id="850" w:name="_Toc13222136"/>
      <w:bookmarkStart w:id="851" w:name="_Toc13220806"/>
      <w:bookmarkStart w:id="852" w:name="_Toc13222137"/>
      <w:bookmarkStart w:id="853" w:name="_Toc13220807"/>
      <w:bookmarkStart w:id="854" w:name="_Toc13222138"/>
      <w:bookmarkStart w:id="855" w:name="_Toc13220808"/>
      <w:bookmarkStart w:id="856" w:name="_Toc13222139"/>
      <w:bookmarkStart w:id="857" w:name="_Toc13220809"/>
      <w:bookmarkStart w:id="858" w:name="_Toc13222140"/>
      <w:bookmarkStart w:id="859" w:name="_Toc13220810"/>
      <w:bookmarkStart w:id="860" w:name="_Toc13222141"/>
      <w:bookmarkStart w:id="861" w:name="_Toc13220811"/>
      <w:bookmarkStart w:id="862" w:name="_Toc13222142"/>
      <w:bookmarkStart w:id="863" w:name="_Toc13220812"/>
      <w:bookmarkStart w:id="864" w:name="_Toc13222143"/>
      <w:bookmarkStart w:id="865" w:name="_Toc13220813"/>
      <w:bookmarkStart w:id="866" w:name="_Toc13222144"/>
      <w:bookmarkStart w:id="867" w:name="_Toc13220814"/>
      <w:bookmarkStart w:id="868" w:name="_Toc13222145"/>
      <w:bookmarkStart w:id="869" w:name="_Toc13220815"/>
      <w:bookmarkStart w:id="870" w:name="_Toc13222146"/>
      <w:bookmarkStart w:id="871" w:name="_Toc13220816"/>
      <w:bookmarkStart w:id="872" w:name="_Toc13222147"/>
      <w:bookmarkStart w:id="873" w:name="_Toc13220817"/>
      <w:bookmarkStart w:id="874" w:name="_Toc13222148"/>
      <w:bookmarkStart w:id="875" w:name="_Toc13220818"/>
      <w:bookmarkStart w:id="876" w:name="_Toc13222149"/>
      <w:bookmarkStart w:id="877" w:name="_Toc13220819"/>
      <w:bookmarkStart w:id="878" w:name="_Toc13222150"/>
      <w:bookmarkStart w:id="879" w:name="_Toc13220820"/>
      <w:bookmarkStart w:id="880" w:name="_Toc13222151"/>
      <w:bookmarkStart w:id="881" w:name="_Toc13220821"/>
      <w:bookmarkStart w:id="882" w:name="_Toc13222152"/>
      <w:bookmarkStart w:id="883" w:name="_Toc13220822"/>
      <w:bookmarkStart w:id="884" w:name="_Toc13222153"/>
      <w:bookmarkStart w:id="885" w:name="_Toc13220823"/>
      <w:bookmarkStart w:id="886" w:name="_Toc13222154"/>
      <w:bookmarkStart w:id="887" w:name="_Toc13220824"/>
      <w:bookmarkStart w:id="888" w:name="_Toc13222155"/>
      <w:bookmarkStart w:id="889" w:name="_Toc13220825"/>
      <w:bookmarkStart w:id="890" w:name="_Toc13222156"/>
      <w:bookmarkStart w:id="891" w:name="_Toc13220826"/>
      <w:bookmarkStart w:id="892" w:name="_Toc13222157"/>
      <w:bookmarkStart w:id="893" w:name="_Toc13220827"/>
      <w:bookmarkStart w:id="894" w:name="_Toc13222158"/>
      <w:bookmarkStart w:id="895" w:name="_Toc13220828"/>
      <w:bookmarkStart w:id="896" w:name="_Toc13222159"/>
      <w:bookmarkStart w:id="897" w:name="_Toc13220829"/>
      <w:bookmarkStart w:id="898" w:name="_Toc13222160"/>
      <w:bookmarkStart w:id="899" w:name="_Toc13220830"/>
      <w:bookmarkStart w:id="900" w:name="_Toc13222161"/>
      <w:bookmarkStart w:id="901" w:name="_Toc13220831"/>
      <w:bookmarkStart w:id="902" w:name="_Toc13222162"/>
      <w:bookmarkStart w:id="903" w:name="_Toc13220832"/>
      <w:bookmarkStart w:id="904" w:name="_Toc13222163"/>
      <w:bookmarkStart w:id="905" w:name="_Toc13220833"/>
      <w:bookmarkStart w:id="906" w:name="_Toc13222164"/>
      <w:bookmarkStart w:id="907" w:name="_Toc13220834"/>
      <w:bookmarkStart w:id="908" w:name="_Toc13222165"/>
      <w:bookmarkStart w:id="909" w:name="_Toc13220835"/>
      <w:bookmarkStart w:id="910" w:name="_Toc13222166"/>
      <w:bookmarkStart w:id="911" w:name="_Toc13220836"/>
      <w:bookmarkStart w:id="912" w:name="_Toc13222167"/>
      <w:bookmarkEnd w:id="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093C38E7" w14:textId="42A0ED13" w:rsidR="00657425" w:rsidRPr="009A4784" w:rsidRDefault="003C3134" w:rsidP="009A4784">
      <w:pPr>
        <w:pStyle w:val="Nagwek2"/>
        <w:spacing w:before="0" w:after="0" w:line="360" w:lineRule="auto"/>
        <w:rPr>
          <w:rFonts w:asciiTheme="minorHAnsi" w:hAnsiTheme="minorHAnsi"/>
          <w:sz w:val="22"/>
        </w:rPr>
      </w:pPr>
      <w:bookmarkStart w:id="913" w:name="_Toc58838545"/>
      <w:r>
        <w:rPr>
          <w:rFonts w:asciiTheme="minorHAnsi" w:hAnsiTheme="minorHAnsi"/>
          <w:sz w:val="22"/>
        </w:rPr>
        <w:t>M</w:t>
      </w:r>
      <w:r w:rsidR="00657425" w:rsidRPr="009A4784">
        <w:rPr>
          <w:rFonts w:asciiTheme="minorHAnsi" w:hAnsiTheme="minorHAnsi"/>
          <w:sz w:val="22"/>
        </w:rPr>
        <w:t xml:space="preserve">odernizacja </w:t>
      </w:r>
      <w:r w:rsidR="009C186B">
        <w:rPr>
          <w:rFonts w:asciiTheme="minorHAnsi" w:hAnsiTheme="minorHAnsi"/>
          <w:sz w:val="22"/>
        </w:rPr>
        <w:t>infrastruktury</w:t>
      </w:r>
      <w:r w:rsidR="00050E08">
        <w:rPr>
          <w:rFonts w:asciiTheme="minorHAnsi" w:hAnsiTheme="minorHAnsi"/>
          <w:sz w:val="22"/>
        </w:rPr>
        <w:t xml:space="preserve"> Data Center </w:t>
      </w:r>
      <w:r w:rsidR="009C186B">
        <w:rPr>
          <w:rFonts w:asciiTheme="minorHAnsi" w:hAnsiTheme="minorHAnsi"/>
          <w:sz w:val="22"/>
        </w:rPr>
        <w:t xml:space="preserve">Zamawiającego poprzez dostawę i </w:t>
      </w:r>
      <w:r w:rsidR="00D678F7">
        <w:rPr>
          <w:rFonts w:asciiTheme="minorHAnsi" w:hAnsiTheme="minorHAnsi"/>
          <w:sz w:val="22"/>
        </w:rPr>
        <w:t>instalację</w:t>
      </w:r>
      <w:r w:rsidR="009C186B">
        <w:rPr>
          <w:rFonts w:asciiTheme="minorHAnsi" w:hAnsiTheme="minorHAnsi"/>
          <w:sz w:val="22"/>
        </w:rPr>
        <w:t xml:space="preserve"> urządzeń.</w:t>
      </w:r>
      <w:bookmarkEnd w:id="913"/>
      <w:r w:rsidR="009C186B">
        <w:rPr>
          <w:rFonts w:asciiTheme="minorHAnsi" w:hAnsiTheme="minorHAnsi"/>
          <w:sz w:val="22"/>
        </w:rPr>
        <w:t xml:space="preserve">  </w:t>
      </w:r>
    </w:p>
    <w:p w14:paraId="510DBB00"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Przedmiotem zamówienia jest modernizacja infrastruktury IT Zamawiającego, w wyniku której powstanie architektura pozwalająca na niezawodną i bezpieczną pracę systemów informatycznych. Oznacza to zagwarantowanie bezpieczeństwa fizycznego i środowiskowego przez odseparowanie pomieszczeń o znaczeniu krytycznym dla przetwarzania i gromadzenia danych, w szczególności elektronicznej dokumentacji medycznej, jak również zapewnienie infrastruktury zapasowej umożliwiającej zabezpieczenie ciągłości działania systemów na wypadek awarii.</w:t>
      </w:r>
    </w:p>
    <w:p w14:paraId="16CBC3BF"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W ramach realizacji Zamówienia zmodernizowane zostaną poniższe obszary IT, w sposób niezbędny do stworzenia dwóch, wydajnych i odpornych na awarię ośrodków przetwarzania danych (Data Center) DC1 - podstawowym i DC2 - zapasowym:</w:t>
      </w:r>
    </w:p>
    <w:p w14:paraId="22213A93" w14:textId="77777777" w:rsidR="009C186B" w:rsidRPr="009C186B" w:rsidRDefault="009C186B" w:rsidP="009C186B">
      <w:pPr>
        <w:pStyle w:val="Akapitzlist"/>
        <w:spacing w:after="0" w:line="360" w:lineRule="auto"/>
        <w:ind w:left="360" w:right="0" w:firstLine="0"/>
        <w:rPr>
          <w:rFonts w:ascii="Calibri" w:hAnsi="Calibri"/>
          <w:sz w:val="22"/>
        </w:rPr>
      </w:pPr>
      <w:r w:rsidRPr="009C186B">
        <w:rPr>
          <w:rFonts w:ascii="Calibri" w:hAnsi="Calibri"/>
          <w:sz w:val="22"/>
        </w:rPr>
        <w:t>- przetwarzania i składowania danych (serwery, macierze, wirtualizacja),</w:t>
      </w:r>
    </w:p>
    <w:p w14:paraId="6FD0D81D" w14:textId="77777777" w:rsidR="009C186B" w:rsidRPr="009C186B" w:rsidRDefault="009C186B" w:rsidP="009C186B">
      <w:pPr>
        <w:pStyle w:val="Akapitzlist"/>
        <w:spacing w:after="0" w:line="360" w:lineRule="auto"/>
        <w:ind w:left="360" w:right="0" w:firstLine="0"/>
        <w:rPr>
          <w:rFonts w:ascii="Calibri" w:hAnsi="Calibri"/>
          <w:sz w:val="22"/>
        </w:rPr>
      </w:pPr>
      <w:r w:rsidRPr="009C186B">
        <w:rPr>
          <w:rFonts w:ascii="Calibri" w:hAnsi="Calibri"/>
          <w:sz w:val="22"/>
        </w:rPr>
        <w:t>- transmisji danych, komunikacji (sieć LAN i Data Center),</w:t>
      </w:r>
    </w:p>
    <w:p w14:paraId="39FFD203" w14:textId="77777777" w:rsidR="009C186B" w:rsidRPr="009C186B" w:rsidRDefault="009C186B" w:rsidP="009C186B">
      <w:pPr>
        <w:pStyle w:val="Akapitzlist"/>
        <w:spacing w:after="0" w:line="360" w:lineRule="auto"/>
        <w:ind w:left="360" w:right="0" w:firstLine="0"/>
        <w:rPr>
          <w:rFonts w:ascii="Calibri" w:hAnsi="Calibri"/>
          <w:sz w:val="22"/>
        </w:rPr>
      </w:pPr>
      <w:r w:rsidRPr="009C186B">
        <w:rPr>
          <w:rFonts w:ascii="Calibri" w:hAnsi="Calibri"/>
          <w:sz w:val="22"/>
        </w:rPr>
        <w:t>- ochrony danych (system kopii zapasowych),</w:t>
      </w:r>
    </w:p>
    <w:p w14:paraId="26289223" w14:textId="77777777" w:rsidR="009C186B" w:rsidRPr="009C186B" w:rsidRDefault="009C186B" w:rsidP="009C186B">
      <w:pPr>
        <w:pStyle w:val="Akapitzlist"/>
        <w:spacing w:after="0" w:line="360" w:lineRule="auto"/>
        <w:ind w:left="360" w:right="0" w:firstLine="0"/>
        <w:rPr>
          <w:rFonts w:ascii="Calibri" w:hAnsi="Calibri"/>
          <w:sz w:val="22"/>
        </w:rPr>
      </w:pPr>
      <w:r w:rsidRPr="009C186B">
        <w:rPr>
          <w:rFonts w:ascii="Calibri" w:hAnsi="Calibri"/>
          <w:sz w:val="22"/>
        </w:rPr>
        <w:t>- bezpieczeństwa danych (ochrona kluczowych zasobów).</w:t>
      </w:r>
    </w:p>
    <w:p w14:paraId="73184ABC"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System przetwarzania danych składać się będzie łącznie z 12 serwerów fizycznych (9 będących przedmiotem niniejszego postępowania) oraz 3 obecnie posiadanych przez zamawiającego.</w:t>
      </w:r>
    </w:p>
    <w:p w14:paraId="05F8115A"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 xml:space="preserve">Architektura rozwiązania zakłada rozmieszczenie serwerów w dwóch niezależnych geograficznie serwerowniach. 7 serwerów typu Blade, dostarczonych w ramach niniejszego postępowania umieszczonych zostanie w podstawowym ośrodku obliczeniowym DC1. Obecnie posiadane przez Zamawiającego serwery Blade wraz z 2 szt. serwerów typu RACK (dostarczonymi w ramach niniejszego postępowania) zlokalizowane będą w zapasowym ośrodku DC2. </w:t>
      </w:r>
    </w:p>
    <w:p w14:paraId="18BE5156"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Serwery w obu ośrodkach zainstalowane będą miały hypervisora wirtualizacyjnego i podłączone zostaną za pomocą dwóch fabryk sieci SAN do macierzy dyskowych, pomiędzy którymi uruchomiona zostanie asynchroniczna replikacja danych. Dzięki takiej architekturze powstanie odporne na awarie środowisko, umożliwiające automatyczne uruchamianie maszyn wirtualnych w ośrodku zapasowym w wyniku wystąpienia awarii lub konieczności przeprowadzenia prac konserwacyjnych.</w:t>
      </w:r>
    </w:p>
    <w:p w14:paraId="58430717"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Dodatkowo zaplanowane jest utworzenie rozproszonego geograficznie klastra dwóch serwerów fizycznych  z oprogramowaniem bazodanowym firmy Oracle. Ze względu na rygorystyczne warunki licencyjne producenta oprogramowania bazodanowego serwery te muszą zostać „niezwirtualizowane”.</w:t>
      </w:r>
    </w:p>
    <w:p w14:paraId="5CD9ED6C"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 xml:space="preserve">Szkielet sieci (rdzeń/core) zbudowany zostanie w oparciu o dwa wysokowydajne przełączniki rdzeniowe zlokalizowane w GPD (główny punkt dystrybucyjny) znajdujący się w DC1. Przełączniki </w:t>
      </w:r>
      <w:r w:rsidRPr="009C186B">
        <w:rPr>
          <w:rFonts w:ascii="Calibri" w:hAnsi="Calibri"/>
          <w:sz w:val="22"/>
        </w:rPr>
        <w:lastRenderedPageBreak/>
        <w:t>tworzyć będą klaster za pomocą tzw. wirtualnego stackowania i zachowywać się będą jak jedno urządzenie z punktu widzenia protokołów L2 i L3 bez względu na fizyczne zlokalizowanie urządzeń. Dzięki zastosowaniu w/w urządzeń powstanie wydajna, odporna na awarię i łatwo skalowalna infrastruktura zapewniająca nieprzerwaną pracę wszystkich urządzeń podłączonych do sieci LAN.</w:t>
      </w:r>
    </w:p>
    <w:p w14:paraId="62CF3B85"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W warstwie dostępowej celem modernizacji jest zwiększenie ilości portów dla urządzeń końcowych podłączanych do sieci oraz umożliwienie transmisji danych w technologii 10G z LPD (lokalnych punktów dystrybucyjnych) do rdzenia sieci za pomocą istniejących światłowodów jednomodowych.</w:t>
      </w:r>
    </w:p>
    <w:p w14:paraId="432B4923"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W tym celu przewidziana jest wymiana przełączników nieposiadających interfejsów światłowodowych 10G. Ze względu na ograniczone środki Zamawiającego wymagane jest, aby nowe przełączniki mogły zostać połączone w stos z obecnie posiadanymi.</w:t>
      </w:r>
    </w:p>
    <w:p w14:paraId="4B56A90A"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W warstwie bezpieczeństwa obszarów przetwarzania danych DC przewidziana jest instalacja odpornego na awarię klastra zapór sieciowych posiadających przepustowość umożliwiającą zapewnienie bezpiecznej komunikacji pomiędzy różnymi grupami użytkowników/urządzeń w obrębie sieci.</w:t>
      </w:r>
    </w:p>
    <w:p w14:paraId="499A36C9"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Backup realizowany będzie w dwóch lokalizacjach. W jednej z nich znajdować się będzie biblioteka taśmowa wraz z hostem backupowym, a w drugiej umieszczony zostanie host backup wraz z urządzeniem deduplikującym. Backup wykonywany będzie metodą D2D2T (disk to disk to tape) z wykorzystaniem posiadanej przez Zamawiającego biblioteki taśmowej. Taki sposób pozwoli maksymalnie wykorzystać potencjał sieci backupowej i serwerów backup. System musi zostać skonfigurowany tak aby posiadał dostęp do jednego DC a w razie awarii zostanie przełączony do drugiego DC. Rozwiązanie to pozwoli na odtwarzanie maszyn wirtualnych w dowolne miejsce w obrębie jednej konsoli zarządzającej systemem wirtualizacji. Backup obejmować będzie całe środowisko wirtualne i klaster serwerów bazodanowych ORACLE.</w:t>
      </w:r>
    </w:p>
    <w:p w14:paraId="586C44BB"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 xml:space="preserve">Wykonawca zobowiązany jest dostarczyć i uruchomić kompleksową platformę Infrastruktury serwerowej (serwery, macierze wraz z niezbędnym Oprogramowaniem Narzędziowym – systemowym, bazodanowym, wirtualizacyjnym, backupowym i pozostałym oprogramowaniem) dla prawidłowego funkcjonowania Medycznego Systemu Informatycznego i e-usług.  </w:t>
      </w:r>
    </w:p>
    <w:p w14:paraId="4C9597BE"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Jeżeli zajdzie potrzeba, wraz z dostarczoną</w:t>
      </w:r>
      <w:r>
        <w:rPr>
          <w:rFonts w:ascii="Calibri" w:hAnsi="Calibri"/>
          <w:sz w:val="22"/>
        </w:rPr>
        <w:t xml:space="preserve"> </w:t>
      </w:r>
      <w:r w:rsidRPr="00406E85">
        <w:rPr>
          <w:rFonts w:ascii="Calibri" w:hAnsi="Calibri"/>
          <w:sz w:val="22"/>
        </w:rPr>
        <w:t>Infrastrukturą</w:t>
      </w:r>
      <w:r>
        <w:rPr>
          <w:rFonts w:ascii="Calibri" w:hAnsi="Calibri"/>
          <w:sz w:val="22"/>
        </w:rPr>
        <w:t xml:space="preserve"> </w:t>
      </w:r>
      <w:r w:rsidRPr="00406E85">
        <w:rPr>
          <w:rFonts w:ascii="Calibri" w:hAnsi="Calibri"/>
          <w:sz w:val="22"/>
        </w:rPr>
        <w:t xml:space="preserve">Serwerową, Wykonawca zobowiązany jest dostarczyć niezbędne elementy np. urządzenia i wyposażenie – kable połączeniowe, elementy mocujące, uznane przez Wykonawcę za niezbędne i umożliwiające prawidłowe działanie całego Systemu. Dostarczona Infrastruktura Serwerowa musi zapewniać bezproblemową pracę po podłączeniu jej do sieci informatycznej Zamawiającego.  </w:t>
      </w:r>
    </w:p>
    <w:p w14:paraId="21EB3DC0"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Wykonawca jest zobowiązany dokonać montażu dostarczonej Infrastruktury Serwerowej</w:t>
      </w:r>
      <w:r>
        <w:rPr>
          <w:rFonts w:ascii="Calibri" w:hAnsi="Calibri"/>
          <w:sz w:val="22"/>
        </w:rPr>
        <w:t xml:space="preserve"> </w:t>
      </w:r>
      <w:r w:rsidRPr="00406E85">
        <w:rPr>
          <w:rFonts w:ascii="Calibri" w:hAnsi="Calibri"/>
          <w:sz w:val="22"/>
        </w:rPr>
        <w:t>oraz oprogramowania</w:t>
      </w:r>
      <w:r>
        <w:rPr>
          <w:rFonts w:ascii="Calibri" w:hAnsi="Calibri"/>
          <w:sz w:val="22"/>
        </w:rPr>
        <w:t xml:space="preserve"> </w:t>
      </w:r>
      <w:r w:rsidRPr="00406E85">
        <w:rPr>
          <w:rFonts w:ascii="Calibri" w:hAnsi="Calibri"/>
          <w:sz w:val="22"/>
        </w:rPr>
        <w:t xml:space="preserve">w miejscach wskazanych przez Zamawiającego.  </w:t>
      </w:r>
    </w:p>
    <w:p w14:paraId="58ACAD8A"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lastRenderedPageBreak/>
        <w:t>Wszystkie elementy Infrastruktury serwerowej powinny zostać zamontowane w</w:t>
      </w:r>
      <w:r>
        <w:rPr>
          <w:rFonts w:ascii="Calibri" w:hAnsi="Calibri"/>
          <w:sz w:val="22"/>
        </w:rPr>
        <w:t xml:space="preserve"> </w:t>
      </w:r>
      <w:r w:rsidRPr="00406E85">
        <w:rPr>
          <w:rFonts w:ascii="Calibri" w:hAnsi="Calibri"/>
          <w:sz w:val="22"/>
        </w:rPr>
        <w:t>szafie serwerowej</w:t>
      </w:r>
      <w:r>
        <w:rPr>
          <w:rFonts w:ascii="Calibri" w:hAnsi="Calibri"/>
          <w:sz w:val="22"/>
        </w:rPr>
        <w:t xml:space="preserve"> </w:t>
      </w:r>
      <w:r w:rsidRPr="00406E85">
        <w:rPr>
          <w:rFonts w:ascii="Calibri" w:hAnsi="Calibri"/>
          <w:sz w:val="22"/>
        </w:rPr>
        <w:t>rack,</w:t>
      </w:r>
      <w:r>
        <w:rPr>
          <w:rFonts w:ascii="Calibri" w:hAnsi="Calibri"/>
          <w:sz w:val="22"/>
        </w:rPr>
        <w:t xml:space="preserve"> </w:t>
      </w:r>
      <w:r w:rsidRPr="00406E85">
        <w:rPr>
          <w:rFonts w:ascii="Calibri" w:hAnsi="Calibri"/>
          <w:sz w:val="22"/>
        </w:rPr>
        <w:t xml:space="preserve">w sposób umożliwiający ich prawidłową wentylację.  </w:t>
      </w:r>
    </w:p>
    <w:p w14:paraId="738A6936"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Szczegóły dotyczące instalacji i uruchomienia Infrastruktury serwerowej</w:t>
      </w:r>
      <w:r>
        <w:rPr>
          <w:rFonts w:ascii="Calibri" w:hAnsi="Calibri"/>
          <w:sz w:val="22"/>
        </w:rPr>
        <w:t xml:space="preserve"> </w:t>
      </w:r>
      <w:r w:rsidRPr="00406E85">
        <w:rPr>
          <w:rFonts w:ascii="Calibri" w:hAnsi="Calibri"/>
          <w:sz w:val="22"/>
        </w:rPr>
        <w:t xml:space="preserve">zostaną ustalone w trakcie Analizy Przedwdrożeniowej. </w:t>
      </w:r>
    </w:p>
    <w:p w14:paraId="1FF333E8"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W zakresie części serwerowej w ramach postępowania wymagane jest wykonanie następujących usług:</w:t>
      </w:r>
    </w:p>
    <w:p w14:paraId="501B055A" w14:textId="77777777" w:rsidR="009C186B" w:rsidRPr="00406E85" w:rsidRDefault="009C186B" w:rsidP="00DF1DF0">
      <w:pPr>
        <w:numPr>
          <w:ilvl w:val="3"/>
          <w:numId w:val="29"/>
        </w:numPr>
        <w:spacing w:after="0" w:line="360" w:lineRule="auto"/>
        <w:ind w:left="567" w:right="0" w:hanging="567"/>
        <w:rPr>
          <w:rFonts w:ascii="Calibri" w:eastAsia="MS Mincho" w:hAnsi="Calibri"/>
          <w:sz w:val="22"/>
          <w:lang w:eastAsia="ja-JP"/>
        </w:rPr>
      </w:pPr>
      <w:r w:rsidRPr="00406E85">
        <w:rPr>
          <w:rFonts w:ascii="Calibri" w:eastAsia="MS Mincho" w:hAnsi="Calibri"/>
          <w:sz w:val="22"/>
          <w:lang w:eastAsia="ja-JP"/>
        </w:rPr>
        <w:t>Instalacja fizyczna dostarczonej Infrastruktury</w:t>
      </w:r>
    </w:p>
    <w:p w14:paraId="37A91EC5"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planu instalacji:</w:t>
      </w:r>
    </w:p>
    <w:p w14:paraId="6E0E3392"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dostarczanych urządzeń</w:t>
      </w:r>
    </w:p>
    <w:p w14:paraId="31DD573C"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Propozycję rozmieszczenia elementów w istniejących szafach rackowych</w:t>
      </w:r>
    </w:p>
    <w:p w14:paraId="1368618E"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Propozycję testów odbiorczych</w:t>
      </w:r>
    </w:p>
    <w:p w14:paraId="26734660"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Instalacja, montaż i uruchomienie serwerów wirtualizacyjnych:</w:t>
      </w:r>
    </w:p>
    <w:p w14:paraId="2F5F96C9"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Montaż serwera w istniejącej szafie rackowej</w:t>
      </w:r>
    </w:p>
    <w:p w14:paraId="0128628F"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serwera do sieci LAN i/lub SAN</w:t>
      </w:r>
    </w:p>
    <w:p w14:paraId="0559AAA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serwera do zasilania</w:t>
      </w:r>
    </w:p>
    <w:p w14:paraId="5BF4333D"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Inicjalne uruchomienie serwera</w:t>
      </w:r>
    </w:p>
    <w:p w14:paraId="425E9272"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Testy działania serwera oraz weryfikacja parametrów</w:t>
      </w:r>
    </w:p>
    <w:p w14:paraId="4124ED7D"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Instalacja, montaż i uruchomienie infrastruktury backupowej:</w:t>
      </w:r>
    </w:p>
    <w:p w14:paraId="40B7B897"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Montaż urządzeń w istniejącej szafie rackowej</w:t>
      </w:r>
    </w:p>
    <w:p w14:paraId="63314D13"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urządzeń do sieci LAN i/lub SAN</w:t>
      </w:r>
    </w:p>
    <w:p w14:paraId="7566B208"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urządzeń do zasilania</w:t>
      </w:r>
    </w:p>
    <w:p w14:paraId="7FC8DED4"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biblioteki taśmowej do serwera backupu/systemu pamięci masowej</w:t>
      </w:r>
    </w:p>
    <w:p w14:paraId="58196A0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Aktualizacja oprogramowania do najnowszej stabilnej wersji</w:t>
      </w:r>
    </w:p>
    <w:p w14:paraId="62051728"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Inicjalne uruchomienie urządzeń</w:t>
      </w:r>
    </w:p>
    <w:p w14:paraId="78565576"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Testy działania oraz weryfikacja parametrów</w:t>
      </w:r>
    </w:p>
    <w:p w14:paraId="23197A58"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Instalacja, montaż i uruchomienie macierzy dyskowych:</w:t>
      </w:r>
    </w:p>
    <w:p w14:paraId="237739CB"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Montaż macierzy w szafie rackowej</w:t>
      </w:r>
    </w:p>
    <w:p w14:paraId="2FF0E096"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macierzy do sieci LAN i/lub SAN</w:t>
      </w:r>
    </w:p>
    <w:p w14:paraId="46E4AB0A"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Inicjalne uruchomienie macierzy</w:t>
      </w:r>
    </w:p>
    <w:p w14:paraId="4D828296" w14:textId="77777777" w:rsidR="009C186B" w:rsidRPr="00406E85" w:rsidRDefault="009C186B" w:rsidP="00DF1DF0">
      <w:pPr>
        <w:numPr>
          <w:ilvl w:val="0"/>
          <w:numId w:val="28"/>
        </w:numPr>
        <w:spacing w:after="0" w:line="360" w:lineRule="auto"/>
        <w:ind w:left="851" w:right="0"/>
        <w:rPr>
          <w:rFonts w:ascii="Calibri" w:hAnsi="Calibri"/>
          <w:sz w:val="22"/>
          <w:lang w:eastAsia="ja-JP"/>
        </w:rPr>
      </w:pPr>
      <w:r w:rsidRPr="00406E85">
        <w:rPr>
          <w:rFonts w:ascii="Calibri" w:eastAsia="MS Mincho" w:hAnsi="Calibri"/>
          <w:sz w:val="22"/>
          <w:lang w:eastAsia="ja-JP"/>
        </w:rPr>
        <w:t>Testy działania macierzy oraz weryfikacja parametrów</w:t>
      </w:r>
    </w:p>
    <w:p w14:paraId="22D89A2C" w14:textId="77777777" w:rsidR="009C186B" w:rsidRPr="00406E85" w:rsidRDefault="009C186B" w:rsidP="00DF1DF0">
      <w:pPr>
        <w:numPr>
          <w:ilvl w:val="3"/>
          <w:numId w:val="29"/>
        </w:numPr>
        <w:spacing w:after="0" w:line="360" w:lineRule="auto"/>
        <w:ind w:left="567" w:right="0" w:hanging="567"/>
        <w:rPr>
          <w:rFonts w:ascii="Calibri" w:eastAsia="MS Mincho" w:hAnsi="Calibri"/>
          <w:sz w:val="22"/>
          <w:lang w:eastAsia="ja-JP"/>
        </w:rPr>
      </w:pPr>
      <w:r w:rsidRPr="00406E85">
        <w:rPr>
          <w:rFonts w:ascii="Calibri" w:eastAsia="MS Mincho" w:hAnsi="Calibri"/>
          <w:sz w:val="22"/>
          <w:lang w:eastAsia="ja-JP"/>
        </w:rPr>
        <w:t>Konfiguracja macierzy dyskowych</w:t>
      </w:r>
    </w:p>
    <w:p w14:paraId="6A9F501D"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planu rozbudowy:</w:t>
      </w:r>
    </w:p>
    <w:p w14:paraId="7CD1695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stosowanej nomenklatury</w:t>
      </w:r>
    </w:p>
    <w:p w14:paraId="08C2EB4D"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serwerów, które będą korzystać z wystawianych zasobów</w:t>
      </w:r>
    </w:p>
    <w:p w14:paraId="38C9A18B"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lastRenderedPageBreak/>
        <w:t>Weryfikacja poziomów mikrokodów</w:t>
      </w:r>
    </w:p>
    <w:p w14:paraId="2A4730A8"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wymaganych wersji oprogramowania / łat systemowych po stronie serwerów</w:t>
      </w:r>
    </w:p>
    <w:p w14:paraId="08226ABC"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szczegółowej koncepcji konfiguracji dysków macierzy odzwierciedlającej potrzeby biznesowe</w:t>
      </w:r>
    </w:p>
    <w:p w14:paraId="2B656FA3"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zakupionego oprogramowania</w:t>
      </w:r>
    </w:p>
    <w:p w14:paraId="6D7882AC"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Propozycja testów odbiorczych</w:t>
      </w:r>
    </w:p>
    <w:p w14:paraId="433A051C"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Implementacja zgodna z projektem:</w:t>
      </w:r>
    </w:p>
    <w:p w14:paraId="23E2CA22"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Instalacja sprzętowa</w:t>
      </w:r>
    </w:p>
    <w:p w14:paraId="4E712E5A"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Aktywacja zakupionego oprogramowania</w:t>
      </w:r>
    </w:p>
    <w:p w14:paraId="670C0EC8"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Konfiguracja replikacji synchronicznej</w:t>
      </w:r>
    </w:p>
    <w:p w14:paraId="549FF190"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Implementacja zaakceptowanej konfiguracji logicznej macierzy</w:t>
      </w:r>
    </w:p>
    <w:p w14:paraId="1702F22A"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Testy odbiorcze:</w:t>
      </w:r>
    </w:p>
    <w:p w14:paraId="6710E85B"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stosowanej nomenklatury</w:t>
      </w:r>
    </w:p>
    <w:p w14:paraId="0EAEE69E"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Weryfikację zgodności z planem wdrożenia</w:t>
      </w:r>
    </w:p>
    <w:p w14:paraId="66D20307"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Przeprowadzenie testów potwierdzających poprawność instalacji macierzy</w:t>
      </w:r>
    </w:p>
    <w:p w14:paraId="21CB1643"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dokumentacji powykonawczej:</w:t>
      </w:r>
    </w:p>
    <w:p w14:paraId="0721BF57"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stosowanej nomenklatury</w:t>
      </w:r>
    </w:p>
    <w:p w14:paraId="34B62C8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serwerów korzystających z wystawianych zasobów</w:t>
      </w:r>
    </w:p>
    <w:p w14:paraId="4BD6C1D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poziomów mikrokodów</w:t>
      </w:r>
    </w:p>
    <w:p w14:paraId="08D6E837"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wymaganych wersji oprogramowania / łat systemowych po stronie serwerów</w:t>
      </w:r>
    </w:p>
    <w:p w14:paraId="379745AC"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konfiguracji dysków macierzy</w:t>
      </w:r>
    </w:p>
    <w:p w14:paraId="41589A19"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mapowania udostępnionych zasobów</w:t>
      </w:r>
    </w:p>
    <w:p w14:paraId="7F1C76E9"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zakupionego i aktywowanego oprogramowania</w:t>
      </w:r>
    </w:p>
    <w:p w14:paraId="020AD3F1"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Definicje testów odbiorczych</w:t>
      </w:r>
    </w:p>
    <w:p w14:paraId="74716B70" w14:textId="77777777" w:rsidR="009C186B" w:rsidRPr="00406E85" w:rsidRDefault="009C186B" w:rsidP="00DF1DF0">
      <w:pPr>
        <w:numPr>
          <w:ilvl w:val="3"/>
          <w:numId w:val="29"/>
        </w:numPr>
        <w:spacing w:after="0" w:line="360" w:lineRule="auto"/>
        <w:ind w:left="567" w:right="0" w:hanging="567"/>
        <w:rPr>
          <w:rFonts w:ascii="Calibri" w:hAnsi="Calibri"/>
          <w:bCs/>
          <w:sz w:val="22"/>
          <w:lang w:eastAsia="ja-JP"/>
        </w:rPr>
      </w:pPr>
      <w:r w:rsidRPr="00406E85">
        <w:rPr>
          <w:rFonts w:ascii="Calibri" w:eastAsia="MS Mincho" w:hAnsi="Calibri"/>
          <w:sz w:val="22"/>
          <w:lang w:eastAsia="ja-JP"/>
        </w:rPr>
        <w:t>Instalacja oprogramowania wirtualizacyjnego i backupowego</w:t>
      </w:r>
    </w:p>
    <w:p w14:paraId="3E338BF2"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Inwentaryzacja stanu obecnego:</w:t>
      </w:r>
    </w:p>
    <w:p w14:paraId="5A8C8ED1"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nazewnictwa poszczególnych elementów istniejącego systemu</w:t>
      </w:r>
    </w:p>
    <w:p w14:paraId="5D4FC1D7"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zainstalowanych łat systemu operacyjnego</w:t>
      </w:r>
    </w:p>
    <w:p w14:paraId="57CC2DBF"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zainstalowanych wersji oprogramowania</w:t>
      </w:r>
    </w:p>
    <w:p w14:paraId="4F03CDA8"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projektu technicznego:</w:t>
      </w:r>
    </w:p>
    <w:p w14:paraId="5FF574A1"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stosowanej nomenklatury</w:t>
      </w:r>
    </w:p>
    <w:p w14:paraId="6688331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Rysunki logicznej struktury systemu</w:t>
      </w:r>
    </w:p>
    <w:p w14:paraId="121C8A5E"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Propozycję nazewnictwa poszczególnych elementów systemu wirtualizacji i backupu.</w:t>
      </w:r>
    </w:p>
    <w:p w14:paraId="6BF4F48A"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wymaganych łat systemu operacyjnego (ang. Patch Management)</w:t>
      </w:r>
    </w:p>
    <w:p w14:paraId="2F563B69"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lastRenderedPageBreak/>
        <w:t>Zestawienie wymaganych wersji oprogramowania</w:t>
      </w:r>
    </w:p>
    <w:p w14:paraId="1A31E691"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Propozycje konfiguracji systemu wirtualizacji i backupu</w:t>
      </w:r>
    </w:p>
    <w:p w14:paraId="0766FDBB"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Implementacja zgodna z projektem:</w:t>
      </w:r>
    </w:p>
    <w:p w14:paraId="15209320"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Instalacja oprogramowania wirtualizacyjnego i backupowego</w:t>
      </w:r>
    </w:p>
    <w:p w14:paraId="1DB90234"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Konfiguracja oprogramowania wirtualizacyjnego i backupowego</w:t>
      </w:r>
    </w:p>
    <w:p w14:paraId="5D96349E"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Aktywacja dostarczonego oprogramowania</w:t>
      </w:r>
    </w:p>
    <w:p w14:paraId="666D8649"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dokumentacji powykonawczej. Winna zawierać:</w:t>
      </w:r>
    </w:p>
    <w:p w14:paraId="12C58626"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stosowanej nomenklatury</w:t>
      </w:r>
    </w:p>
    <w:p w14:paraId="3EB81B4C"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Rysunki logicznej struktury systemu wirtualizacji i backupu</w:t>
      </w:r>
    </w:p>
    <w:p w14:paraId="37FC14FE"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nazewnictwa poszczególnych elementów systemu</w:t>
      </w:r>
    </w:p>
    <w:p w14:paraId="5CBE1AB4"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konfiguracji systemu wirtualizacji</w:t>
      </w:r>
    </w:p>
    <w:p w14:paraId="041361B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zainstalowanych łat systemu operacyjnego (ang. Patch Management)</w:t>
      </w:r>
    </w:p>
    <w:p w14:paraId="769808F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wersji zainstalowanego oprogramowania</w:t>
      </w:r>
    </w:p>
    <w:p w14:paraId="419CA5A6"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 xml:space="preserve">Po zakończonym montażu Wykonawca przekaże Zamawiającemu wszystkie hasła dostępowe do kont „super użytkowników” oraz dokumentację do wszystkich oferowanych urządzeń, oprogramowania narzędziowego (systemowego, bazodanowego, wirtualizacyjnego, backupowego itd.) wraz </w:t>
      </w:r>
      <w:r w:rsidRPr="00406E85">
        <w:rPr>
          <w:rFonts w:ascii="Calibri" w:hAnsi="Calibri"/>
          <w:sz w:val="22"/>
        </w:rPr>
        <w:br/>
        <w:t xml:space="preserve">z dokumentami potwierdzającymi nabycie dla Zamawiającego licencji oraz nośnikami danych zawierającymi zainstalowane oprogramowanie. Wykonawca wykona również instruktaże użytkowe dla wskazanego przez Zamawiającego administratora, z zakresu konfiguracji, obsługi i prawidłowej eksploatacji zainstalowanego Sprzętu ze szczególnym uwzględnieniem obsługi i zaawansowanego zarządzania macierzą danych, w środowisku Zamawiającego. </w:t>
      </w:r>
    </w:p>
    <w:p w14:paraId="318BBAE1" w14:textId="1CD107BA"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 xml:space="preserve">Wykonawca zobowiązany jest </w:t>
      </w:r>
      <w:r w:rsidRPr="00CC4865">
        <w:rPr>
          <w:rFonts w:ascii="Calibri" w:hAnsi="Calibri"/>
          <w:sz w:val="22"/>
        </w:rPr>
        <w:t xml:space="preserve">zapewnić </w:t>
      </w:r>
      <w:r w:rsidR="00D678F7">
        <w:rPr>
          <w:rFonts w:ascii="Calibri" w:hAnsi="Calibri"/>
          <w:sz w:val="22"/>
        </w:rPr>
        <w:t>6</w:t>
      </w:r>
      <w:r w:rsidRPr="000D4A47">
        <w:rPr>
          <w:rFonts w:ascii="Calibri" w:hAnsi="Calibri"/>
          <w:sz w:val="22"/>
        </w:rPr>
        <w:t xml:space="preserve"> miesięczne wsparcie</w:t>
      </w:r>
      <w:r w:rsidRPr="00CC4865">
        <w:rPr>
          <w:rFonts w:ascii="Calibri" w:hAnsi="Calibri"/>
          <w:sz w:val="22"/>
        </w:rPr>
        <w:t xml:space="preserve"> </w:t>
      </w:r>
      <w:r w:rsidRPr="00406E85">
        <w:rPr>
          <w:rFonts w:ascii="Calibri" w:hAnsi="Calibri"/>
          <w:sz w:val="22"/>
        </w:rPr>
        <w:t>w zakresie administracji zaoferowanym sprzętem oraz dostarczonym oprogramowaniem narzędziowym (systemowym, wirtualizacyjnym, backup-owym i bazodanowym) z osobami wskazanymi przez Wykonawcę</w:t>
      </w:r>
      <w:r>
        <w:rPr>
          <w:rFonts w:ascii="Calibri" w:hAnsi="Calibri"/>
          <w:sz w:val="22"/>
        </w:rPr>
        <w:t xml:space="preserve"> w ilości nie więcej niż 30 godzin. </w:t>
      </w:r>
      <w:r w:rsidRPr="00406E85">
        <w:rPr>
          <w:rFonts w:ascii="Calibri" w:hAnsi="Calibri"/>
          <w:sz w:val="22"/>
        </w:rPr>
        <w:t xml:space="preserve"> </w:t>
      </w:r>
    </w:p>
    <w:p w14:paraId="665FB9E0" w14:textId="77777777" w:rsidR="00BD42B2" w:rsidRPr="009A4784" w:rsidRDefault="00BD42B2" w:rsidP="009A4784">
      <w:pPr>
        <w:spacing w:line="360" w:lineRule="auto"/>
        <w:rPr>
          <w:rFonts w:asciiTheme="minorHAnsi" w:hAnsiTheme="minorHAnsi"/>
          <w:sz w:val="22"/>
        </w:rPr>
      </w:pPr>
    </w:p>
    <w:p w14:paraId="65941F02" w14:textId="00AD0433" w:rsidR="00B05A90" w:rsidRPr="009A4784" w:rsidRDefault="00B05A90" w:rsidP="00C009ED">
      <w:pPr>
        <w:pStyle w:val="Nagwek3"/>
      </w:pPr>
      <w:bookmarkStart w:id="914" w:name="_Toc58838546"/>
      <w:r w:rsidRPr="009A4784">
        <w:t xml:space="preserve">Przełącznik </w:t>
      </w:r>
      <w:r w:rsidR="009C186B">
        <w:t>serwerowy</w:t>
      </w:r>
      <w:r w:rsidR="00E86DF6">
        <w:t xml:space="preserve"> DC1</w:t>
      </w:r>
      <w:r w:rsidR="009C186B">
        <w:t xml:space="preserve"> typ 1</w:t>
      </w:r>
      <w:r w:rsidR="00B64BD5">
        <w:t xml:space="preserve"> – </w:t>
      </w:r>
      <w:r w:rsidR="009C186B">
        <w:t>3</w:t>
      </w:r>
      <w:r w:rsidR="00B64BD5">
        <w:t xml:space="preserve"> szt</w:t>
      </w:r>
      <w:r w:rsidR="001A4E5D">
        <w:t>.</w:t>
      </w:r>
      <w:bookmarkEnd w:id="914"/>
    </w:p>
    <w:p w14:paraId="7E76783F" w14:textId="05D445F9" w:rsidR="00B05A90" w:rsidRPr="009A4784" w:rsidRDefault="00B05A90"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jest dostarczenie </w:t>
      </w:r>
      <w:r w:rsidR="00975955">
        <w:rPr>
          <w:rFonts w:asciiTheme="minorHAnsi" w:hAnsiTheme="minorHAnsi" w:cstheme="minorHAnsi"/>
          <w:sz w:val="22"/>
        </w:rPr>
        <w:t xml:space="preserve">i instalacja </w:t>
      </w:r>
      <w:r w:rsidR="009C186B">
        <w:rPr>
          <w:rFonts w:asciiTheme="minorHAnsi" w:hAnsiTheme="minorHAnsi" w:cstheme="minorHAnsi"/>
          <w:sz w:val="22"/>
        </w:rPr>
        <w:t>3</w:t>
      </w:r>
      <w:r w:rsidRPr="009A4784">
        <w:rPr>
          <w:rFonts w:asciiTheme="minorHAnsi" w:hAnsiTheme="minorHAnsi" w:cstheme="minorHAnsi"/>
          <w:sz w:val="22"/>
        </w:rPr>
        <w:t xml:space="preserve"> szt. przełączników spełniających poniżej opisane minimalne parametry funkcjonalne.</w:t>
      </w:r>
    </w:p>
    <w:tbl>
      <w:tblPr>
        <w:tblStyle w:val="Tabela-Siatka"/>
        <w:tblW w:w="0" w:type="auto"/>
        <w:tblInd w:w="360" w:type="dxa"/>
        <w:tblLook w:val="04A0" w:firstRow="1" w:lastRow="0" w:firstColumn="1" w:lastColumn="0" w:noHBand="0" w:noVBand="1"/>
      </w:tblPr>
      <w:tblGrid>
        <w:gridCol w:w="1478"/>
        <w:gridCol w:w="7224"/>
      </w:tblGrid>
      <w:tr w:rsidR="00E86DF6" w:rsidRPr="00E86DF6" w14:paraId="1AF67454" w14:textId="77777777" w:rsidTr="00E86DF6">
        <w:tc>
          <w:tcPr>
            <w:tcW w:w="1478" w:type="dxa"/>
            <w:shd w:val="clear" w:color="auto" w:fill="DFDFDF" w:themeFill="background2" w:themeFillShade="E6"/>
          </w:tcPr>
          <w:p w14:paraId="0C922BC5"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L.p.</w:t>
            </w:r>
          </w:p>
        </w:tc>
        <w:tc>
          <w:tcPr>
            <w:tcW w:w="7224" w:type="dxa"/>
            <w:shd w:val="clear" w:color="auto" w:fill="DFDFDF" w:themeFill="background2" w:themeFillShade="E6"/>
          </w:tcPr>
          <w:p w14:paraId="5EA5D558"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Minimalne wymagania techniczne</w:t>
            </w:r>
          </w:p>
        </w:tc>
      </w:tr>
      <w:tr w:rsidR="00E86DF6" w:rsidRPr="00E86DF6" w14:paraId="3FE7D365" w14:textId="77777777" w:rsidTr="00E86DF6">
        <w:tc>
          <w:tcPr>
            <w:tcW w:w="1478" w:type="dxa"/>
          </w:tcPr>
          <w:p w14:paraId="7BD9687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5E88C484"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dedykowanym urządzeniem sieciowym o wysokości 1U przystosowanym do montowania w szafie rack.</w:t>
            </w:r>
          </w:p>
        </w:tc>
      </w:tr>
      <w:tr w:rsidR="00E86DF6" w:rsidRPr="00E86DF6" w14:paraId="0581FA15" w14:textId="77777777" w:rsidTr="00E86DF6">
        <w:tc>
          <w:tcPr>
            <w:tcW w:w="1478" w:type="dxa"/>
          </w:tcPr>
          <w:p w14:paraId="3BA5A28F"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5C5A0BC2"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posiadać minimum 48 portów dostępowych Ethernet </w:t>
            </w:r>
            <w:r w:rsidRPr="00E86DF6">
              <w:rPr>
                <w:rFonts w:asciiTheme="minorHAnsi" w:hAnsiTheme="minorHAnsi"/>
                <w:sz w:val="22"/>
                <w:szCs w:val="22"/>
              </w:rPr>
              <w:lastRenderedPageBreak/>
              <w:t>10/100/1000 Auto-MDI/MDIX oraz 2 porty 40 Gigabit Ethernet QSFP+ oraz 4 porty 1/10 Gigabit Ethernet SFP/ SFP+</w:t>
            </w:r>
          </w:p>
        </w:tc>
      </w:tr>
      <w:tr w:rsidR="00E86DF6" w:rsidRPr="00E86DF6" w14:paraId="3B0AD421" w14:textId="77777777" w:rsidTr="00E86DF6">
        <w:tc>
          <w:tcPr>
            <w:tcW w:w="1478" w:type="dxa"/>
          </w:tcPr>
          <w:p w14:paraId="66639A9E"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162F98EF" w14:textId="5C7F2279"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umożliwiać stworzenie stosu (w postaci pętli) liczącego nie mniej </w:t>
            </w:r>
            <w:r w:rsidRPr="00863F7B">
              <w:rPr>
                <w:rFonts w:asciiTheme="minorHAnsi" w:hAnsiTheme="minorHAnsi"/>
                <w:color w:val="auto"/>
                <w:sz w:val="22"/>
              </w:rPr>
              <w:t xml:space="preserve">niż </w:t>
            </w:r>
            <w:r w:rsidR="00FE4F39" w:rsidRPr="00863F7B">
              <w:rPr>
                <w:rFonts w:asciiTheme="minorHAnsi" w:hAnsiTheme="minorHAnsi"/>
                <w:color w:val="auto"/>
                <w:sz w:val="22"/>
              </w:rPr>
              <w:t>9 u</w:t>
            </w:r>
            <w:r w:rsidRPr="00863F7B">
              <w:rPr>
                <w:rFonts w:asciiTheme="minorHAnsi" w:hAnsiTheme="minorHAnsi"/>
                <w:color w:val="auto"/>
                <w:sz w:val="22"/>
              </w:rPr>
              <w:t>rządzeń</w:t>
            </w:r>
            <w:r w:rsidRPr="00E86DF6">
              <w:rPr>
                <w:rFonts w:asciiTheme="minorHAnsi" w:hAnsiTheme="minorHAnsi"/>
                <w:sz w:val="22"/>
                <w:szCs w:val="22"/>
              </w:rPr>
              <w:t xml:space="preserve">. Do łączenia w stos muszą być zastosowane połączenia o prędkości co najmniej 40 Gb/s (dla połączeń w obrębie jednej serwerowni) oraz o prędkości co najmniej 10 Gb/s (dla połączeń pomiędzy dwoma serwerowniami). Przełącznik musi pozwalać również na stworzenie stosu przełączników połączonych każdy z każdym (full mesh) dla nie mniej niż </w:t>
            </w:r>
            <w:r w:rsidR="006F4388">
              <w:rPr>
                <w:rFonts w:asciiTheme="minorHAnsi" w:hAnsiTheme="minorHAnsi"/>
                <w:sz w:val="22"/>
                <w:szCs w:val="22"/>
              </w:rPr>
              <w:t>3</w:t>
            </w:r>
            <w:r w:rsidRPr="00E86DF6">
              <w:rPr>
                <w:rFonts w:asciiTheme="minorHAnsi" w:hAnsiTheme="minorHAnsi"/>
                <w:sz w:val="22"/>
                <w:szCs w:val="22"/>
              </w:rPr>
              <w:t xml:space="preserve"> urządzeń. Jeśli funkcja stackowania wymaga licencji i/lub dodatkowych modułów, elementy te muszą zostać dostarczone wraz z przełącznikiem. Wymagana możliwość tworzenia stosu w obrębie oferowanych przełączników serwerowych DC typ I-II. Stos będzie skonfigurowany w obrębie 2 serwerowni.</w:t>
            </w:r>
          </w:p>
        </w:tc>
      </w:tr>
      <w:tr w:rsidR="00E86DF6" w:rsidRPr="00E86DF6" w14:paraId="48C1B195" w14:textId="77777777" w:rsidTr="00E86DF6">
        <w:tc>
          <w:tcPr>
            <w:tcW w:w="1478" w:type="dxa"/>
          </w:tcPr>
          <w:p w14:paraId="2978BE85"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1831C791"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Stos musi być odporny na awarie, tzn. przełącznik kontrolujący pracę stosu (master) musi być automatycznie zastąpiony przełącznikiem pełniącym rolę backup’u – wybór przełącznika backup nie może odbywać się w momencie awarii przełącznika master.</w:t>
            </w:r>
          </w:p>
        </w:tc>
      </w:tr>
      <w:tr w:rsidR="00E86DF6" w:rsidRPr="00E86DF6" w14:paraId="3CA5ACE2" w14:textId="77777777" w:rsidTr="00E86DF6">
        <w:tc>
          <w:tcPr>
            <w:tcW w:w="1478" w:type="dxa"/>
          </w:tcPr>
          <w:p w14:paraId="49C68BE7"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60F1F089"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posiadać wymienny zasilacz AC. Przełącznik musi być wyposażony w wewnętrzny redundantny zasilacz. Urządzenie musi posiadać co najmniej 2 moduły wentylacji. Przepływ powietrza przód-tył. Zarówno zasilacz, jak i moduł wentylacji muszą posiadać możliwość wymiany podczas pracy urządzenia (hot swap). </w:t>
            </w:r>
          </w:p>
        </w:tc>
      </w:tr>
      <w:tr w:rsidR="00E86DF6" w:rsidRPr="00E86DF6" w14:paraId="6340FD74" w14:textId="77777777" w:rsidTr="00E86DF6">
        <w:tc>
          <w:tcPr>
            <w:tcW w:w="1478" w:type="dxa"/>
          </w:tcPr>
          <w:p w14:paraId="3AE63045"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2BD69C9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wyposażony w port konsoli oraz dedykowany interfejs Ethernet do zarządzania OOB (out-of-band).</w:t>
            </w:r>
          </w:p>
        </w:tc>
      </w:tr>
      <w:tr w:rsidR="00E86DF6" w:rsidRPr="00E86DF6" w14:paraId="15DA38B5" w14:textId="77777777" w:rsidTr="00E86DF6">
        <w:tc>
          <w:tcPr>
            <w:tcW w:w="1478" w:type="dxa"/>
          </w:tcPr>
          <w:p w14:paraId="4F482D5F"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1F01746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wyposażony w nie mniej niż 512 MB pamięci Flash oraz 2 GB pamięci DRAM.</w:t>
            </w:r>
          </w:p>
        </w:tc>
      </w:tr>
      <w:tr w:rsidR="00E86DF6" w:rsidRPr="00E86DF6" w14:paraId="48A5CAF9" w14:textId="77777777" w:rsidTr="00E86DF6">
        <w:tc>
          <w:tcPr>
            <w:tcW w:w="1478" w:type="dxa"/>
          </w:tcPr>
          <w:p w14:paraId="6FBE2336"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6C59B5F1"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Zarządzanie urządzeniem musi odbywać się za pośrednictwem interfejsu linii komend (CLI) przez port konsoli, telnet, ssh, a także za pośrednictwem interfejsu WWW.</w:t>
            </w:r>
          </w:p>
        </w:tc>
      </w:tr>
      <w:tr w:rsidR="00E86DF6" w:rsidRPr="00E86DF6" w14:paraId="041811BC" w14:textId="77777777" w:rsidTr="00E86DF6">
        <w:tc>
          <w:tcPr>
            <w:tcW w:w="1478" w:type="dxa"/>
          </w:tcPr>
          <w:p w14:paraId="1B68860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13E99C26" w14:textId="64B62C7C"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Wydajność przełączania w warstwie 2 nie może być niższa niż 336 Gb/s i 250 milionów pakietów na sekundę. Przełącznik nie może obsługiwać mniej niż </w:t>
            </w:r>
            <w:r w:rsidR="006F4388" w:rsidRPr="00850A1B">
              <w:rPr>
                <w:rFonts w:asciiTheme="minorHAnsi" w:hAnsiTheme="minorHAnsi"/>
                <w:sz w:val="22"/>
                <w:szCs w:val="22"/>
              </w:rPr>
              <w:t>32</w:t>
            </w:r>
            <w:r w:rsidRPr="00850A1B">
              <w:rPr>
                <w:rFonts w:asciiTheme="minorHAnsi" w:hAnsiTheme="minorHAnsi"/>
                <w:sz w:val="22"/>
                <w:szCs w:val="22"/>
              </w:rPr>
              <w:t> 000 adresów MAC</w:t>
            </w:r>
            <w:r w:rsidRPr="00E86DF6">
              <w:rPr>
                <w:rFonts w:asciiTheme="minorHAnsi" w:hAnsiTheme="minorHAnsi"/>
                <w:sz w:val="22"/>
                <w:szCs w:val="22"/>
              </w:rPr>
              <w:t>.</w:t>
            </w:r>
          </w:p>
        </w:tc>
      </w:tr>
      <w:tr w:rsidR="00E86DF6" w:rsidRPr="00E86DF6" w14:paraId="6A47B339" w14:textId="77777777" w:rsidTr="00E86DF6">
        <w:tc>
          <w:tcPr>
            <w:tcW w:w="1478" w:type="dxa"/>
          </w:tcPr>
          <w:p w14:paraId="2A6D080E"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33DAC1C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ramki Jumbo (9216 bajtów).</w:t>
            </w:r>
          </w:p>
        </w:tc>
      </w:tr>
      <w:tr w:rsidR="00E86DF6" w:rsidRPr="00E86DF6" w14:paraId="5D1BB934" w14:textId="77777777" w:rsidTr="00E86DF6">
        <w:tc>
          <w:tcPr>
            <w:tcW w:w="1478" w:type="dxa"/>
          </w:tcPr>
          <w:p w14:paraId="5BB36EB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0DAA661A"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obsługiwać sieci VLAN zgodne z IEEE 802.1q w ilości nie </w:t>
            </w:r>
            <w:r w:rsidRPr="00E86DF6">
              <w:rPr>
                <w:rFonts w:asciiTheme="minorHAnsi" w:hAnsiTheme="minorHAnsi"/>
                <w:sz w:val="22"/>
                <w:szCs w:val="22"/>
              </w:rPr>
              <w:lastRenderedPageBreak/>
              <w:t>mniejszej niż 4000. Przełącznik musi obsługiwać mechanizm Q-in-Q (802.1ad). Urządzenie musi wspierać protokół MVRP lub GVRP.</w:t>
            </w:r>
          </w:p>
        </w:tc>
      </w:tr>
      <w:tr w:rsidR="00E86DF6" w:rsidRPr="00E86DF6" w14:paraId="0B604FB0" w14:textId="77777777" w:rsidTr="00E86DF6">
        <w:tc>
          <w:tcPr>
            <w:tcW w:w="1478" w:type="dxa"/>
          </w:tcPr>
          <w:p w14:paraId="0B9CDDDB"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1BF7C57F"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Urządzenie musi obsługiwać agregowanie połączeń zgodne z IEEE 802.3ad - nie mniej niż 128 grupy LAG, nie mniej niż 16 portów w grupie. </w:t>
            </w:r>
          </w:p>
        </w:tc>
      </w:tr>
      <w:tr w:rsidR="00E86DF6" w:rsidRPr="00E86DF6" w14:paraId="53893AFB" w14:textId="77777777" w:rsidTr="00E86DF6">
        <w:tc>
          <w:tcPr>
            <w:tcW w:w="1478" w:type="dxa"/>
          </w:tcPr>
          <w:p w14:paraId="08DDCF69"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406A92A9"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protokół Spanning Tree i Rapid Spannig Tree, zgodnie z IEEE 802.1D-2004, a także Multiple Spanning Tree zgodnie z IEEE 802.1Q-2003 (nie mniej niż 64 instancje MSTP).</w:t>
            </w:r>
          </w:p>
        </w:tc>
      </w:tr>
      <w:tr w:rsidR="00E86DF6" w:rsidRPr="00E86DF6" w14:paraId="265DD9EA" w14:textId="77777777" w:rsidTr="00E86DF6">
        <w:tc>
          <w:tcPr>
            <w:tcW w:w="1478" w:type="dxa"/>
          </w:tcPr>
          <w:p w14:paraId="52A88400"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25DCE58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protokół LLDP i LLDP-MED.</w:t>
            </w:r>
          </w:p>
        </w:tc>
      </w:tr>
      <w:tr w:rsidR="00E86DF6" w:rsidRPr="00E86DF6" w14:paraId="5D53B4D4" w14:textId="77777777" w:rsidTr="00E86DF6">
        <w:tc>
          <w:tcPr>
            <w:tcW w:w="1478" w:type="dxa"/>
          </w:tcPr>
          <w:p w14:paraId="797D9B2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62B538DF"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ruting statyczny oraz protokół RIP. Ilość tras obsługiwanych sprzętowo nie może być mniejsza niż 16 000 prefiksów.</w:t>
            </w:r>
          </w:p>
        </w:tc>
      </w:tr>
      <w:tr w:rsidR="00E86DF6" w:rsidRPr="00E86DF6" w14:paraId="1A6BDCD2" w14:textId="77777777" w:rsidTr="00E86DF6">
        <w:tc>
          <w:tcPr>
            <w:tcW w:w="1478" w:type="dxa"/>
          </w:tcPr>
          <w:p w14:paraId="6F4CFF7B"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77F2030C"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musi posiadać możliwość rozbudowy do obsługi protokołu VRRP, protokołów rutingu dynamicznego OSPFv2/v3 oraz rutingu multicast w postaci PIM-SM, PIM-DM, PIM-SSM oraz IGMP.</w:t>
            </w:r>
          </w:p>
        </w:tc>
      </w:tr>
      <w:tr w:rsidR="00E86DF6" w:rsidRPr="00E86DF6" w14:paraId="3933650E" w14:textId="77777777" w:rsidTr="00E86DF6">
        <w:tc>
          <w:tcPr>
            <w:tcW w:w="1478" w:type="dxa"/>
          </w:tcPr>
          <w:p w14:paraId="370328B3"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0F3D2EA7"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Urządzenie musi posiadać możliwość rozbudowy do uruchomienia protokołów rutingu dynamicznego IS-IS, BGP zarówno dla IPv4 i IPv6. </w:t>
            </w:r>
          </w:p>
        </w:tc>
      </w:tr>
      <w:tr w:rsidR="00E86DF6" w:rsidRPr="00E86DF6" w14:paraId="662BF650" w14:textId="77777777" w:rsidTr="00E86DF6">
        <w:tc>
          <w:tcPr>
            <w:tcW w:w="1478" w:type="dxa"/>
          </w:tcPr>
          <w:p w14:paraId="03B8A042"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5CE8B31B"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mechanizmy priorytetyzowania i zarządzania ruchem sieciowym (QoS) w warstwie 2 i 3.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r>
      <w:tr w:rsidR="00E86DF6" w:rsidRPr="00E86DF6" w14:paraId="2430F500" w14:textId="77777777" w:rsidTr="00E86DF6">
        <w:tc>
          <w:tcPr>
            <w:tcW w:w="1478" w:type="dxa"/>
          </w:tcPr>
          <w:p w14:paraId="3F953D4B"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5B5D451B"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filtrowanie ruchu co najmniej na poziomie portu i sieci VLAN dla kryteriów z warstw 2-4. Urządzenie musi realizować sprzętowo nie mniej niż 3000 reguł filtrowania ruchu. W regułach filtrowania ruchu musi być dostępny mechanizm zliczania dla zaakceptowanych lub zablokowanych pakietów. Musi być dostępna funkcja edycji reguł filtrowania ruchu na samym urządzeniu.</w:t>
            </w:r>
          </w:p>
        </w:tc>
      </w:tr>
      <w:tr w:rsidR="00E86DF6" w:rsidRPr="00E86DF6" w14:paraId="1616D862" w14:textId="77777777" w:rsidTr="00E86DF6">
        <w:tc>
          <w:tcPr>
            <w:tcW w:w="1478" w:type="dxa"/>
          </w:tcPr>
          <w:p w14:paraId="0533D2D3"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302BA99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takie mechanizmu bezpieczeństwa jak limitowanie adresów MAC, Dynamic ARP Inspection, DHCP snooping.</w:t>
            </w:r>
          </w:p>
        </w:tc>
      </w:tr>
      <w:tr w:rsidR="00E86DF6" w:rsidRPr="00E8672B" w14:paraId="55777B0F" w14:textId="77777777" w:rsidTr="00E86DF6">
        <w:tc>
          <w:tcPr>
            <w:tcW w:w="1478" w:type="dxa"/>
          </w:tcPr>
          <w:p w14:paraId="0577F41B"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65DC74BE" w14:textId="2218A099" w:rsidR="00E86DF6" w:rsidRPr="00E86DF6" w:rsidRDefault="00E86DF6" w:rsidP="00E86DF6">
            <w:pPr>
              <w:spacing w:after="0" w:line="360" w:lineRule="auto"/>
              <w:ind w:left="0" w:firstLine="0"/>
              <w:contextualSpacing/>
              <w:rPr>
                <w:rFonts w:asciiTheme="minorHAnsi" w:hAnsiTheme="minorHAnsi"/>
                <w:sz w:val="22"/>
                <w:szCs w:val="22"/>
                <w:lang w:val="en-US"/>
              </w:rPr>
            </w:pPr>
            <w:r w:rsidRPr="00E86DF6">
              <w:rPr>
                <w:rFonts w:asciiTheme="minorHAnsi" w:hAnsiTheme="minorHAnsi"/>
                <w:sz w:val="22"/>
                <w:szCs w:val="22"/>
                <w:lang w:val="en-US"/>
              </w:rPr>
              <w:t>Przełącznik musi obsługiwać Ethernet Ring Protection Switching</w:t>
            </w:r>
            <w:r w:rsidR="00B9361F">
              <w:rPr>
                <w:rFonts w:asciiTheme="minorHAnsi" w:hAnsiTheme="minorHAnsi"/>
                <w:sz w:val="22"/>
                <w:szCs w:val="22"/>
                <w:lang w:val="en-US"/>
              </w:rPr>
              <w:t xml:space="preserve"> </w:t>
            </w:r>
            <w:r w:rsidR="00B9361F" w:rsidRPr="00863F7B">
              <w:rPr>
                <w:rFonts w:asciiTheme="minorHAnsi" w:hAnsiTheme="minorHAnsi"/>
                <w:color w:val="auto"/>
                <w:sz w:val="22"/>
                <w:lang w:val="en-US"/>
              </w:rPr>
              <w:t>lub Rapid Ring Protection Protocol</w:t>
            </w:r>
            <w:r w:rsidRPr="00863F7B">
              <w:rPr>
                <w:rFonts w:asciiTheme="minorHAnsi" w:hAnsiTheme="minorHAnsi"/>
                <w:color w:val="auto"/>
                <w:sz w:val="22"/>
                <w:lang w:val="en-US"/>
              </w:rPr>
              <w:t>.</w:t>
            </w:r>
          </w:p>
        </w:tc>
      </w:tr>
      <w:tr w:rsidR="00E86DF6" w:rsidRPr="00E86DF6" w14:paraId="6337C145" w14:textId="77777777" w:rsidTr="00E86DF6">
        <w:tc>
          <w:tcPr>
            <w:tcW w:w="1478" w:type="dxa"/>
          </w:tcPr>
          <w:p w14:paraId="63B8C6B7"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lang w:val="en-US"/>
              </w:rPr>
            </w:pPr>
          </w:p>
        </w:tc>
        <w:tc>
          <w:tcPr>
            <w:tcW w:w="7224" w:type="dxa"/>
          </w:tcPr>
          <w:p w14:paraId="42AC334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obsługiwać IEEE 802.1x zarówno dla pojedynczego, jak i wielu suplikantów na porcie. Przełącznik musi przypisywać ustawienia dla użytkownika na podstawie atrybutów zwracanych przez serwer RADIUS (co </w:t>
            </w:r>
            <w:r w:rsidRPr="00E86DF6">
              <w:rPr>
                <w:rFonts w:asciiTheme="minorHAnsi" w:hAnsiTheme="minorHAnsi"/>
                <w:sz w:val="22"/>
                <w:szCs w:val="22"/>
              </w:rPr>
              <w:lastRenderedPageBreak/>
              <w:t>najmniej VLAN oraz reguła filtrowania ruchu). Przełącznik musi obsługiwać co najmniej następujące typy EAP: MD5, TLS, TTLS, PEAP.</w:t>
            </w:r>
          </w:p>
        </w:tc>
      </w:tr>
      <w:tr w:rsidR="00E86DF6" w:rsidRPr="00E86DF6" w14:paraId="5E6C3CA0" w14:textId="77777777" w:rsidTr="00E86DF6">
        <w:tc>
          <w:tcPr>
            <w:tcW w:w="1478" w:type="dxa"/>
          </w:tcPr>
          <w:p w14:paraId="6CFE60C9"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75D3EE5C"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Private VLANs.</w:t>
            </w:r>
          </w:p>
        </w:tc>
      </w:tr>
      <w:tr w:rsidR="00E86DF6" w:rsidRPr="00E86DF6" w14:paraId="1B395BA8" w14:textId="77777777" w:rsidTr="00E86DF6">
        <w:tc>
          <w:tcPr>
            <w:tcW w:w="1478" w:type="dxa"/>
          </w:tcPr>
          <w:p w14:paraId="795EB40B"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412DF5B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protokół SNMP (wersje 2c i 3), oraz grupy RMON 1, 2, 3, 9. Musi być dostępna funkcja kopiowania (mirroring) ruchu na poziomie portu i sieci VLAN.</w:t>
            </w:r>
          </w:p>
        </w:tc>
      </w:tr>
      <w:tr w:rsidR="00E86DF6" w:rsidRPr="00E86DF6" w14:paraId="79F81C01" w14:textId="77777777" w:rsidTr="00E86DF6">
        <w:tc>
          <w:tcPr>
            <w:tcW w:w="1478" w:type="dxa"/>
          </w:tcPr>
          <w:p w14:paraId="027E0983"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383F9306"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Architektura systemu operacyjnego urządzenia musi posiadać budowę modularną (poszczególne moduły muszą działać w odseparowanych obszarach pamięci), m.in. moduł przekazywania pakietów, odpowiedzialny za przełączanie pakietów musi być oddzielony od modułu rutingu IP, odpowiedzialnego za ustalanie tras rutingu i zarządzanie urządzeniem.</w:t>
            </w:r>
          </w:p>
        </w:tc>
      </w:tr>
      <w:tr w:rsidR="00E86DF6" w:rsidRPr="00E86DF6" w14:paraId="55459511" w14:textId="77777777" w:rsidTr="00E86DF6">
        <w:tc>
          <w:tcPr>
            <w:tcW w:w="1478" w:type="dxa"/>
          </w:tcPr>
          <w:p w14:paraId="3E57468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35388B52"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mechanizm szybkiego odtwarzania systemu i przywracania konfiguracji.</w:t>
            </w:r>
          </w:p>
        </w:tc>
      </w:tr>
      <w:tr w:rsidR="00E86DF6" w:rsidRPr="00E86DF6" w14:paraId="29557C0C" w14:textId="77777777" w:rsidTr="00E86DF6">
        <w:tc>
          <w:tcPr>
            <w:tcW w:w="1478" w:type="dxa"/>
          </w:tcPr>
          <w:p w14:paraId="6974839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35E83C13"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Pomoc techniczna oraz szkolenia z produktu muszą być dostępne w Polsce. Usługi te świadczone być muszą w języku polskim.</w:t>
            </w:r>
          </w:p>
        </w:tc>
      </w:tr>
    </w:tbl>
    <w:p w14:paraId="080DEAF5" w14:textId="77777777" w:rsidR="00B05A90" w:rsidRDefault="00B05A90" w:rsidP="009A4784">
      <w:pPr>
        <w:spacing w:line="360" w:lineRule="auto"/>
        <w:rPr>
          <w:rFonts w:asciiTheme="minorHAnsi" w:hAnsiTheme="minorHAnsi"/>
          <w:sz w:val="22"/>
        </w:rPr>
      </w:pPr>
    </w:p>
    <w:p w14:paraId="7F60E928" w14:textId="3655BC24" w:rsidR="00A40A20" w:rsidRPr="009A4784" w:rsidRDefault="00FB3946" w:rsidP="00C009ED">
      <w:pPr>
        <w:pStyle w:val="Nagwek3"/>
      </w:pPr>
      <w:bookmarkStart w:id="915" w:name="_Toc58838547"/>
      <w:r w:rsidRPr="009A4784">
        <w:t xml:space="preserve">Przełącznik </w:t>
      </w:r>
      <w:r w:rsidR="00E86DF6">
        <w:t>serwerowy DC2 typ 2 – 3 szt.</w:t>
      </w:r>
      <w:bookmarkEnd w:id="915"/>
    </w:p>
    <w:p w14:paraId="43DD9546" w14:textId="68818DED" w:rsidR="008E3CF6" w:rsidRPr="009A4784" w:rsidRDefault="008E3CF6"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w:t>
      </w:r>
      <w:r w:rsidR="004535BF" w:rsidRPr="009A4784">
        <w:rPr>
          <w:rFonts w:asciiTheme="minorHAnsi" w:hAnsiTheme="minorHAnsi" w:cstheme="minorHAnsi"/>
          <w:sz w:val="22"/>
        </w:rPr>
        <w:t xml:space="preserve">jest </w:t>
      </w:r>
      <w:r w:rsidRPr="009A4784">
        <w:rPr>
          <w:rFonts w:asciiTheme="minorHAnsi" w:hAnsiTheme="minorHAnsi" w:cstheme="minorHAnsi"/>
          <w:sz w:val="22"/>
        </w:rPr>
        <w:t xml:space="preserve">dostarczenie </w:t>
      </w:r>
      <w:r w:rsidR="00975955">
        <w:rPr>
          <w:rFonts w:asciiTheme="minorHAnsi" w:hAnsiTheme="minorHAnsi" w:cstheme="minorHAnsi"/>
          <w:sz w:val="22"/>
        </w:rPr>
        <w:t xml:space="preserve">i instalacja </w:t>
      </w:r>
      <w:r w:rsidR="00E86DF6">
        <w:rPr>
          <w:rFonts w:asciiTheme="minorHAnsi" w:hAnsiTheme="minorHAnsi" w:cstheme="minorHAnsi"/>
          <w:sz w:val="22"/>
        </w:rPr>
        <w:t>3</w:t>
      </w:r>
      <w:r w:rsidRPr="009A4784">
        <w:rPr>
          <w:rFonts w:asciiTheme="minorHAnsi" w:hAnsiTheme="minorHAnsi" w:cstheme="minorHAnsi"/>
          <w:sz w:val="22"/>
        </w:rPr>
        <w:t xml:space="preserve"> szt. </w:t>
      </w:r>
      <w:r w:rsidR="002B76F4">
        <w:rPr>
          <w:rFonts w:asciiTheme="minorHAnsi" w:hAnsiTheme="minorHAnsi" w:cstheme="minorHAnsi"/>
          <w:sz w:val="22"/>
        </w:rPr>
        <w:t>p</w:t>
      </w:r>
      <w:r w:rsidRPr="009A4784">
        <w:rPr>
          <w:rFonts w:asciiTheme="minorHAnsi" w:hAnsiTheme="minorHAnsi" w:cstheme="minorHAnsi"/>
          <w:sz w:val="22"/>
        </w:rPr>
        <w:t>rzełącznik</w:t>
      </w:r>
      <w:r w:rsidR="00E86DF6">
        <w:rPr>
          <w:rFonts w:asciiTheme="minorHAnsi" w:hAnsiTheme="minorHAnsi" w:cstheme="minorHAnsi"/>
          <w:sz w:val="22"/>
        </w:rPr>
        <w:t xml:space="preserve">ów </w:t>
      </w:r>
      <w:r w:rsidRPr="009A4784">
        <w:rPr>
          <w:rFonts w:asciiTheme="minorHAnsi" w:hAnsiTheme="minorHAnsi" w:cstheme="minorHAnsi"/>
          <w:sz w:val="22"/>
        </w:rPr>
        <w:t>spełniając</w:t>
      </w:r>
      <w:r w:rsidR="00E86DF6">
        <w:rPr>
          <w:rFonts w:asciiTheme="minorHAnsi" w:hAnsiTheme="minorHAnsi" w:cstheme="minorHAnsi"/>
          <w:sz w:val="22"/>
        </w:rPr>
        <w:t xml:space="preserve">ych </w:t>
      </w:r>
      <w:r w:rsidRPr="009A4784">
        <w:rPr>
          <w:rFonts w:asciiTheme="minorHAnsi" w:hAnsiTheme="minorHAnsi" w:cstheme="minorHAnsi"/>
          <w:sz w:val="22"/>
        </w:rPr>
        <w:t>poniżej opisane minimalne parametry funkcjonalne.</w:t>
      </w:r>
    </w:p>
    <w:tbl>
      <w:tblPr>
        <w:tblStyle w:val="Tabela-Siatka"/>
        <w:tblW w:w="0" w:type="auto"/>
        <w:tblInd w:w="360" w:type="dxa"/>
        <w:tblLook w:val="04A0" w:firstRow="1" w:lastRow="0" w:firstColumn="1" w:lastColumn="0" w:noHBand="0" w:noVBand="1"/>
      </w:tblPr>
      <w:tblGrid>
        <w:gridCol w:w="1336"/>
        <w:gridCol w:w="7366"/>
      </w:tblGrid>
      <w:tr w:rsidR="00E86DF6" w:rsidRPr="00E86DF6" w14:paraId="586761CD" w14:textId="77777777" w:rsidTr="00E86DF6">
        <w:tc>
          <w:tcPr>
            <w:tcW w:w="1336" w:type="dxa"/>
            <w:shd w:val="clear" w:color="auto" w:fill="DFDFDF" w:themeFill="background2" w:themeFillShade="E6"/>
          </w:tcPr>
          <w:p w14:paraId="3FD0AAC9"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L.p.</w:t>
            </w:r>
          </w:p>
        </w:tc>
        <w:tc>
          <w:tcPr>
            <w:tcW w:w="7366" w:type="dxa"/>
            <w:shd w:val="clear" w:color="auto" w:fill="DFDFDF" w:themeFill="background2" w:themeFillShade="E6"/>
          </w:tcPr>
          <w:p w14:paraId="4334B743"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Minimalne Wymagania Techniczne</w:t>
            </w:r>
          </w:p>
        </w:tc>
      </w:tr>
      <w:tr w:rsidR="00E86DF6" w:rsidRPr="00E86DF6" w14:paraId="60E6FE98" w14:textId="77777777" w:rsidTr="00E86DF6">
        <w:tc>
          <w:tcPr>
            <w:tcW w:w="1336" w:type="dxa"/>
          </w:tcPr>
          <w:p w14:paraId="111FD4DC"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0D35B82B"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dedykowanym urządzeniem sieciowym o wysokości 1U przystosowanym do montowania w szafie rack.</w:t>
            </w:r>
          </w:p>
        </w:tc>
      </w:tr>
      <w:tr w:rsidR="00E86DF6" w:rsidRPr="00E86DF6" w14:paraId="39FCF925" w14:textId="77777777" w:rsidTr="00E86DF6">
        <w:tc>
          <w:tcPr>
            <w:tcW w:w="1336" w:type="dxa"/>
          </w:tcPr>
          <w:p w14:paraId="18C1F72C"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6434005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posiadać minimum 24 porty dostępowe Ethernet 10/100/1000 Auto-MDI/MDIX oraz 2 wbudowane porty 40 Gigabit Ethernet QSFP+ oraz 4 porty 1/10 Gigabit Ethernet SFP/ SFP+</w:t>
            </w:r>
          </w:p>
        </w:tc>
      </w:tr>
      <w:tr w:rsidR="00E86DF6" w:rsidRPr="00E86DF6" w14:paraId="57A212C6" w14:textId="77777777" w:rsidTr="00E86DF6">
        <w:tc>
          <w:tcPr>
            <w:tcW w:w="1336" w:type="dxa"/>
          </w:tcPr>
          <w:p w14:paraId="38EED27D"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D0DDB47" w14:textId="346B5251"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umożliwiać stworzenie stosu (w postaci pętli) liczącego nie mniej </w:t>
            </w:r>
            <w:r w:rsidRPr="00863F7B">
              <w:rPr>
                <w:rFonts w:asciiTheme="minorHAnsi" w:hAnsiTheme="minorHAnsi"/>
                <w:color w:val="auto"/>
                <w:sz w:val="22"/>
              </w:rPr>
              <w:t xml:space="preserve">niż </w:t>
            </w:r>
            <w:r w:rsidR="00FE4F39" w:rsidRPr="00863F7B">
              <w:rPr>
                <w:rFonts w:asciiTheme="minorHAnsi" w:hAnsiTheme="minorHAnsi"/>
                <w:color w:val="auto"/>
                <w:sz w:val="22"/>
              </w:rPr>
              <w:t>9 u</w:t>
            </w:r>
            <w:r w:rsidRPr="00863F7B">
              <w:rPr>
                <w:rFonts w:asciiTheme="minorHAnsi" w:hAnsiTheme="minorHAnsi"/>
                <w:color w:val="auto"/>
                <w:sz w:val="22"/>
              </w:rPr>
              <w:t>rządzeń</w:t>
            </w:r>
            <w:r w:rsidRPr="00E86DF6">
              <w:rPr>
                <w:rFonts w:asciiTheme="minorHAnsi" w:hAnsiTheme="minorHAnsi"/>
                <w:sz w:val="22"/>
                <w:szCs w:val="22"/>
              </w:rPr>
              <w:t xml:space="preserve">. Do łączenia w stos muszą być zastosowane połączenia o prędkości co najmniej 40 Gb/s (dla połączeń w obrębie jednej serwerowni) oraz o prędkości co najmniej 10 Gb/s. (dla połączeń pomiędzy dwoma serwerowniami) . Przełącznik musi pozwalać również na stworzenie stosu przełączników połączonych każdy z każdym (full mesh) dla nie mniej niż </w:t>
            </w:r>
            <w:r w:rsidR="006F4388">
              <w:rPr>
                <w:rFonts w:asciiTheme="minorHAnsi" w:hAnsiTheme="minorHAnsi"/>
                <w:sz w:val="22"/>
                <w:szCs w:val="22"/>
              </w:rPr>
              <w:t>3</w:t>
            </w:r>
            <w:r w:rsidRPr="00E86DF6">
              <w:rPr>
                <w:rFonts w:asciiTheme="minorHAnsi" w:hAnsiTheme="minorHAnsi"/>
                <w:sz w:val="22"/>
                <w:szCs w:val="22"/>
              </w:rPr>
              <w:t xml:space="preserve"> urządzeń. Jeśli funkcja stackowania wymaga licencji i/lub dodatkowych modułów, elementy te muszą zostać dostarczone wraz z przełącznikiem. </w:t>
            </w:r>
            <w:r w:rsidRPr="00E86DF6">
              <w:rPr>
                <w:rFonts w:asciiTheme="minorHAnsi" w:hAnsiTheme="minorHAnsi"/>
                <w:sz w:val="22"/>
                <w:szCs w:val="22"/>
              </w:rPr>
              <w:lastRenderedPageBreak/>
              <w:t>Wymagana możliwość tworzenia stosu w obrębie oferowanych przełączników serwerowych DC typ I-II. Stos będzie skonfigurowany w obrębie 2 serwerowni.</w:t>
            </w:r>
          </w:p>
        </w:tc>
      </w:tr>
      <w:tr w:rsidR="00E86DF6" w:rsidRPr="00E86DF6" w14:paraId="362DBB78" w14:textId="77777777" w:rsidTr="00E86DF6">
        <w:tc>
          <w:tcPr>
            <w:tcW w:w="1336" w:type="dxa"/>
          </w:tcPr>
          <w:p w14:paraId="7FB729EA"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0CFFD1B"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Stos musi być odporny na awarie, tzn. przełącznik kontrolujący pracę stosu (master) musi być automatycznie zastąpiony przełącznikiem pełniącym rolę backup’u – wybór przełącznika backup nie może odbywać się w momencie awarii przełącznika master.</w:t>
            </w:r>
          </w:p>
        </w:tc>
      </w:tr>
      <w:tr w:rsidR="00E86DF6" w:rsidRPr="00E86DF6" w14:paraId="7D05C0EE" w14:textId="77777777" w:rsidTr="00E86DF6">
        <w:tc>
          <w:tcPr>
            <w:tcW w:w="1336" w:type="dxa"/>
          </w:tcPr>
          <w:p w14:paraId="137DA916"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56CC7733" w14:textId="397C925E"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posiadać wymienny zasilacz AC. Przełącznik musi być wyposażony w wewnętrzny redundantny zasilacz. Urządzenie musi posiadać co najmniej 2 moduły wentylacji. Przepływ powietrza przód-tył. Zarówno zasilacz, jak i moduł wentylacji muszą posiadać możliwość wymiany podczas pracy urządzenia (hot swap). </w:t>
            </w:r>
          </w:p>
        </w:tc>
      </w:tr>
      <w:tr w:rsidR="00E86DF6" w:rsidRPr="00E86DF6" w14:paraId="3DB3CEC9" w14:textId="77777777" w:rsidTr="00E86DF6">
        <w:tc>
          <w:tcPr>
            <w:tcW w:w="1336" w:type="dxa"/>
          </w:tcPr>
          <w:p w14:paraId="60C76FC2"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5E1744B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wyposażony w port konsoli oraz dedykowany interfejs Ethernet do zarządzania OOB (out-of-band).</w:t>
            </w:r>
          </w:p>
        </w:tc>
      </w:tr>
      <w:tr w:rsidR="00E86DF6" w:rsidRPr="00E86DF6" w14:paraId="53A52965" w14:textId="77777777" w:rsidTr="00E86DF6">
        <w:tc>
          <w:tcPr>
            <w:tcW w:w="1336" w:type="dxa"/>
          </w:tcPr>
          <w:p w14:paraId="3610D89A"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F524EC8"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wyposażony w nie mniej niż 512 MB pamięci Flash oraz 2 GB pamięci DRAM.</w:t>
            </w:r>
          </w:p>
        </w:tc>
      </w:tr>
      <w:tr w:rsidR="00E86DF6" w:rsidRPr="00E86DF6" w14:paraId="7C4B0083" w14:textId="77777777" w:rsidTr="00E86DF6">
        <w:tc>
          <w:tcPr>
            <w:tcW w:w="1336" w:type="dxa"/>
          </w:tcPr>
          <w:p w14:paraId="0231E043"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4E751247"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Zarządzanie urządzeniem musi odbywać się za pośrednictwem interfejsu linii komend (CLI) przez port konsoli, telnet, ssh, a także za pośrednictwem interfejsu WWW.</w:t>
            </w:r>
          </w:p>
        </w:tc>
      </w:tr>
      <w:tr w:rsidR="00E86DF6" w:rsidRPr="00E86DF6" w14:paraId="4945EAAD" w14:textId="77777777" w:rsidTr="00E86DF6">
        <w:tc>
          <w:tcPr>
            <w:tcW w:w="1336" w:type="dxa"/>
          </w:tcPr>
          <w:p w14:paraId="645FA6CF"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448F51E7" w14:textId="2180ACBF"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Wydajność przełączania w warstwie 2 nie może być </w:t>
            </w:r>
            <w:r w:rsidRPr="00850A1B">
              <w:rPr>
                <w:rFonts w:asciiTheme="minorHAnsi" w:hAnsiTheme="minorHAnsi"/>
                <w:color w:val="auto"/>
                <w:sz w:val="22"/>
                <w:szCs w:val="22"/>
              </w:rPr>
              <w:t xml:space="preserve">niższa niż </w:t>
            </w:r>
            <w:r w:rsidR="006F4388" w:rsidRPr="00850A1B">
              <w:rPr>
                <w:rFonts w:asciiTheme="minorHAnsi" w:hAnsiTheme="minorHAnsi"/>
                <w:color w:val="auto"/>
                <w:sz w:val="22"/>
                <w:szCs w:val="22"/>
              </w:rPr>
              <w:t>288</w:t>
            </w:r>
            <w:r w:rsidRPr="00850A1B">
              <w:rPr>
                <w:rFonts w:asciiTheme="minorHAnsi" w:hAnsiTheme="minorHAnsi"/>
                <w:color w:val="auto"/>
                <w:sz w:val="22"/>
                <w:szCs w:val="22"/>
              </w:rPr>
              <w:t xml:space="preserve"> Gb/s i </w:t>
            </w:r>
            <w:r w:rsidR="006F4388" w:rsidRPr="00850A1B">
              <w:rPr>
                <w:rFonts w:asciiTheme="minorHAnsi" w:hAnsiTheme="minorHAnsi"/>
                <w:color w:val="auto"/>
                <w:sz w:val="22"/>
                <w:szCs w:val="22"/>
              </w:rPr>
              <w:t xml:space="preserve">214 </w:t>
            </w:r>
            <w:r w:rsidRPr="00E86DF6">
              <w:rPr>
                <w:rFonts w:asciiTheme="minorHAnsi" w:hAnsiTheme="minorHAnsi"/>
                <w:sz w:val="22"/>
                <w:szCs w:val="22"/>
              </w:rPr>
              <w:t xml:space="preserve">milionów pakietów na sekundę. Przełącznik nie może obsługiwać mniej niż </w:t>
            </w:r>
            <w:r w:rsidR="006F4388" w:rsidRPr="00863F7B">
              <w:rPr>
                <w:rFonts w:asciiTheme="minorHAnsi" w:hAnsiTheme="minorHAnsi"/>
                <w:color w:val="auto"/>
                <w:sz w:val="22"/>
              </w:rPr>
              <w:t>32</w:t>
            </w:r>
            <w:r w:rsidRPr="00863F7B">
              <w:rPr>
                <w:rFonts w:asciiTheme="minorHAnsi" w:hAnsiTheme="minorHAnsi"/>
                <w:color w:val="auto"/>
                <w:sz w:val="22"/>
              </w:rPr>
              <w:t xml:space="preserve"> 000 adresów </w:t>
            </w:r>
            <w:r w:rsidRPr="00E86DF6">
              <w:rPr>
                <w:rFonts w:asciiTheme="minorHAnsi" w:hAnsiTheme="minorHAnsi"/>
                <w:sz w:val="22"/>
                <w:szCs w:val="22"/>
              </w:rPr>
              <w:t>MAC.</w:t>
            </w:r>
          </w:p>
        </w:tc>
      </w:tr>
      <w:tr w:rsidR="00E86DF6" w:rsidRPr="00E86DF6" w14:paraId="07B50369" w14:textId="77777777" w:rsidTr="00E86DF6">
        <w:tc>
          <w:tcPr>
            <w:tcW w:w="1336" w:type="dxa"/>
          </w:tcPr>
          <w:p w14:paraId="1A48CDEF"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7611108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ramki Jumbo (9216 bajtów).</w:t>
            </w:r>
          </w:p>
        </w:tc>
      </w:tr>
      <w:tr w:rsidR="00E86DF6" w:rsidRPr="00E86DF6" w14:paraId="77FBB548" w14:textId="77777777" w:rsidTr="00E86DF6">
        <w:tc>
          <w:tcPr>
            <w:tcW w:w="1336" w:type="dxa"/>
          </w:tcPr>
          <w:p w14:paraId="4650954E"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1C7CBA17"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sieci VLAN zgodne z IEEE 802.1q w ilości nie mniejszej niż 4000. Przełącznik musi obsługiwać mechanizm Q-in-Q (802.1ad). Urządzenie musi wspierać protokół MVRP lub GVRP.</w:t>
            </w:r>
          </w:p>
        </w:tc>
      </w:tr>
      <w:tr w:rsidR="00E86DF6" w:rsidRPr="00E86DF6" w14:paraId="662293DD" w14:textId="77777777" w:rsidTr="00E86DF6">
        <w:tc>
          <w:tcPr>
            <w:tcW w:w="1336" w:type="dxa"/>
          </w:tcPr>
          <w:p w14:paraId="0E667C74"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0CC113D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Urządzenie musi obsługiwać agregowanie połączeń zgodne z IEEE 802.3ad - nie mniej niż 128 grupy LAG, nie mniej niż 16 portów w grupie. </w:t>
            </w:r>
          </w:p>
        </w:tc>
      </w:tr>
      <w:tr w:rsidR="00E86DF6" w:rsidRPr="00E86DF6" w14:paraId="4DAC86CB" w14:textId="77777777" w:rsidTr="00E86DF6">
        <w:tc>
          <w:tcPr>
            <w:tcW w:w="1336" w:type="dxa"/>
          </w:tcPr>
          <w:p w14:paraId="578F7C0C"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696AE61"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protokół Spanning Tree i Rapid Spannig Tree, zgodnie z IEEE 802.1D-2004, a także Multiple Spanning Tree zgodnie z IEEE 802.1Q-2003 (nie mniej niż 64 instancje MSTP).</w:t>
            </w:r>
          </w:p>
        </w:tc>
      </w:tr>
      <w:tr w:rsidR="00E86DF6" w:rsidRPr="00E86DF6" w14:paraId="28E36798" w14:textId="77777777" w:rsidTr="00E86DF6">
        <w:tc>
          <w:tcPr>
            <w:tcW w:w="1336" w:type="dxa"/>
          </w:tcPr>
          <w:p w14:paraId="6EBC057E"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E2B9441"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protokół LLDP i LLDP-MED.</w:t>
            </w:r>
          </w:p>
        </w:tc>
      </w:tr>
      <w:tr w:rsidR="00E86DF6" w:rsidRPr="00E86DF6" w14:paraId="28F765B7" w14:textId="77777777" w:rsidTr="00E86DF6">
        <w:tc>
          <w:tcPr>
            <w:tcW w:w="1336" w:type="dxa"/>
          </w:tcPr>
          <w:p w14:paraId="3709EDDD"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12F7013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ruting statyczny oraz protokół RIP. Ilość tras obsługiwanych sprzętowo nie może być mniejsza niż 16 000 prefiksów.</w:t>
            </w:r>
          </w:p>
        </w:tc>
      </w:tr>
      <w:tr w:rsidR="00E86DF6" w:rsidRPr="00E86DF6" w14:paraId="3ABACF99" w14:textId="77777777" w:rsidTr="00E86DF6">
        <w:tc>
          <w:tcPr>
            <w:tcW w:w="1336" w:type="dxa"/>
          </w:tcPr>
          <w:p w14:paraId="3605EE2E"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1C8F263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Urządzenie musi posiadać możliwość rozbudowy do obsługi protokołu VRRP, </w:t>
            </w:r>
            <w:r w:rsidRPr="00E86DF6">
              <w:rPr>
                <w:rFonts w:asciiTheme="minorHAnsi" w:hAnsiTheme="minorHAnsi"/>
                <w:sz w:val="22"/>
                <w:szCs w:val="22"/>
              </w:rPr>
              <w:lastRenderedPageBreak/>
              <w:t>protokołów rutingu dynamicznego OSPFv2/v3 oraz rutingu multicast w postaci PIM-SM, PIM-DM, PIM-SSM oraz IGMP.</w:t>
            </w:r>
          </w:p>
        </w:tc>
      </w:tr>
      <w:tr w:rsidR="00E86DF6" w:rsidRPr="00E86DF6" w14:paraId="2D824156" w14:textId="77777777" w:rsidTr="00E86DF6">
        <w:tc>
          <w:tcPr>
            <w:tcW w:w="1336" w:type="dxa"/>
          </w:tcPr>
          <w:p w14:paraId="2BBAE777"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C4E93A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możliwość rozbudowy do możliwości uruchomienia protokołów rutingu dynamicznego IS-IS, BGP zarówno dla IPv4 i IPv6.</w:t>
            </w:r>
          </w:p>
        </w:tc>
      </w:tr>
      <w:tr w:rsidR="00E86DF6" w:rsidRPr="00E86DF6" w14:paraId="3DB4FBCF" w14:textId="77777777" w:rsidTr="00E86DF6">
        <w:tc>
          <w:tcPr>
            <w:tcW w:w="1336" w:type="dxa"/>
          </w:tcPr>
          <w:p w14:paraId="79113C68"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25475C84"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mechanizmy priorytetyzowania i zarządzania ruchem sieciowym (QoS) w warstwie 2 i 3.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r>
      <w:tr w:rsidR="00E86DF6" w:rsidRPr="00E86DF6" w14:paraId="4842E7E7" w14:textId="77777777" w:rsidTr="00E86DF6">
        <w:tc>
          <w:tcPr>
            <w:tcW w:w="1336" w:type="dxa"/>
          </w:tcPr>
          <w:p w14:paraId="632D1574"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539CFA8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filtrowanie ruchu co najmniej na poziomie portu i sieci VLAN dla kryteriów z warstw 2-4. Urządzenie musi realizować sprzętowo nie mniej niż 3000 reguł filtrowania ruchu. W regułach filtrowania ruchu musi być dostępny mechanizm zliczania dla zaakceptowanych lub zablokowanych pakietów. Musi być dostępna funkcja edycji reguł filtrowania ruchu na samym urządzeniu.</w:t>
            </w:r>
          </w:p>
        </w:tc>
      </w:tr>
      <w:tr w:rsidR="00E86DF6" w:rsidRPr="00E86DF6" w14:paraId="58B92C00" w14:textId="77777777" w:rsidTr="00E86DF6">
        <w:tc>
          <w:tcPr>
            <w:tcW w:w="1336" w:type="dxa"/>
          </w:tcPr>
          <w:p w14:paraId="49C755DE"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7F361464"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takie mechanizmu bezpieczeństwa jak limitowanie adresów MAC, Dynamic ARP Inspection, DHCP snooping.</w:t>
            </w:r>
          </w:p>
        </w:tc>
      </w:tr>
      <w:tr w:rsidR="00E86DF6" w:rsidRPr="00E8672B" w14:paraId="42E65097" w14:textId="77777777" w:rsidTr="00E86DF6">
        <w:tc>
          <w:tcPr>
            <w:tcW w:w="1336" w:type="dxa"/>
          </w:tcPr>
          <w:p w14:paraId="52D9D696"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0A0A297D" w14:textId="3DA62DDB" w:rsidR="00E86DF6" w:rsidRPr="00E86DF6" w:rsidRDefault="00E86DF6" w:rsidP="00E86DF6">
            <w:pPr>
              <w:spacing w:after="0" w:line="360" w:lineRule="auto"/>
              <w:ind w:left="0" w:firstLine="0"/>
              <w:contextualSpacing/>
              <w:rPr>
                <w:rFonts w:asciiTheme="minorHAnsi" w:hAnsiTheme="minorHAnsi"/>
                <w:sz w:val="22"/>
                <w:szCs w:val="22"/>
                <w:lang w:val="en-US"/>
              </w:rPr>
            </w:pPr>
            <w:r w:rsidRPr="00E86DF6">
              <w:rPr>
                <w:rFonts w:asciiTheme="minorHAnsi" w:hAnsiTheme="minorHAnsi"/>
                <w:sz w:val="22"/>
                <w:szCs w:val="22"/>
                <w:lang w:val="en-US"/>
              </w:rPr>
              <w:t xml:space="preserve">Przełącznik musi obsługiwać Ethernet Ring Protection </w:t>
            </w:r>
            <w:r w:rsidRPr="00850A1B">
              <w:rPr>
                <w:rFonts w:asciiTheme="minorHAnsi" w:hAnsiTheme="minorHAnsi"/>
                <w:sz w:val="22"/>
                <w:szCs w:val="22"/>
                <w:lang w:val="en-US"/>
              </w:rPr>
              <w:t>Switching</w:t>
            </w:r>
            <w:r w:rsidR="00B9361F" w:rsidRPr="00850A1B">
              <w:rPr>
                <w:rFonts w:asciiTheme="minorHAnsi" w:hAnsiTheme="minorHAnsi"/>
                <w:sz w:val="22"/>
                <w:szCs w:val="22"/>
                <w:lang w:val="en-US"/>
              </w:rPr>
              <w:t xml:space="preserve"> </w:t>
            </w:r>
            <w:r w:rsidR="00B9361F" w:rsidRPr="00863F7B">
              <w:rPr>
                <w:rFonts w:asciiTheme="minorHAnsi" w:hAnsiTheme="minorHAnsi"/>
                <w:color w:val="auto"/>
                <w:sz w:val="22"/>
                <w:lang w:val="en-US"/>
              </w:rPr>
              <w:t xml:space="preserve">lub </w:t>
            </w:r>
            <w:r w:rsidR="00B9361F" w:rsidRPr="00863F7B">
              <w:rPr>
                <w:rFonts w:asciiTheme="minorHAnsi" w:hAnsiTheme="minorHAnsi"/>
                <w:color w:val="auto"/>
                <w:sz w:val="22"/>
                <w:lang w:val="en-GB"/>
              </w:rPr>
              <w:t>Rapid Ring Protection Protocol</w:t>
            </w:r>
            <w:r w:rsidRPr="00863F7B">
              <w:rPr>
                <w:rFonts w:asciiTheme="minorHAnsi" w:hAnsiTheme="minorHAnsi"/>
                <w:color w:val="auto"/>
                <w:sz w:val="22"/>
                <w:lang w:val="en-US"/>
              </w:rPr>
              <w:t>.</w:t>
            </w:r>
          </w:p>
        </w:tc>
      </w:tr>
      <w:tr w:rsidR="00E86DF6" w:rsidRPr="00E86DF6" w14:paraId="4D316E1D" w14:textId="77777777" w:rsidTr="00E86DF6">
        <w:tc>
          <w:tcPr>
            <w:tcW w:w="1336" w:type="dxa"/>
          </w:tcPr>
          <w:p w14:paraId="18AE82D4"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lang w:val="en-US"/>
              </w:rPr>
            </w:pPr>
          </w:p>
        </w:tc>
        <w:tc>
          <w:tcPr>
            <w:tcW w:w="7366" w:type="dxa"/>
          </w:tcPr>
          <w:p w14:paraId="79DDCDE9"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IEEE 802.1x zarówno dla pojedynczego, jak i wielu suplikantów na porcie. Przełącznik musi przypisywać ustawienia dla użytkownika na podstawie atrybutów zwracanych przez serwer RADIUS (co najmniej VLAN oraz reguła filtrowania ruchu). Przełącznik musi obsługiwać co najmniej następujące typy EAP: MD5, TLS, TTLS, PEAP.</w:t>
            </w:r>
          </w:p>
        </w:tc>
      </w:tr>
      <w:tr w:rsidR="00E86DF6" w:rsidRPr="00E86DF6" w14:paraId="29D7A2C5" w14:textId="77777777" w:rsidTr="00E86DF6">
        <w:tc>
          <w:tcPr>
            <w:tcW w:w="1336" w:type="dxa"/>
          </w:tcPr>
          <w:p w14:paraId="7C5A1BC8"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27E8D247"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Private VLANs.</w:t>
            </w:r>
          </w:p>
        </w:tc>
      </w:tr>
      <w:tr w:rsidR="00E86DF6" w:rsidRPr="00E86DF6" w14:paraId="07368E02" w14:textId="77777777" w:rsidTr="00E86DF6">
        <w:tc>
          <w:tcPr>
            <w:tcW w:w="1336" w:type="dxa"/>
          </w:tcPr>
          <w:p w14:paraId="508C2327"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2B2D62DD"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protokół SNMP (wersje 2c i 3), oraz grupy RMON 1, 2, 3, 9. Musi być dostępna funkcja kopiowania (mirroring) ruchu na poziomie portu i sieci VLAN.</w:t>
            </w:r>
          </w:p>
        </w:tc>
      </w:tr>
      <w:tr w:rsidR="00E86DF6" w:rsidRPr="00E86DF6" w14:paraId="5761DB12" w14:textId="77777777" w:rsidTr="00E86DF6">
        <w:tc>
          <w:tcPr>
            <w:tcW w:w="1336" w:type="dxa"/>
          </w:tcPr>
          <w:p w14:paraId="52F28E69"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E4E2803"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Architektura systemu operacyjnego urządzenia musi posiadać budowę modularną (poszczególne moduły muszą działać w odseparowanych obszarach pamięci), m.in. moduł przekazywania pakietów, odpowiedzialny za przełączanie pakietów musi być oddzielony od modułu rutingu IP, odpowiedzialnego za ustalanie tras rutingu i zarządzanie urządzeniem.</w:t>
            </w:r>
          </w:p>
        </w:tc>
      </w:tr>
      <w:tr w:rsidR="00E86DF6" w:rsidRPr="00E86DF6" w14:paraId="300C04E0" w14:textId="77777777" w:rsidTr="00E86DF6">
        <w:tc>
          <w:tcPr>
            <w:tcW w:w="1336" w:type="dxa"/>
          </w:tcPr>
          <w:p w14:paraId="601E3587"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01F85CC8"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mechanizm szybkiego odtwarzania systemu i przywracania konfiguracji.</w:t>
            </w:r>
          </w:p>
        </w:tc>
      </w:tr>
      <w:tr w:rsidR="00E86DF6" w:rsidRPr="00E86DF6" w14:paraId="69203873" w14:textId="77777777" w:rsidTr="00E86DF6">
        <w:tc>
          <w:tcPr>
            <w:tcW w:w="1336" w:type="dxa"/>
          </w:tcPr>
          <w:p w14:paraId="5823E343"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73D262AB"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Pomoc techniczna oraz szkolenia z produktu muszą być dostępne w Polsce. Usługi te świadczone być muszą w języku polskim.</w:t>
            </w:r>
          </w:p>
        </w:tc>
      </w:tr>
    </w:tbl>
    <w:p w14:paraId="3542B1D3" w14:textId="77777777" w:rsidR="00E77FF6" w:rsidRPr="009A4784" w:rsidRDefault="00E77FF6" w:rsidP="009A4784">
      <w:pPr>
        <w:spacing w:line="360" w:lineRule="auto"/>
        <w:rPr>
          <w:rFonts w:asciiTheme="minorHAnsi" w:hAnsiTheme="minorHAnsi"/>
          <w:sz w:val="22"/>
        </w:rPr>
      </w:pPr>
    </w:p>
    <w:p w14:paraId="5AACC065" w14:textId="461F08BA" w:rsidR="008E3CF6" w:rsidRPr="009A4784" w:rsidRDefault="008E3CF6" w:rsidP="00C009ED">
      <w:pPr>
        <w:pStyle w:val="Nagwek3"/>
      </w:pPr>
      <w:bookmarkStart w:id="916" w:name="_Toc15564985"/>
      <w:bookmarkStart w:id="917" w:name="_Toc58838548"/>
      <w:r w:rsidRPr="009A4784">
        <w:t xml:space="preserve">Przełącznik </w:t>
      </w:r>
      <w:bookmarkEnd w:id="916"/>
      <w:r w:rsidR="00E86DF6">
        <w:t>FC DC1 – 2 szt.</w:t>
      </w:r>
      <w:bookmarkEnd w:id="917"/>
    </w:p>
    <w:p w14:paraId="305DCD3E" w14:textId="4C32DCE2" w:rsidR="008E3CF6" w:rsidRPr="009A4784" w:rsidRDefault="008E3CF6"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w:t>
      </w:r>
      <w:r w:rsidR="00656346" w:rsidRPr="009A4784">
        <w:rPr>
          <w:rFonts w:asciiTheme="minorHAnsi" w:hAnsiTheme="minorHAnsi" w:cstheme="minorHAnsi"/>
          <w:sz w:val="22"/>
        </w:rPr>
        <w:t xml:space="preserve">jest </w:t>
      </w:r>
      <w:r w:rsidRPr="009A4784">
        <w:rPr>
          <w:rFonts w:asciiTheme="minorHAnsi" w:hAnsiTheme="minorHAnsi" w:cstheme="minorHAnsi"/>
          <w:sz w:val="22"/>
        </w:rPr>
        <w:t xml:space="preserve">dostarczenie </w:t>
      </w:r>
      <w:r w:rsidR="00975955">
        <w:rPr>
          <w:rFonts w:asciiTheme="minorHAnsi" w:hAnsiTheme="minorHAnsi" w:cstheme="minorHAnsi"/>
          <w:sz w:val="22"/>
        </w:rPr>
        <w:t xml:space="preserve">i instalacja </w:t>
      </w:r>
      <w:r w:rsidR="00E86DF6">
        <w:rPr>
          <w:rFonts w:asciiTheme="minorHAnsi" w:hAnsiTheme="minorHAnsi" w:cstheme="minorHAnsi"/>
          <w:sz w:val="22"/>
        </w:rPr>
        <w:t>2</w:t>
      </w:r>
      <w:r w:rsidRPr="009A4784">
        <w:rPr>
          <w:rFonts w:asciiTheme="minorHAnsi" w:hAnsiTheme="minorHAnsi" w:cstheme="minorHAnsi"/>
          <w:sz w:val="22"/>
        </w:rPr>
        <w:t xml:space="preserve"> szt. </w:t>
      </w:r>
      <w:r w:rsidR="007F4493" w:rsidRPr="009A4784">
        <w:rPr>
          <w:rFonts w:asciiTheme="minorHAnsi" w:hAnsiTheme="minorHAnsi" w:cstheme="minorHAnsi"/>
          <w:sz w:val="22"/>
        </w:rPr>
        <w:t>przełącznik</w:t>
      </w:r>
      <w:r w:rsidR="00540F3B">
        <w:rPr>
          <w:rFonts w:asciiTheme="minorHAnsi" w:hAnsiTheme="minorHAnsi" w:cstheme="minorHAnsi"/>
          <w:sz w:val="22"/>
        </w:rPr>
        <w:t>ów</w:t>
      </w:r>
      <w:r w:rsidR="007F4493" w:rsidRPr="009A4784">
        <w:rPr>
          <w:rFonts w:asciiTheme="minorHAnsi" w:hAnsiTheme="minorHAnsi" w:cstheme="minorHAnsi"/>
          <w:sz w:val="22"/>
        </w:rPr>
        <w:t xml:space="preserve"> spełniając</w:t>
      </w:r>
      <w:r w:rsidR="00540F3B">
        <w:rPr>
          <w:rFonts w:asciiTheme="minorHAnsi" w:hAnsiTheme="minorHAnsi" w:cstheme="minorHAnsi"/>
          <w:sz w:val="22"/>
        </w:rPr>
        <w:t>ych</w:t>
      </w:r>
      <w:r w:rsidRPr="009A4784">
        <w:rPr>
          <w:rFonts w:asciiTheme="minorHAnsi" w:hAnsiTheme="minorHAnsi" w:cstheme="minorHAnsi"/>
          <w:sz w:val="22"/>
        </w:rPr>
        <w:t xml:space="preserve"> poniżej opisane minimalne parametry funkcjonalne.</w:t>
      </w:r>
    </w:p>
    <w:tbl>
      <w:tblPr>
        <w:tblStyle w:val="Tabela-Siatka"/>
        <w:tblW w:w="0" w:type="auto"/>
        <w:tblInd w:w="360" w:type="dxa"/>
        <w:tblLook w:val="04A0" w:firstRow="1" w:lastRow="0" w:firstColumn="1" w:lastColumn="0" w:noHBand="0" w:noVBand="1"/>
      </w:tblPr>
      <w:tblGrid>
        <w:gridCol w:w="1195"/>
        <w:gridCol w:w="7507"/>
      </w:tblGrid>
      <w:tr w:rsidR="00E86DF6" w:rsidRPr="00E86DF6" w14:paraId="469BE9A4" w14:textId="77777777" w:rsidTr="00E86DF6">
        <w:tc>
          <w:tcPr>
            <w:tcW w:w="1195" w:type="dxa"/>
            <w:shd w:val="clear" w:color="auto" w:fill="DFDFDF" w:themeFill="background2" w:themeFillShade="E6"/>
          </w:tcPr>
          <w:p w14:paraId="4A42DBC3"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L.p.</w:t>
            </w:r>
          </w:p>
        </w:tc>
        <w:tc>
          <w:tcPr>
            <w:tcW w:w="7507" w:type="dxa"/>
            <w:shd w:val="clear" w:color="auto" w:fill="DFDFDF" w:themeFill="background2" w:themeFillShade="E6"/>
          </w:tcPr>
          <w:p w14:paraId="01F59D30"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Minimalne Wymagania Techniczne</w:t>
            </w:r>
          </w:p>
        </w:tc>
      </w:tr>
      <w:tr w:rsidR="00E86DF6" w:rsidRPr="00E86DF6" w14:paraId="606A4DE8" w14:textId="77777777" w:rsidTr="00E86DF6">
        <w:tc>
          <w:tcPr>
            <w:tcW w:w="1195" w:type="dxa"/>
          </w:tcPr>
          <w:p w14:paraId="665F230D"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6AD09ED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FC musi być wykonany w technologii FC minimum 32 Gb/s i zapewniać możliwość pracy portów FC z prędkościami 32, 16, 8 Gb/s w zależności od rodzaju zastosowanych wkładek SFP. </w:t>
            </w:r>
          </w:p>
        </w:tc>
      </w:tr>
      <w:tr w:rsidR="00E86DF6" w:rsidRPr="00E86DF6" w14:paraId="3CBDB55B" w14:textId="77777777" w:rsidTr="00E86DF6">
        <w:tc>
          <w:tcPr>
            <w:tcW w:w="1195" w:type="dxa"/>
          </w:tcPr>
          <w:p w14:paraId="693BB949"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334016F6"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W przypadku obsadzenia portu FC za pomocą wkładki SFP 32Gb/s przełącznik musi umożliwiać pracę tego portu z prędkością 32, 16, lub 8 Gb/s, przy czym wybór prędkości musi być możliwy w trybie autonegocjacji.</w:t>
            </w:r>
          </w:p>
        </w:tc>
      </w:tr>
      <w:tr w:rsidR="00E86DF6" w:rsidRPr="00E86DF6" w14:paraId="18BACE0B" w14:textId="77777777" w:rsidTr="00E86DF6">
        <w:tc>
          <w:tcPr>
            <w:tcW w:w="1195" w:type="dxa"/>
          </w:tcPr>
          <w:p w14:paraId="54E343AB"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2DA7C84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FC musi być wyposażony, w co najmniej 8 aktywnych portów FC obsadzonych wkładkami SFP 16Gb/s. </w:t>
            </w:r>
          </w:p>
        </w:tc>
      </w:tr>
      <w:tr w:rsidR="00E86DF6" w:rsidRPr="00E86DF6" w14:paraId="14474ABC" w14:textId="77777777" w:rsidTr="00E86DF6">
        <w:tc>
          <w:tcPr>
            <w:tcW w:w="1195" w:type="dxa"/>
          </w:tcPr>
          <w:p w14:paraId="517F40B4"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19E228E3"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Całkowita przepustowość przełącznika FC dostępna dla maksymalnie rozbudowanej konfiguracji wyposażonej we wkładki 32Gb/s musi wynosić minimum 768 Gb/s end-to-end.</w:t>
            </w:r>
          </w:p>
        </w:tc>
      </w:tr>
      <w:tr w:rsidR="00E86DF6" w:rsidRPr="00E86DF6" w14:paraId="4015E081" w14:textId="77777777" w:rsidTr="00E86DF6">
        <w:tc>
          <w:tcPr>
            <w:tcW w:w="1195" w:type="dxa"/>
          </w:tcPr>
          <w:p w14:paraId="0E0ABF9A"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4D653E5A"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Rodzaj obsługiwanych portów, co najmniej: E, D oraz F.</w:t>
            </w:r>
          </w:p>
        </w:tc>
      </w:tr>
      <w:tr w:rsidR="00E86DF6" w:rsidRPr="00E86DF6" w14:paraId="0A9D2D07" w14:textId="77777777" w:rsidTr="00E86DF6">
        <w:tc>
          <w:tcPr>
            <w:tcW w:w="1195" w:type="dxa"/>
          </w:tcPr>
          <w:p w14:paraId="22529E97"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569AC5A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mieć wysokość maksymalnie 1 RU (jednostka wysokości szafy montażowej) i szerokość 19” oraz zapewniać techniczną możliwość montażu w szafie 19”.</w:t>
            </w:r>
          </w:p>
        </w:tc>
      </w:tr>
      <w:tr w:rsidR="00E86DF6" w:rsidRPr="00E86DF6" w14:paraId="6B9DA9CF" w14:textId="77777777" w:rsidTr="00E86DF6">
        <w:tc>
          <w:tcPr>
            <w:tcW w:w="1195" w:type="dxa"/>
          </w:tcPr>
          <w:p w14:paraId="4AD5101A"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6AD795E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realizować sprzętową obsługę zoningu (przez tzw. układ ASIC) na podstawie portów i adresów WWN.</w:t>
            </w:r>
          </w:p>
        </w:tc>
      </w:tr>
      <w:tr w:rsidR="00E86DF6" w:rsidRPr="00E86DF6" w14:paraId="1E70646C" w14:textId="77777777" w:rsidTr="00E86DF6">
        <w:tc>
          <w:tcPr>
            <w:tcW w:w="1195" w:type="dxa"/>
          </w:tcPr>
          <w:p w14:paraId="1A8858B9"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7BC061AF"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mieć możliwość wymiany i aktywacji wersji firmware’u (zarówno na wersję wyższą jak i na niższą) w czasie pracy urządzenia i bez zakłócenia przesyłanego ruchu FC.</w:t>
            </w:r>
          </w:p>
        </w:tc>
      </w:tr>
      <w:tr w:rsidR="00E86DF6" w:rsidRPr="00E86DF6" w14:paraId="39B41797" w14:textId="77777777" w:rsidTr="00E86DF6">
        <w:tc>
          <w:tcPr>
            <w:tcW w:w="1195" w:type="dxa"/>
          </w:tcPr>
          <w:p w14:paraId="58C941CC"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3BEE22A6"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mieć możliwość konfiguracji przez:</w:t>
            </w:r>
          </w:p>
        </w:tc>
      </w:tr>
      <w:tr w:rsidR="00E86DF6" w:rsidRPr="00E86DF6" w14:paraId="14A3F1A7" w14:textId="77777777" w:rsidTr="00E86DF6">
        <w:tc>
          <w:tcPr>
            <w:tcW w:w="1195" w:type="dxa"/>
          </w:tcPr>
          <w:p w14:paraId="4CF9DB2A" w14:textId="77777777" w:rsidR="00E86DF6" w:rsidRPr="00E86DF6" w:rsidRDefault="00E86DF6" w:rsidP="00DF1DF0">
            <w:pPr>
              <w:numPr>
                <w:ilvl w:val="1"/>
                <w:numId w:val="33"/>
              </w:numPr>
              <w:spacing w:after="0" w:line="360" w:lineRule="auto"/>
              <w:ind w:right="0"/>
              <w:contextualSpacing/>
              <w:jc w:val="left"/>
              <w:rPr>
                <w:rFonts w:asciiTheme="minorHAnsi" w:hAnsiTheme="minorHAnsi"/>
                <w:sz w:val="22"/>
                <w:szCs w:val="22"/>
              </w:rPr>
            </w:pPr>
          </w:p>
        </w:tc>
        <w:tc>
          <w:tcPr>
            <w:tcW w:w="7507" w:type="dxa"/>
          </w:tcPr>
          <w:p w14:paraId="2859B5E6" w14:textId="77777777" w:rsidR="00E86DF6" w:rsidRPr="00E86DF6" w:rsidRDefault="00E86DF6" w:rsidP="00E86DF6">
            <w:pPr>
              <w:spacing w:after="0" w:line="360" w:lineRule="auto"/>
              <w:ind w:left="720" w:firstLine="0"/>
              <w:contextualSpacing/>
              <w:rPr>
                <w:rFonts w:asciiTheme="minorHAnsi" w:hAnsiTheme="minorHAnsi"/>
                <w:sz w:val="22"/>
                <w:szCs w:val="22"/>
              </w:rPr>
            </w:pPr>
            <w:r w:rsidRPr="00E86DF6">
              <w:rPr>
                <w:rFonts w:asciiTheme="minorHAnsi" w:hAnsiTheme="minorHAnsi"/>
                <w:sz w:val="22"/>
                <w:szCs w:val="22"/>
              </w:rPr>
              <w:t>polecenia tekstowe w interfejsie znakowym konsoli terminala,</w:t>
            </w:r>
          </w:p>
        </w:tc>
      </w:tr>
      <w:tr w:rsidR="00E86DF6" w:rsidRPr="00E86DF6" w14:paraId="2FBA96F7" w14:textId="77777777" w:rsidTr="00E86DF6">
        <w:tc>
          <w:tcPr>
            <w:tcW w:w="1195" w:type="dxa"/>
          </w:tcPr>
          <w:p w14:paraId="707A56E0" w14:textId="77777777" w:rsidR="00E86DF6" w:rsidRPr="00E86DF6" w:rsidRDefault="00E86DF6" w:rsidP="00DF1DF0">
            <w:pPr>
              <w:numPr>
                <w:ilvl w:val="1"/>
                <w:numId w:val="33"/>
              </w:numPr>
              <w:spacing w:after="0" w:line="360" w:lineRule="auto"/>
              <w:ind w:right="0"/>
              <w:contextualSpacing/>
              <w:jc w:val="left"/>
              <w:rPr>
                <w:rFonts w:asciiTheme="minorHAnsi" w:hAnsiTheme="minorHAnsi"/>
                <w:sz w:val="22"/>
                <w:szCs w:val="22"/>
              </w:rPr>
            </w:pPr>
          </w:p>
        </w:tc>
        <w:tc>
          <w:tcPr>
            <w:tcW w:w="7507" w:type="dxa"/>
          </w:tcPr>
          <w:p w14:paraId="2063CCF5" w14:textId="77777777" w:rsidR="00E86DF6" w:rsidRPr="00E86DF6" w:rsidRDefault="00E86DF6" w:rsidP="00E86DF6">
            <w:pPr>
              <w:spacing w:after="0" w:line="360" w:lineRule="auto"/>
              <w:ind w:left="720" w:firstLine="0"/>
              <w:contextualSpacing/>
              <w:rPr>
                <w:rFonts w:asciiTheme="minorHAnsi" w:hAnsiTheme="minorHAnsi"/>
                <w:sz w:val="22"/>
                <w:szCs w:val="22"/>
              </w:rPr>
            </w:pPr>
            <w:r w:rsidRPr="00E86DF6">
              <w:rPr>
                <w:rFonts w:asciiTheme="minorHAnsi" w:hAnsiTheme="minorHAnsi"/>
                <w:sz w:val="22"/>
                <w:szCs w:val="22"/>
              </w:rPr>
              <w:t>przeglądarkę internetową z interfejsem graficznym lub dedykowane oprogramowanie.</w:t>
            </w:r>
          </w:p>
        </w:tc>
      </w:tr>
      <w:tr w:rsidR="00E86DF6" w:rsidRPr="00E86DF6" w14:paraId="6ED7E09C" w14:textId="77777777" w:rsidTr="00E86DF6">
        <w:tc>
          <w:tcPr>
            <w:tcW w:w="1195" w:type="dxa"/>
          </w:tcPr>
          <w:p w14:paraId="243E51E8"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05D8F266"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zapewniać wsparcie dla standardu zarządzającego SMI-S.</w:t>
            </w:r>
          </w:p>
        </w:tc>
      </w:tr>
      <w:tr w:rsidR="00E86DF6" w:rsidRPr="00E86DF6" w14:paraId="0A0D1C30" w14:textId="77777777" w:rsidTr="00E86DF6">
        <w:tc>
          <w:tcPr>
            <w:tcW w:w="1195" w:type="dxa"/>
          </w:tcPr>
          <w:p w14:paraId="6AD0AB4B"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6248485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FC musi umożliwiać wprowadzenie ograniczenia prędkości dla danych wchodzących dla dowolnego portu lub portów. Musi być możliwość określenia wartości limitu przepustowości danych wchodzących niższej niż wynegocjowana prędkość portu. </w:t>
            </w:r>
          </w:p>
        </w:tc>
      </w:tr>
      <w:tr w:rsidR="00E86DF6" w:rsidRPr="00E86DF6" w14:paraId="1D64E6E6" w14:textId="77777777" w:rsidTr="00E86DF6">
        <w:tc>
          <w:tcPr>
            <w:tcW w:w="1195" w:type="dxa"/>
          </w:tcPr>
          <w:p w14:paraId="33FF0F57"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5AFC556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Wsparcie dla N_Port ID Virtualization (NPIV). Obsługa, co najmniej 255 wirtualnych urządzeń na pojedynczym porcie przełącznika.</w:t>
            </w:r>
          </w:p>
        </w:tc>
      </w:tr>
      <w:tr w:rsidR="00E86DF6" w:rsidRPr="00E86DF6" w14:paraId="4992F89A" w14:textId="77777777" w:rsidTr="00E86DF6">
        <w:tc>
          <w:tcPr>
            <w:tcW w:w="1195" w:type="dxa"/>
          </w:tcPr>
          <w:p w14:paraId="42FACBEA"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2A6D98FD"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obsługiwać protokoły FCP na dowolnych portach przełącznika.</w:t>
            </w:r>
          </w:p>
        </w:tc>
      </w:tr>
    </w:tbl>
    <w:p w14:paraId="67FE9AE3" w14:textId="77777777" w:rsidR="008E3CF6" w:rsidRPr="009A4784" w:rsidRDefault="008E3CF6" w:rsidP="009A4784">
      <w:pPr>
        <w:spacing w:line="360" w:lineRule="auto"/>
        <w:rPr>
          <w:rFonts w:asciiTheme="minorHAnsi" w:hAnsiTheme="minorHAnsi"/>
          <w:sz w:val="22"/>
        </w:rPr>
      </w:pPr>
    </w:p>
    <w:p w14:paraId="2D88E5F6" w14:textId="4DB43131" w:rsidR="004200D6" w:rsidRPr="009A4784" w:rsidRDefault="00402C41" w:rsidP="00C009ED">
      <w:pPr>
        <w:pStyle w:val="Nagwek3"/>
      </w:pPr>
      <w:bookmarkStart w:id="918" w:name="_Toc58838549"/>
      <w:bookmarkStart w:id="919" w:name="_Toc18918131"/>
      <w:bookmarkStart w:id="920" w:name="_Hlk51248140"/>
      <w:r>
        <w:t>Moduły SFP/SFP+/QSFP/kable DAC – 1 komplet</w:t>
      </w:r>
      <w:bookmarkEnd w:id="918"/>
      <w:r w:rsidR="00540F3B">
        <w:t xml:space="preserve"> </w:t>
      </w:r>
      <w:bookmarkEnd w:id="919"/>
    </w:p>
    <w:p w14:paraId="58951F9D" w14:textId="69DBB476" w:rsidR="00E86DF6" w:rsidRPr="00402C41" w:rsidRDefault="004200D6" w:rsidP="00402C41">
      <w:pPr>
        <w:spacing w:line="360" w:lineRule="auto"/>
        <w:rPr>
          <w:rFonts w:asciiTheme="minorHAnsi" w:hAnsiTheme="minorHAnsi"/>
          <w:sz w:val="22"/>
        </w:rPr>
      </w:pPr>
      <w:r w:rsidRPr="009A4784">
        <w:rPr>
          <w:rFonts w:asciiTheme="minorHAnsi" w:hAnsiTheme="minorHAnsi"/>
          <w:sz w:val="22"/>
        </w:rPr>
        <w:t xml:space="preserve">Wymagane dostarczenie </w:t>
      </w:r>
      <w:r w:rsidR="00402C41">
        <w:rPr>
          <w:rFonts w:asciiTheme="minorHAnsi" w:hAnsiTheme="minorHAnsi"/>
          <w:sz w:val="22"/>
        </w:rPr>
        <w:t xml:space="preserve">kompletu modułów </w:t>
      </w:r>
      <w:r w:rsidRPr="009A4784">
        <w:rPr>
          <w:rFonts w:asciiTheme="minorHAnsi" w:hAnsiTheme="minorHAnsi"/>
          <w:sz w:val="22"/>
        </w:rPr>
        <w:t>spełniających poniżej opisane minimalne parametry funkcjonalne:</w:t>
      </w:r>
      <w:r w:rsidR="00E86DF6">
        <w:rPr>
          <w:rFonts w:asciiTheme="minorHAnsi" w:hAnsiTheme="minorHAnsi"/>
          <w:sz w:val="22"/>
        </w:rPr>
        <w:t xml:space="preserve">  </w:t>
      </w:r>
    </w:p>
    <w:tbl>
      <w:tblPr>
        <w:tblStyle w:val="Tabela-Siatka"/>
        <w:tblW w:w="0" w:type="auto"/>
        <w:tblInd w:w="360" w:type="dxa"/>
        <w:tblLook w:val="04A0" w:firstRow="1" w:lastRow="0" w:firstColumn="1" w:lastColumn="0" w:noHBand="0" w:noVBand="1"/>
      </w:tblPr>
      <w:tblGrid>
        <w:gridCol w:w="1195"/>
        <w:gridCol w:w="7507"/>
      </w:tblGrid>
      <w:tr w:rsidR="002E63D5" w:rsidRPr="002E63D5" w14:paraId="4733FA3C" w14:textId="77777777" w:rsidTr="004D0E56">
        <w:tc>
          <w:tcPr>
            <w:tcW w:w="1195" w:type="dxa"/>
            <w:shd w:val="clear" w:color="auto" w:fill="DFDFDF" w:themeFill="background2" w:themeFillShade="E6"/>
          </w:tcPr>
          <w:p w14:paraId="4118A15A" w14:textId="77777777" w:rsidR="002E63D5" w:rsidRPr="002E63D5" w:rsidRDefault="002E63D5" w:rsidP="004D0E56">
            <w:pPr>
              <w:spacing w:after="0" w:line="360" w:lineRule="auto"/>
              <w:contextualSpacing/>
              <w:jc w:val="center"/>
              <w:rPr>
                <w:rFonts w:asciiTheme="minorHAnsi" w:hAnsiTheme="minorHAnsi"/>
                <w:b/>
                <w:bCs/>
                <w:caps/>
                <w:sz w:val="22"/>
                <w:szCs w:val="22"/>
              </w:rPr>
            </w:pPr>
            <w:r w:rsidRPr="002E63D5">
              <w:rPr>
                <w:rFonts w:asciiTheme="minorHAnsi" w:hAnsiTheme="minorHAnsi"/>
                <w:b/>
                <w:bCs/>
                <w:caps/>
                <w:sz w:val="22"/>
                <w:szCs w:val="22"/>
              </w:rPr>
              <w:t>L.p.</w:t>
            </w:r>
          </w:p>
        </w:tc>
        <w:tc>
          <w:tcPr>
            <w:tcW w:w="7507" w:type="dxa"/>
            <w:shd w:val="clear" w:color="auto" w:fill="DFDFDF" w:themeFill="background2" w:themeFillShade="E6"/>
          </w:tcPr>
          <w:p w14:paraId="68F2D721" w14:textId="77777777" w:rsidR="002E63D5" w:rsidRPr="002E63D5" w:rsidRDefault="002E63D5" w:rsidP="004D0E56">
            <w:pPr>
              <w:spacing w:after="0" w:line="360" w:lineRule="auto"/>
              <w:contextualSpacing/>
              <w:jc w:val="center"/>
              <w:rPr>
                <w:rFonts w:asciiTheme="minorHAnsi" w:hAnsiTheme="minorHAnsi"/>
                <w:b/>
                <w:bCs/>
                <w:caps/>
                <w:sz w:val="22"/>
                <w:szCs w:val="22"/>
              </w:rPr>
            </w:pPr>
            <w:r w:rsidRPr="002E63D5">
              <w:rPr>
                <w:rFonts w:asciiTheme="minorHAnsi" w:hAnsiTheme="minorHAnsi"/>
                <w:b/>
                <w:bCs/>
                <w:caps/>
                <w:sz w:val="22"/>
                <w:szCs w:val="22"/>
              </w:rPr>
              <w:t>Minimalne Wymagania Techniczne</w:t>
            </w:r>
          </w:p>
        </w:tc>
      </w:tr>
      <w:tr w:rsidR="002E63D5" w:rsidRPr="002E63D5" w14:paraId="0085BA77" w14:textId="77777777" w:rsidTr="004D0E56">
        <w:tc>
          <w:tcPr>
            <w:tcW w:w="1195" w:type="dxa"/>
          </w:tcPr>
          <w:p w14:paraId="269D4670" w14:textId="77777777" w:rsidR="002E63D5" w:rsidRPr="002E63D5" w:rsidRDefault="002E63D5" w:rsidP="00DF1DF0">
            <w:pPr>
              <w:numPr>
                <w:ilvl w:val="0"/>
                <w:numId w:val="34"/>
              </w:numPr>
              <w:spacing w:after="0" w:line="360" w:lineRule="auto"/>
              <w:ind w:right="0"/>
              <w:contextualSpacing/>
              <w:jc w:val="left"/>
              <w:rPr>
                <w:rFonts w:asciiTheme="minorHAnsi" w:hAnsiTheme="minorHAnsi"/>
                <w:sz w:val="22"/>
                <w:szCs w:val="22"/>
              </w:rPr>
            </w:pPr>
          </w:p>
        </w:tc>
        <w:tc>
          <w:tcPr>
            <w:tcW w:w="7507" w:type="dxa"/>
          </w:tcPr>
          <w:p w14:paraId="7AA3FF4A" w14:textId="77777777" w:rsidR="002E63D5" w:rsidRPr="002E63D5" w:rsidRDefault="002E63D5" w:rsidP="004D0E56">
            <w:pPr>
              <w:spacing w:after="0" w:line="360" w:lineRule="auto"/>
              <w:ind w:left="0" w:firstLine="0"/>
              <w:contextualSpacing/>
              <w:rPr>
                <w:rFonts w:asciiTheme="minorHAnsi" w:hAnsiTheme="minorHAnsi"/>
                <w:sz w:val="22"/>
                <w:szCs w:val="22"/>
              </w:rPr>
            </w:pPr>
            <w:r w:rsidRPr="002E63D5">
              <w:rPr>
                <w:rFonts w:asciiTheme="minorHAnsi" w:hAnsiTheme="minorHAnsi"/>
                <w:sz w:val="22"/>
                <w:szCs w:val="22"/>
              </w:rPr>
              <w:t>Moduły kompatybilne z przełącznikami serwerowymi DC1 i DC2</w:t>
            </w:r>
          </w:p>
        </w:tc>
      </w:tr>
      <w:tr w:rsidR="002E63D5" w:rsidRPr="002E63D5" w14:paraId="4ACAAA8B" w14:textId="77777777" w:rsidTr="004D0E56">
        <w:tc>
          <w:tcPr>
            <w:tcW w:w="1195" w:type="dxa"/>
          </w:tcPr>
          <w:p w14:paraId="254F0F05"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64FFF79A" w14:textId="77777777" w:rsidR="002E63D5" w:rsidRPr="002E63D5" w:rsidRDefault="002E63D5" w:rsidP="004D0E56">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QSFP+ 40Gb SR4 – 2 sztuki,</w:t>
            </w:r>
          </w:p>
        </w:tc>
      </w:tr>
      <w:tr w:rsidR="002E63D5" w:rsidRPr="002E63D5" w14:paraId="6E4F213C" w14:textId="77777777" w:rsidTr="004D0E56">
        <w:tc>
          <w:tcPr>
            <w:tcW w:w="1195" w:type="dxa"/>
          </w:tcPr>
          <w:p w14:paraId="5BFD85B0"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27FEA00F" w14:textId="77777777" w:rsidR="002E63D5" w:rsidRPr="002E63D5" w:rsidRDefault="002E63D5" w:rsidP="004D0E56">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Kabel DAC 40Gb QSFP+ 5m – 4 sztuki,</w:t>
            </w:r>
          </w:p>
        </w:tc>
      </w:tr>
      <w:tr w:rsidR="002E63D5" w:rsidRPr="002E63D5" w14:paraId="6FCB78E7" w14:textId="77777777" w:rsidTr="004D0E56">
        <w:tc>
          <w:tcPr>
            <w:tcW w:w="1195" w:type="dxa"/>
          </w:tcPr>
          <w:p w14:paraId="6CBAE711"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593F6325" w14:textId="77777777" w:rsidR="002E63D5" w:rsidRPr="002E63D5" w:rsidRDefault="002E63D5" w:rsidP="004D0E56">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QSFP+ 40Gb LR4 – 4 sztuki,</w:t>
            </w:r>
          </w:p>
        </w:tc>
      </w:tr>
      <w:tr w:rsidR="002E63D5" w:rsidRPr="002E63D5" w14:paraId="4075F68A" w14:textId="77777777" w:rsidTr="004D0E56">
        <w:tc>
          <w:tcPr>
            <w:tcW w:w="1195" w:type="dxa"/>
          </w:tcPr>
          <w:p w14:paraId="6BEA166C"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0E6B2BA4" w14:textId="77777777" w:rsidR="002E63D5" w:rsidRPr="000D297B" w:rsidRDefault="002E63D5" w:rsidP="004D0E56">
            <w:pPr>
              <w:spacing w:after="0" w:line="360" w:lineRule="auto"/>
              <w:ind w:left="720" w:firstLine="0"/>
              <w:contextualSpacing/>
              <w:rPr>
                <w:rFonts w:asciiTheme="minorHAnsi" w:hAnsiTheme="minorHAnsi"/>
                <w:bCs/>
                <w:sz w:val="22"/>
                <w:szCs w:val="22"/>
              </w:rPr>
            </w:pPr>
            <w:r w:rsidRPr="000D297B">
              <w:rPr>
                <w:rFonts w:asciiTheme="minorHAnsi" w:hAnsiTheme="minorHAnsi"/>
                <w:bCs/>
                <w:color w:val="auto"/>
                <w:sz w:val="22"/>
                <w:szCs w:val="22"/>
              </w:rPr>
              <w:t>Moduł SFP+ 10Gb – 12 sztuk,</w:t>
            </w:r>
          </w:p>
        </w:tc>
      </w:tr>
      <w:tr w:rsidR="002E63D5" w:rsidRPr="002E63D5" w14:paraId="4F54967B" w14:textId="77777777" w:rsidTr="004D0E56">
        <w:tc>
          <w:tcPr>
            <w:tcW w:w="1195" w:type="dxa"/>
          </w:tcPr>
          <w:p w14:paraId="087FDC4F"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2C3383D0" w14:textId="77777777" w:rsidR="002E63D5" w:rsidRPr="002E63D5" w:rsidRDefault="002E63D5" w:rsidP="004D0E56">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1Gb-LX – 4 sztuki,</w:t>
            </w:r>
          </w:p>
        </w:tc>
      </w:tr>
      <w:tr w:rsidR="002E63D5" w:rsidRPr="002E63D5" w14:paraId="355D01BF" w14:textId="77777777" w:rsidTr="004D0E56">
        <w:tc>
          <w:tcPr>
            <w:tcW w:w="1195" w:type="dxa"/>
          </w:tcPr>
          <w:p w14:paraId="7B1DD74E"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42D9B762" w14:textId="77777777" w:rsidR="002E63D5" w:rsidRPr="002E63D5" w:rsidRDefault="002E63D5" w:rsidP="004D0E56">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1Gb-SX – 4 sztuki,</w:t>
            </w:r>
          </w:p>
        </w:tc>
      </w:tr>
      <w:tr w:rsidR="002E63D5" w:rsidRPr="002E63D5" w14:paraId="48522F2C" w14:textId="77777777" w:rsidTr="004D0E56">
        <w:tc>
          <w:tcPr>
            <w:tcW w:w="1195" w:type="dxa"/>
          </w:tcPr>
          <w:p w14:paraId="2661480C" w14:textId="77777777" w:rsidR="002E63D5" w:rsidRPr="002E63D5" w:rsidRDefault="002E63D5" w:rsidP="00DF1DF0">
            <w:pPr>
              <w:numPr>
                <w:ilvl w:val="0"/>
                <w:numId w:val="34"/>
              </w:numPr>
              <w:spacing w:after="0" w:line="360" w:lineRule="auto"/>
              <w:ind w:right="0"/>
              <w:contextualSpacing/>
              <w:jc w:val="left"/>
              <w:rPr>
                <w:rFonts w:asciiTheme="minorHAnsi" w:hAnsiTheme="minorHAnsi"/>
                <w:sz w:val="22"/>
                <w:szCs w:val="22"/>
              </w:rPr>
            </w:pPr>
          </w:p>
        </w:tc>
        <w:tc>
          <w:tcPr>
            <w:tcW w:w="7507" w:type="dxa"/>
          </w:tcPr>
          <w:p w14:paraId="7D15CC79" w14:textId="77777777" w:rsidR="002E63D5" w:rsidRPr="002E63D5" w:rsidRDefault="002E63D5" w:rsidP="004D0E56">
            <w:pPr>
              <w:spacing w:after="0" w:line="360" w:lineRule="auto"/>
              <w:contextualSpacing/>
              <w:rPr>
                <w:rFonts w:asciiTheme="minorHAnsi" w:hAnsiTheme="minorHAnsi"/>
                <w:sz w:val="22"/>
                <w:szCs w:val="22"/>
              </w:rPr>
            </w:pPr>
            <w:r w:rsidRPr="002E63D5">
              <w:rPr>
                <w:rFonts w:asciiTheme="minorHAnsi" w:hAnsiTheme="minorHAnsi"/>
                <w:sz w:val="22"/>
                <w:szCs w:val="22"/>
              </w:rPr>
              <w:t xml:space="preserve">Jeżeli Wykonawca uzna, że do realizacji jego koncepcji zawartej konieczne jest dostarczenie większej ilości w/w modułów w takim przypadku muszą one zostać uwzględnione i skalkulowane w jego ofercie.  </w:t>
            </w:r>
          </w:p>
        </w:tc>
      </w:tr>
      <w:bookmarkEnd w:id="920"/>
    </w:tbl>
    <w:p w14:paraId="77EACCA1" w14:textId="6BEAB81A" w:rsidR="004200D6" w:rsidRPr="009A4784" w:rsidRDefault="004200D6" w:rsidP="009A4784">
      <w:pPr>
        <w:spacing w:line="360" w:lineRule="auto"/>
        <w:rPr>
          <w:rFonts w:asciiTheme="minorHAnsi" w:hAnsiTheme="minorHAnsi"/>
          <w:sz w:val="22"/>
        </w:rPr>
      </w:pPr>
    </w:p>
    <w:p w14:paraId="79AD96D9" w14:textId="60940471" w:rsidR="003F2272" w:rsidRPr="003F2272" w:rsidRDefault="002E63D5" w:rsidP="00C009ED">
      <w:pPr>
        <w:pStyle w:val="Nagwek3"/>
      </w:pPr>
      <w:bookmarkStart w:id="921" w:name="_Toc58838550"/>
      <w:r>
        <w:t>Serwer stelażowy DC2 – 2 szt.</w:t>
      </w:r>
      <w:bookmarkEnd w:id="921"/>
      <w:r>
        <w:t xml:space="preserve"> </w:t>
      </w:r>
    </w:p>
    <w:p w14:paraId="458ED1E5" w14:textId="0305CBC2" w:rsidR="003F2272" w:rsidRPr="003F2272" w:rsidRDefault="002E63D5" w:rsidP="003F2272">
      <w:pPr>
        <w:spacing w:line="360" w:lineRule="auto"/>
        <w:rPr>
          <w:rFonts w:asciiTheme="minorHAnsi" w:hAnsiTheme="minorHAnsi"/>
          <w:sz w:val="22"/>
        </w:rPr>
      </w:pPr>
      <w:r>
        <w:rPr>
          <w:rFonts w:asciiTheme="minorHAnsi" w:hAnsiTheme="minorHAnsi"/>
          <w:sz w:val="22"/>
        </w:rPr>
        <w:t xml:space="preserve">Wymagane jest dostarczenie 2 szt. serwerów stelażowych spełniających poniższe wymagania minimalne: </w:t>
      </w:r>
    </w:p>
    <w:tbl>
      <w:tblPr>
        <w:tblStyle w:val="Tabela-Siatka"/>
        <w:tblW w:w="0" w:type="auto"/>
        <w:tblInd w:w="360" w:type="dxa"/>
        <w:tblLook w:val="04A0" w:firstRow="1" w:lastRow="0" w:firstColumn="1" w:lastColumn="0" w:noHBand="0" w:noVBand="1"/>
      </w:tblPr>
      <w:tblGrid>
        <w:gridCol w:w="1195"/>
        <w:gridCol w:w="7507"/>
      </w:tblGrid>
      <w:tr w:rsidR="002E63D5" w:rsidRPr="002E63D5" w14:paraId="1D7A9D7D" w14:textId="77777777" w:rsidTr="004D0E56">
        <w:tc>
          <w:tcPr>
            <w:tcW w:w="1195" w:type="dxa"/>
            <w:shd w:val="clear" w:color="auto" w:fill="DFDFDF" w:themeFill="background2" w:themeFillShade="E6"/>
          </w:tcPr>
          <w:p w14:paraId="1066864E" w14:textId="77777777" w:rsidR="002E63D5" w:rsidRPr="002E63D5" w:rsidRDefault="002E63D5" w:rsidP="004D0E56">
            <w:pPr>
              <w:spacing w:after="0" w:line="360" w:lineRule="auto"/>
              <w:ind w:left="360" w:firstLine="0"/>
              <w:contextualSpacing/>
              <w:jc w:val="center"/>
              <w:rPr>
                <w:rFonts w:asciiTheme="minorHAnsi" w:hAnsiTheme="minorHAnsi" w:cs="Calibri"/>
                <w:b/>
                <w:caps/>
                <w:sz w:val="22"/>
                <w:szCs w:val="22"/>
                <w:lang w:eastAsia="ar-SA"/>
              </w:rPr>
            </w:pPr>
            <w:r w:rsidRPr="002E63D5">
              <w:rPr>
                <w:rFonts w:asciiTheme="minorHAnsi" w:hAnsiTheme="minorHAnsi" w:cs="Calibri"/>
                <w:b/>
                <w:caps/>
                <w:sz w:val="22"/>
                <w:szCs w:val="22"/>
                <w:lang w:eastAsia="ar-SA"/>
              </w:rPr>
              <w:t>L.p.</w:t>
            </w:r>
          </w:p>
        </w:tc>
        <w:tc>
          <w:tcPr>
            <w:tcW w:w="7507" w:type="dxa"/>
            <w:shd w:val="clear" w:color="auto" w:fill="DFDFDF" w:themeFill="background2" w:themeFillShade="E6"/>
          </w:tcPr>
          <w:p w14:paraId="483B13FD" w14:textId="77777777" w:rsidR="002E63D5" w:rsidRPr="002E63D5" w:rsidRDefault="002E63D5" w:rsidP="004D0E56">
            <w:pPr>
              <w:spacing w:after="0" w:line="360" w:lineRule="auto"/>
              <w:ind w:left="360" w:firstLine="0"/>
              <w:contextualSpacing/>
              <w:jc w:val="center"/>
              <w:rPr>
                <w:rFonts w:asciiTheme="minorHAnsi" w:hAnsiTheme="minorHAnsi" w:cs="Calibri"/>
                <w:b/>
                <w:caps/>
                <w:sz w:val="22"/>
                <w:szCs w:val="22"/>
                <w:lang w:eastAsia="ar-SA"/>
              </w:rPr>
            </w:pPr>
            <w:r w:rsidRPr="002E63D5">
              <w:rPr>
                <w:rFonts w:asciiTheme="minorHAnsi" w:hAnsiTheme="minorHAnsi" w:cs="Calibri"/>
                <w:b/>
                <w:caps/>
                <w:sz w:val="22"/>
                <w:szCs w:val="22"/>
                <w:lang w:eastAsia="ar-SA"/>
              </w:rPr>
              <w:t>Minimalne Wymagania Techniczne</w:t>
            </w:r>
          </w:p>
        </w:tc>
      </w:tr>
      <w:tr w:rsidR="002E63D5" w:rsidRPr="002E63D5" w14:paraId="33751D76" w14:textId="77777777" w:rsidTr="004D0E56">
        <w:tc>
          <w:tcPr>
            <w:tcW w:w="1195" w:type="dxa"/>
          </w:tcPr>
          <w:p w14:paraId="03F89051" w14:textId="77777777" w:rsidR="002E63D5" w:rsidRPr="002E63D5" w:rsidRDefault="002E63D5" w:rsidP="00DF1DF0">
            <w:pPr>
              <w:numPr>
                <w:ilvl w:val="0"/>
                <w:numId w:val="46"/>
              </w:numPr>
              <w:spacing w:after="0" w:line="360" w:lineRule="auto"/>
              <w:ind w:right="0"/>
              <w:contextualSpacing/>
              <w:jc w:val="left"/>
              <w:rPr>
                <w:rFonts w:asciiTheme="minorHAnsi" w:hAnsiTheme="minorHAnsi" w:cs="Calibri"/>
                <w:bCs/>
                <w:sz w:val="22"/>
                <w:szCs w:val="22"/>
                <w:lang w:eastAsia="ar-SA"/>
              </w:rPr>
            </w:pPr>
          </w:p>
        </w:tc>
        <w:tc>
          <w:tcPr>
            <w:tcW w:w="7507" w:type="dxa"/>
          </w:tcPr>
          <w:p w14:paraId="71C526F9" w14:textId="77777777" w:rsidR="002E63D5" w:rsidRPr="002E63D5" w:rsidRDefault="002E63D5" w:rsidP="004D0E56">
            <w:pPr>
              <w:spacing w:after="0" w:line="360" w:lineRule="auto"/>
              <w:ind w:left="0" w:firstLine="0"/>
              <w:contextualSpacing/>
              <w:rPr>
                <w:rFonts w:asciiTheme="minorHAnsi" w:eastAsia="Calibri" w:hAnsiTheme="minorHAnsi" w:cs="Calibri"/>
                <w:sz w:val="22"/>
                <w:szCs w:val="22"/>
              </w:rPr>
            </w:pPr>
            <w:r w:rsidRPr="002E63D5">
              <w:rPr>
                <w:rFonts w:asciiTheme="minorHAnsi" w:hAnsiTheme="minorHAnsi" w:cs="Calibri"/>
                <w:bCs/>
                <w:sz w:val="22"/>
                <w:szCs w:val="22"/>
                <w:lang w:eastAsia="ar-SA"/>
              </w:rPr>
              <w:t>Obudowa</w:t>
            </w:r>
            <w:r w:rsidRPr="002E63D5">
              <w:rPr>
                <w:rFonts w:asciiTheme="minorHAnsi" w:hAnsiTheme="minorHAnsi" w:cs="Calibri"/>
                <w:sz w:val="22"/>
                <w:szCs w:val="22"/>
                <w:lang w:eastAsia="ar-SA"/>
              </w:rPr>
              <w:t xml:space="preserve"> typu RACK 19" wraz z zestawem do zamontowania w szafie teleinformatycznej 19", umożliwiającym pełne wysunięcie obudowy, o wysokości nie przekraczającej </w:t>
            </w:r>
            <w:r w:rsidRPr="002E63D5">
              <w:rPr>
                <w:rFonts w:asciiTheme="minorHAnsi" w:eastAsia="Calibri" w:hAnsiTheme="minorHAnsi" w:cs="Calibri"/>
                <w:sz w:val="22"/>
                <w:szCs w:val="22"/>
              </w:rPr>
              <w:t>2U.</w:t>
            </w:r>
          </w:p>
        </w:tc>
      </w:tr>
      <w:tr w:rsidR="002E63D5" w:rsidRPr="002E63D5" w14:paraId="4237438C" w14:textId="77777777" w:rsidTr="004D0E56">
        <w:tc>
          <w:tcPr>
            <w:tcW w:w="1195" w:type="dxa"/>
          </w:tcPr>
          <w:p w14:paraId="2EF80D36" w14:textId="77777777" w:rsidR="002E63D5" w:rsidRPr="002E63D5" w:rsidRDefault="002E63D5" w:rsidP="00DF1DF0">
            <w:pPr>
              <w:numPr>
                <w:ilvl w:val="0"/>
                <w:numId w:val="46"/>
              </w:numPr>
              <w:spacing w:after="0" w:line="360" w:lineRule="auto"/>
              <w:ind w:right="0"/>
              <w:contextualSpacing/>
              <w:jc w:val="left"/>
              <w:rPr>
                <w:rFonts w:asciiTheme="minorHAnsi" w:hAnsiTheme="minorHAnsi" w:cs="Calibri"/>
                <w:bCs/>
                <w:sz w:val="22"/>
                <w:szCs w:val="22"/>
                <w:lang w:eastAsia="ar-SA"/>
              </w:rPr>
            </w:pPr>
          </w:p>
        </w:tc>
        <w:tc>
          <w:tcPr>
            <w:tcW w:w="7507" w:type="dxa"/>
          </w:tcPr>
          <w:p w14:paraId="7D1FA62F" w14:textId="77777777" w:rsidR="002E63D5" w:rsidRPr="002E63D5" w:rsidRDefault="002E63D5" w:rsidP="004D0E56">
            <w:pPr>
              <w:spacing w:after="0" w:line="360" w:lineRule="auto"/>
              <w:ind w:left="0" w:firstLine="0"/>
              <w:contextualSpacing/>
              <w:rPr>
                <w:rFonts w:asciiTheme="minorHAnsi" w:hAnsiTheme="minorHAnsi" w:cs="Calibri"/>
                <w:sz w:val="22"/>
                <w:szCs w:val="22"/>
                <w:lang w:eastAsia="ar-SA"/>
              </w:rPr>
            </w:pPr>
            <w:r w:rsidRPr="002E63D5">
              <w:rPr>
                <w:rFonts w:asciiTheme="minorHAnsi" w:hAnsiTheme="minorHAnsi" w:cs="Calibri"/>
                <w:bCs/>
                <w:sz w:val="22"/>
                <w:szCs w:val="22"/>
                <w:lang w:eastAsia="ar-SA"/>
              </w:rPr>
              <w:t>Płyta główna</w:t>
            </w:r>
            <w:r w:rsidRPr="002E63D5">
              <w:rPr>
                <w:rFonts w:asciiTheme="minorHAnsi" w:hAnsiTheme="minorHAnsi" w:cs="Calibri"/>
                <w:sz w:val="22"/>
                <w:szCs w:val="22"/>
                <w:lang w:eastAsia="ar-SA"/>
              </w:rPr>
              <w:t xml:space="preserve"> musi posiadać następujące cechy:</w:t>
            </w:r>
          </w:p>
        </w:tc>
      </w:tr>
      <w:tr w:rsidR="002E63D5" w:rsidRPr="002E63D5" w14:paraId="7A5A0112" w14:textId="77777777" w:rsidTr="004D0E56">
        <w:tc>
          <w:tcPr>
            <w:tcW w:w="1195" w:type="dxa"/>
          </w:tcPr>
          <w:p w14:paraId="5D27300B"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436AFC33"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zaprojektowana przez producenta serwera i oznaczona trwale jego logo,</w:t>
            </w:r>
          </w:p>
        </w:tc>
      </w:tr>
      <w:tr w:rsidR="002E63D5" w:rsidRPr="002E63D5" w14:paraId="6C91C608" w14:textId="77777777" w:rsidTr="004D0E56">
        <w:tc>
          <w:tcPr>
            <w:tcW w:w="1195" w:type="dxa"/>
          </w:tcPr>
          <w:p w14:paraId="69E819DB"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0834CC64"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dwa fizyczne gniazda do obsługi procesorów 64 bitowych wyspecyfikowanych w następnych punktach,</w:t>
            </w:r>
          </w:p>
        </w:tc>
      </w:tr>
      <w:tr w:rsidR="002E63D5" w:rsidRPr="002E63D5" w14:paraId="0117E6E3" w14:textId="77777777" w:rsidTr="004D0E56">
        <w:tc>
          <w:tcPr>
            <w:tcW w:w="1195" w:type="dxa"/>
          </w:tcPr>
          <w:p w14:paraId="2F671978"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2148CE1D"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Chipset dedykowany do pracy w konfiguracjach 2 procesorowych, obsługujący opisane procesory,</w:t>
            </w:r>
          </w:p>
        </w:tc>
      </w:tr>
      <w:tr w:rsidR="002E63D5" w:rsidRPr="002E63D5" w14:paraId="47106657" w14:textId="77777777" w:rsidTr="004D0E56">
        <w:tc>
          <w:tcPr>
            <w:tcW w:w="1195" w:type="dxa"/>
          </w:tcPr>
          <w:p w14:paraId="0D01365C"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028F1B21"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 xml:space="preserve">24 sloty do obsługi pamięci DDR4, pracującej z częstotliwością 2933 MHz, </w:t>
            </w:r>
          </w:p>
        </w:tc>
      </w:tr>
      <w:tr w:rsidR="002E63D5" w:rsidRPr="002E63D5" w14:paraId="7C517410" w14:textId="77777777" w:rsidTr="004D0E56">
        <w:tc>
          <w:tcPr>
            <w:tcW w:w="1195" w:type="dxa"/>
          </w:tcPr>
          <w:p w14:paraId="5B32F348"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4CABF7E2"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możliwość wyposażenia serwera w 3072 GB RAM z wykorzystaniem kości 128 GB,</w:t>
            </w:r>
          </w:p>
        </w:tc>
      </w:tr>
      <w:tr w:rsidR="002E63D5" w:rsidRPr="002E63D5" w14:paraId="1FAF5539" w14:textId="77777777" w:rsidTr="004D0E56">
        <w:tc>
          <w:tcPr>
            <w:tcW w:w="1195" w:type="dxa"/>
          </w:tcPr>
          <w:p w14:paraId="5BDE7748"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0092ED89"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Minimum 2 gniazda PCIe Gen3 x16,</w:t>
            </w:r>
          </w:p>
        </w:tc>
      </w:tr>
      <w:tr w:rsidR="002E63D5" w:rsidRPr="002E63D5" w14:paraId="7EF1679D" w14:textId="77777777" w:rsidTr="004D0E56">
        <w:tc>
          <w:tcPr>
            <w:tcW w:w="1195" w:type="dxa"/>
          </w:tcPr>
          <w:p w14:paraId="246524E1"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5744A16B"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minimum ośmiu dysków HDD lub SSD w formie 2.5-in. SFF 12Gb SAS lub SATA wymiennych od przodu serwera (hot-swap),</w:t>
            </w:r>
          </w:p>
        </w:tc>
      </w:tr>
      <w:tr w:rsidR="002E63D5" w:rsidRPr="002E63D5" w14:paraId="21C84C3C" w14:textId="77777777" w:rsidTr="004D0E56">
        <w:tc>
          <w:tcPr>
            <w:tcW w:w="1195" w:type="dxa"/>
          </w:tcPr>
          <w:p w14:paraId="0E20DD30"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1DD22453"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kontrolera macierzy RAID SAS 12 Gbps zapewniającego obsługę minimum ośmiu dysków w konfiguracjach RAID 0,1,10,5,6,50,60,</w:t>
            </w:r>
          </w:p>
        </w:tc>
      </w:tr>
      <w:tr w:rsidR="002E63D5" w:rsidRPr="002E63D5" w14:paraId="5B394181" w14:textId="77777777" w:rsidTr="004D0E56">
        <w:tc>
          <w:tcPr>
            <w:tcW w:w="1195" w:type="dxa"/>
          </w:tcPr>
          <w:p w14:paraId="1C216999"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48DCD737"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dysków NVMe o pojemności co najmniej 6TB w gniazdach PCIe,</w:t>
            </w:r>
          </w:p>
        </w:tc>
      </w:tr>
      <w:tr w:rsidR="002E63D5" w:rsidRPr="002E63D5" w14:paraId="0F82B172" w14:textId="77777777" w:rsidTr="004D0E56">
        <w:tc>
          <w:tcPr>
            <w:tcW w:w="1195" w:type="dxa"/>
          </w:tcPr>
          <w:p w14:paraId="3E92DA9D"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22D99054"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minimum dwóch kart SD z funkcjonalnością duplikacji zapisu (Mirror),</w:t>
            </w:r>
          </w:p>
        </w:tc>
      </w:tr>
      <w:tr w:rsidR="002E63D5" w:rsidRPr="002E63D5" w14:paraId="08B0BD08" w14:textId="77777777" w:rsidTr="004D0E56">
        <w:tc>
          <w:tcPr>
            <w:tcW w:w="1195" w:type="dxa"/>
          </w:tcPr>
          <w:p w14:paraId="23DE2E78"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1DA97315"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minimum dwóch modułów M.2,</w:t>
            </w:r>
          </w:p>
        </w:tc>
      </w:tr>
      <w:tr w:rsidR="002E63D5" w:rsidRPr="002E63D5" w14:paraId="32076279" w14:textId="77777777" w:rsidTr="004D0E56">
        <w:tc>
          <w:tcPr>
            <w:tcW w:w="1195" w:type="dxa"/>
          </w:tcPr>
          <w:p w14:paraId="7F508B8F"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5006DADE"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Gniazdo USB 3.0 umożliwiające instalację pamięci o pojemności co najmniej 16GB,</w:t>
            </w:r>
          </w:p>
        </w:tc>
      </w:tr>
      <w:tr w:rsidR="002E63D5" w:rsidRPr="002E63D5" w14:paraId="50549986" w14:textId="77777777" w:rsidTr="004D0E56">
        <w:tc>
          <w:tcPr>
            <w:tcW w:w="1195" w:type="dxa"/>
          </w:tcPr>
          <w:p w14:paraId="2699384F"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5F11FE46"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zintegrowana karta graficzna o rozdzielczości min 1900 x 1200,</w:t>
            </w:r>
          </w:p>
        </w:tc>
      </w:tr>
      <w:tr w:rsidR="002E63D5" w:rsidRPr="002E63D5" w14:paraId="39A98BCF" w14:textId="77777777" w:rsidTr="004D0E56">
        <w:tc>
          <w:tcPr>
            <w:tcW w:w="1195" w:type="dxa"/>
          </w:tcPr>
          <w:p w14:paraId="58927834"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061A4A85"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modułu TPM.</w:t>
            </w:r>
          </w:p>
        </w:tc>
      </w:tr>
      <w:tr w:rsidR="002E63D5" w:rsidRPr="002E63D5" w14:paraId="6AA9EC42" w14:textId="77777777" w:rsidTr="004D0E56">
        <w:tc>
          <w:tcPr>
            <w:tcW w:w="1195" w:type="dxa"/>
          </w:tcPr>
          <w:p w14:paraId="38656695"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hAnsiTheme="minorHAnsi" w:cs="Calibri"/>
                <w:sz w:val="22"/>
                <w:szCs w:val="22"/>
                <w:lang w:eastAsia="ar-SA"/>
              </w:rPr>
            </w:pPr>
          </w:p>
        </w:tc>
        <w:tc>
          <w:tcPr>
            <w:tcW w:w="7507" w:type="dxa"/>
          </w:tcPr>
          <w:p w14:paraId="251D2890" w14:textId="77777777" w:rsidR="002E63D5" w:rsidRPr="002E63D5" w:rsidRDefault="002E63D5" w:rsidP="004D0E56">
            <w:pPr>
              <w:autoSpaceDE w:val="0"/>
              <w:autoSpaceDN w:val="0"/>
              <w:adjustRightInd w:val="0"/>
              <w:spacing w:after="0" w:line="360" w:lineRule="auto"/>
              <w:ind w:left="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Wyposażenie w Procesory:</w:t>
            </w:r>
          </w:p>
        </w:tc>
      </w:tr>
      <w:tr w:rsidR="002E63D5" w:rsidRPr="002E63D5" w14:paraId="36992799" w14:textId="77777777" w:rsidTr="004D0E56">
        <w:tc>
          <w:tcPr>
            <w:tcW w:w="1195" w:type="dxa"/>
          </w:tcPr>
          <w:p w14:paraId="13D998EA" w14:textId="77777777" w:rsidR="002E63D5" w:rsidRPr="002E63D5" w:rsidRDefault="002E63D5" w:rsidP="00DF1DF0">
            <w:pPr>
              <w:numPr>
                <w:ilvl w:val="0"/>
                <w:numId w:val="37"/>
              </w:numPr>
              <w:spacing w:after="0" w:line="360" w:lineRule="auto"/>
              <w:ind w:right="0"/>
              <w:contextualSpacing/>
              <w:jc w:val="left"/>
              <w:rPr>
                <w:rFonts w:asciiTheme="minorHAnsi" w:hAnsiTheme="minorHAnsi" w:cs="Calibri"/>
                <w:sz w:val="22"/>
                <w:szCs w:val="22"/>
                <w:lang w:eastAsia="ar-SA"/>
              </w:rPr>
            </w:pPr>
          </w:p>
        </w:tc>
        <w:tc>
          <w:tcPr>
            <w:tcW w:w="7507" w:type="dxa"/>
          </w:tcPr>
          <w:p w14:paraId="1DCC02EE"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dwa procesory 64 bitowe,</w:t>
            </w:r>
          </w:p>
        </w:tc>
      </w:tr>
      <w:tr w:rsidR="002E63D5" w:rsidRPr="002E63D5" w14:paraId="2DFBADAB" w14:textId="77777777" w:rsidTr="004D0E56">
        <w:tc>
          <w:tcPr>
            <w:tcW w:w="1195" w:type="dxa"/>
          </w:tcPr>
          <w:p w14:paraId="2C90E8D5" w14:textId="77777777" w:rsidR="002E63D5" w:rsidRPr="002E63D5" w:rsidRDefault="002E63D5" w:rsidP="00DF1DF0">
            <w:pPr>
              <w:numPr>
                <w:ilvl w:val="0"/>
                <w:numId w:val="37"/>
              </w:numPr>
              <w:spacing w:after="0" w:line="360" w:lineRule="auto"/>
              <w:ind w:right="0"/>
              <w:contextualSpacing/>
              <w:jc w:val="left"/>
              <w:rPr>
                <w:rFonts w:asciiTheme="minorHAnsi" w:hAnsiTheme="minorHAnsi" w:cs="Calibri"/>
                <w:sz w:val="22"/>
                <w:szCs w:val="22"/>
                <w:lang w:eastAsia="ar-SA"/>
              </w:rPr>
            </w:pPr>
          </w:p>
        </w:tc>
        <w:tc>
          <w:tcPr>
            <w:tcW w:w="7507" w:type="dxa"/>
          </w:tcPr>
          <w:p w14:paraId="4E40FB76"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minimalne parametry procesora:</w:t>
            </w:r>
          </w:p>
        </w:tc>
      </w:tr>
      <w:tr w:rsidR="002E63D5" w:rsidRPr="002E63D5" w14:paraId="0FDA3EF8" w14:textId="77777777" w:rsidTr="004D0E56">
        <w:tc>
          <w:tcPr>
            <w:tcW w:w="1195" w:type="dxa"/>
          </w:tcPr>
          <w:p w14:paraId="2B423DC2"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2747FDA4"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liczba rdzeni: 20,</w:t>
            </w:r>
          </w:p>
        </w:tc>
      </w:tr>
      <w:tr w:rsidR="002E63D5" w:rsidRPr="002E63D5" w14:paraId="6ED77439" w14:textId="77777777" w:rsidTr="004D0E56">
        <w:tc>
          <w:tcPr>
            <w:tcW w:w="1195" w:type="dxa"/>
          </w:tcPr>
          <w:p w14:paraId="42AE6106"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36CCEE1C"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liczba obsługiwanych kanałów pamięci: 6,</w:t>
            </w:r>
          </w:p>
        </w:tc>
      </w:tr>
      <w:tr w:rsidR="002E63D5" w:rsidRPr="002E63D5" w14:paraId="4B9A3817" w14:textId="77777777" w:rsidTr="004D0E56">
        <w:tc>
          <w:tcPr>
            <w:tcW w:w="1195" w:type="dxa"/>
          </w:tcPr>
          <w:p w14:paraId="5A92968E"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44A6BC7F"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wbudowane w procesor wsparcie dla obsługi standardu PCIe 3.0,</w:t>
            </w:r>
          </w:p>
        </w:tc>
      </w:tr>
      <w:tr w:rsidR="002E63D5" w:rsidRPr="002E63D5" w14:paraId="1E67BCDC" w14:textId="77777777" w:rsidTr="004D0E56">
        <w:tc>
          <w:tcPr>
            <w:tcW w:w="1195" w:type="dxa"/>
          </w:tcPr>
          <w:p w14:paraId="7666B008"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5C7C0F67"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częstotliwość taktowania zegara: 2.1 GHz,</w:t>
            </w:r>
          </w:p>
        </w:tc>
      </w:tr>
      <w:tr w:rsidR="002E63D5" w:rsidRPr="002E63D5" w14:paraId="560FFA83" w14:textId="77777777" w:rsidTr="004D0E56">
        <w:tc>
          <w:tcPr>
            <w:tcW w:w="1195" w:type="dxa"/>
          </w:tcPr>
          <w:p w14:paraId="0CC5009E"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7CB565D1"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pamięć podręczna procesora cache L3: 27 MB,</w:t>
            </w:r>
          </w:p>
        </w:tc>
      </w:tr>
      <w:tr w:rsidR="002E63D5" w:rsidRPr="002E63D5" w14:paraId="2BDA0BEE" w14:textId="77777777" w:rsidTr="004D0E56">
        <w:tc>
          <w:tcPr>
            <w:tcW w:w="1195" w:type="dxa"/>
          </w:tcPr>
          <w:p w14:paraId="3E0A4988"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2BB3CD5C"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zintegrowany kontroler zarządzania pamięcią,</w:t>
            </w:r>
          </w:p>
        </w:tc>
      </w:tr>
      <w:tr w:rsidR="002E63D5" w:rsidRPr="002E63D5" w14:paraId="37C0D4B5" w14:textId="77777777" w:rsidTr="004D0E56">
        <w:tc>
          <w:tcPr>
            <w:tcW w:w="1195" w:type="dxa"/>
          </w:tcPr>
          <w:p w14:paraId="67086434"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47F90851"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maksymalna moc wydzielanego ciepła 125 W,</w:t>
            </w:r>
          </w:p>
        </w:tc>
      </w:tr>
      <w:tr w:rsidR="002E63D5" w:rsidRPr="002E63D5" w14:paraId="6E39991D" w14:textId="77777777" w:rsidTr="004D0E56">
        <w:tc>
          <w:tcPr>
            <w:tcW w:w="1195" w:type="dxa"/>
          </w:tcPr>
          <w:p w14:paraId="7BACEFF4"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347E596E"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procesor wspiera funkcjonalność dynamicznego i automatycznego zwiększenia wydajności serwera dla aplikacji poprzez zwiększenie częstotliwości rdzenia,</w:t>
            </w:r>
          </w:p>
        </w:tc>
      </w:tr>
      <w:tr w:rsidR="002E63D5" w:rsidRPr="002E63D5" w14:paraId="6360897E" w14:textId="77777777" w:rsidTr="004D0E56">
        <w:tc>
          <w:tcPr>
            <w:tcW w:w="1195" w:type="dxa"/>
          </w:tcPr>
          <w:p w14:paraId="32B3EAAB"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3B3E62C9"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dwa procesory muszą w teście SPEC2017 Int Rate Base publikowanym na stronach spec.org zapewniać osiągnięcie wyniku minimum 220 punktów na serwerze oferowanym przez producenta.</w:t>
            </w:r>
          </w:p>
        </w:tc>
      </w:tr>
      <w:tr w:rsidR="002E63D5" w:rsidRPr="002E63D5" w14:paraId="78DCD08C" w14:textId="77777777" w:rsidTr="004D0E56">
        <w:tc>
          <w:tcPr>
            <w:tcW w:w="1195" w:type="dxa"/>
          </w:tcPr>
          <w:p w14:paraId="098783C3"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hAnsiTheme="minorHAnsi" w:cs="Calibri"/>
                <w:sz w:val="22"/>
                <w:szCs w:val="22"/>
                <w:lang w:eastAsia="ar-SA"/>
              </w:rPr>
            </w:pPr>
          </w:p>
        </w:tc>
        <w:tc>
          <w:tcPr>
            <w:tcW w:w="7507" w:type="dxa"/>
          </w:tcPr>
          <w:p w14:paraId="2ED69347" w14:textId="77777777" w:rsidR="002E63D5" w:rsidRPr="002E63D5" w:rsidRDefault="002E63D5" w:rsidP="004D0E56">
            <w:pPr>
              <w:autoSpaceDE w:val="0"/>
              <w:autoSpaceDN w:val="0"/>
              <w:adjustRightInd w:val="0"/>
              <w:spacing w:after="0" w:line="360" w:lineRule="auto"/>
              <w:ind w:left="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 xml:space="preserve">Wyposażenie w pamięć: </w:t>
            </w:r>
          </w:p>
        </w:tc>
      </w:tr>
      <w:tr w:rsidR="002E63D5" w:rsidRPr="002E63D5" w14:paraId="5AC40C2A" w14:textId="77777777" w:rsidTr="004D0E56">
        <w:tc>
          <w:tcPr>
            <w:tcW w:w="1195" w:type="dxa"/>
          </w:tcPr>
          <w:p w14:paraId="4A398F2F" w14:textId="77777777" w:rsidR="002E63D5" w:rsidRPr="002E63D5" w:rsidRDefault="002E63D5" w:rsidP="00DF1DF0">
            <w:pPr>
              <w:numPr>
                <w:ilvl w:val="0"/>
                <w:numId w:val="38"/>
              </w:numPr>
              <w:spacing w:after="0" w:line="360" w:lineRule="auto"/>
              <w:ind w:right="0"/>
              <w:contextualSpacing/>
              <w:jc w:val="left"/>
              <w:rPr>
                <w:rFonts w:asciiTheme="minorHAnsi" w:hAnsiTheme="minorHAnsi" w:cs="Calibri"/>
                <w:sz w:val="22"/>
                <w:szCs w:val="22"/>
                <w:lang w:eastAsia="ar-SA"/>
              </w:rPr>
            </w:pPr>
          </w:p>
        </w:tc>
        <w:tc>
          <w:tcPr>
            <w:tcW w:w="7507" w:type="dxa"/>
          </w:tcPr>
          <w:p w14:paraId="1D36CF86" w14:textId="65832FEA"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pamięć RAM 512 GB w kościach 32 GB DDR4 2933 MHz RDIMM</w:t>
            </w:r>
            <w:r w:rsidR="00687F80">
              <w:rPr>
                <w:rFonts w:asciiTheme="minorHAnsi" w:hAnsiTheme="minorHAnsi" w:cs="Calibri"/>
                <w:sz w:val="22"/>
                <w:szCs w:val="22"/>
                <w:lang w:eastAsia="ar-SA"/>
              </w:rPr>
              <w:t xml:space="preserve"> </w:t>
            </w:r>
            <w:r w:rsidR="00687F80" w:rsidRPr="00687F80">
              <w:rPr>
                <w:rFonts w:cs="Calibri"/>
                <w:b/>
                <w:bCs/>
                <w:color w:val="FF0000"/>
                <w:lang w:eastAsia="ar-SA"/>
              </w:rPr>
              <w:t xml:space="preserve">lub </w:t>
            </w:r>
            <w:r w:rsidR="00687F80" w:rsidRPr="00687F80">
              <w:rPr>
                <w:rFonts w:asciiTheme="minorHAnsi" w:hAnsiTheme="minorHAnsi" w:cs="Calibri"/>
                <w:b/>
                <w:bCs/>
                <w:color w:val="FF0000"/>
                <w:sz w:val="22"/>
                <w:szCs w:val="22"/>
                <w:lang w:eastAsia="ar-SA"/>
              </w:rPr>
              <w:t xml:space="preserve">w kościach </w:t>
            </w:r>
            <w:r w:rsidR="00687F80" w:rsidRPr="00687F80">
              <w:rPr>
                <w:rFonts w:cs="Calibri"/>
                <w:b/>
                <w:bCs/>
                <w:color w:val="FF0000"/>
                <w:lang w:eastAsia="ar-SA"/>
              </w:rPr>
              <w:t>64</w:t>
            </w:r>
            <w:r w:rsidR="00687F80" w:rsidRPr="00687F80">
              <w:rPr>
                <w:rFonts w:asciiTheme="minorHAnsi" w:hAnsiTheme="minorHAnsi" w:cs="Calibri"/>
                <w:b/>
                <w:bCs/>
                <w:color w:val="FF0000"/>
                <w:sz w:val="22"/>
                <w:szCs w:val="22"/>
                <w:lang w:eastAsia="ar-SA"/>
              </w:rPr>
              <w:t xml:space="preserve"> GB DDR4 2933 MHz RDIMM</w:t>
            </w:r>
            <w:r w:rsidR="00687F80" w:rsidRPr="00687F80">
              <w:rPr>
                <w:rFonts w:cs="Calibri"/>
                <w:b/>
                <w:bCs/>
                <w:color w:val="FF0000"/>
                <w:lang w:eastAsia="ar-SA"/>
              </w:rPr>
              <w:t>.</w:t>
            </w:r>
          </w:p>
        </w:tc>
      </w:tr>
      <w:tr w:rsidR="002E63D5" w:rsidRPr="002E63D5" w14:paraId="06DB816A" w14:textId="77777777" w:rsidTr="004D0E56">
        <w:tc>
          <w:tcPr>
            <w:tcW w:w="1195" w:type="dxa"/>
          </w:tcPr>
          <w:p w14:paraId="2E1381D9"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3D692C76"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Dyski twarde lub karty pamięci:</w:t>
            </w:r>
          </w:p>
        </w:tc>
      </w:tr>
      <w:tr w:rsidR="002E63D5" w:rsidRPr="002E63D5" w14:paraId="44357237" w14:textId="77777777" w:rsidTr="004D0E56">
        <w:tc>
          <w:tcPr>
            <w:tcW w:w="1195" w:type="dxa"/>
          </w:tcPr>
          <w:p w14:paraId="2E006B1E" w14:textId="77777777" w:rsidR="002E63D5" w:rsidRPr="002E63D5" w:rsidRDefault="002E63D5" w:rsidP="00DF1DF0">
            <w:pPr>
              <w:numPr>
                <w:ilvl w:val="0"/>
                <w:numId w:val="39"/>
              </w:numPr>
              <w:spacing w:after="0" w:line="360" w:lineRule="auto"/>
              <w:ind w:right="0"/>
              <w:contextualSpacing/>
              <w:jc w:val="left"/>
              <w:rPr>
                <w:rFonts w:asciiTheme="minorHAnsi" w:hAnsiTheme="minorHAnsi" w:cs="Calibri"/>
                <w:sz w:val="22"/>
                <w:szCs w:val="22"/>
                <w:lang w:eastAsia="ar-SA"/>
              </w:rPr>
            </w:pPr>
          </w:p>
        </w:tc>
        <w:tc>
          <w:tcPr>
            <w:tcW w:w="7507" w:type="dxa"/>
          </w:tcPr>
          <w:p w14:paraId="611A2CCC"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2 x karta SD o pojemności minimum 32GB każda lub 2 dyski SSD o pojemności minimum 240GB każdy.</w:t>
            </w:r>
          </w:p>
        </w:tc>
      </w:tr>
      <w:tr w:rsidR="002E63D5" w:rsidRPr="002E63D5" w14:paraId="398E0720" w14:textId="77777777" w:rsidTr="004D0E56">
        <w:tc>
          <w:tcPr>
            <w:tcW w:w="1195" w:type="dxa"/>
          </w:tcPr>
          <w:p w14:paraId="516B753B"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227D3CB1"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Interfejsy sieciowe LAN i SAN:</w:t>
            </w:r>
          </w:p>
        </w:tc>
      </w:tr>
      <w:tr w:rsidR="002E63D5" w:rsidRPr="002E63D5" w14:paraId="3CD97423" w14:textId="77777777" w:rsidTr="004D0E56">
        <w:tc>
          <w:tcPr>
            <w:tcW w:w="1195" w:type="dxa"/>
          </w:tcPr>
          <w:p w14:paraId="18B432A4" w14:textId="77777777" w:rsidR="002E63D5" w:rsidRPr="002E63D5" w:rsidRDefault="002E63D5" w:rsidP="00DF1DF0">
            <w:pPr>
              <w:numPr>
                <w:ilvl w:val="0"/>
                <w:numId w:val="40"/>
              </w:numPr>
              <w:spacing w:after="0" w:line="360" w:lineRule="auto"/>
              <w:ind w:right="0"/>
              <w:contextualSpacing/>
              <w:jc w:val="left"/>
              <w:rPr>
                <w:rFonts w:asciiTheme="minorHAnsi" w:hAnsiTheme="minorHAnsi" w:cs="Calibri"/>
                <w:sz w:val="22"/>
                <w:szCs w:val="22"/>
                <w:lang w:eastAsia="ar-SA"/>
              </w:rPr>
            </w:pPr>
          </w:p>
        </w:tc>
        <w:tc>
          <w:tcPr>
            <w:tcW w:w="7507" w:type="dxa"/>
          </w:tcPr>
          <w:p w14:paraId="54077327" w14:textId="1441CFF6" w:rsidR="002E63D5" w:rsidRPr="00F231C4" w:rsidRDefault="002E63D5" w:rsidP="004D0E56">
            <w:pPr>
              <w:spacing w:after="0" w:line="360" w:lineRule="auto"/>
              <w:ind w:left="720" w:firstLine="0"/>
              <w:contextualSpacing/>
              <w:rPr>
                <w:rFonts w:asciiTheme="minorHAnsi" w:hAnsiTheme="minorHAnsi" w:cs="Calibri"/>
                <w:sz w:val="22"/>
                <w:szCs w:val="22"/>
                <w:lang w:eastAsia="ar-SA"/>
              </w:rPr>
            </w:pPr>
            <w:r w:rsidRPr="00F231C4">
              <w:rPr>
                <w:rFonts w:asciiTheme="minorHAnsi" w:hAnsiTheme="minorHAnsi" w:cs="Calibri"/>
                <w:sz w:val="22"/>
                <w:szCs w:val="22"/>
                <w:lang w:eastAsia="ar-SA"/>
              </w:rPr>
              <w:t xml:space="preserve">min. 2 porty </w:t>
            </w:r>
            <w:r w:rsidR="002431C2" w:rsidRPr="00F231C4">
              <w:rPr>
                <w:rFonts w:asciiTheme="minorHAnsi" w:hAnsiTheme="minorHAnsi" w:cs="Calibri"/>
                <w:sz w:val="22"/>
                <w:szCs w:val="22"/>
                <w:lang w:eastAsia="ar-SA"/>
              </w:rPr>
              <w:t xml:space="preserve">FC 16G </w:t>
            </w:r>
            <w:r w:rsidRPr="00F231C4">
              <w:rPr>
                <w:rFonts w:asciiTheme="minorHAnsi" w:hAnsiTheme="minorHAnsi" w:cs="Calibri"/>
                <w:sz w:val="22"/>
                <w:szCs w:val="22"/>
                <w:lang w:eastAsia="ar-SA"/>
              </w:rPr>
              <w:t>,</w:t>
            </w:r>
          </w:p>
        </w:tc>
      </w:tr>
      <w:tr w:rsidR="002E63D5" w:rsidRPr="002E63D5" w14:paraId="6B3BCB75" w14:textId="77777777" w:rsidTr="004D0E56">
        <w:tc>
          <w:tcPr>
            <w:tcW w:w="1195" w:type="dxa"/>
          </w:tcPr>
          <w:p w14:paraId="7D493BCD" w14:textId="77777777" w:rsidR="002E63D5" w:rsidRPr="002E63D5" w:rsidRDefault="002E63D5" w:rsidP="00DF1DF0">
            <w:pPr>
              <w:numPr>
                <w:ilvl w:val="0"/>
                <w:numId w:val="40"/>
              </w:numPr>
              <w:spacing w:after="0" w:line="360" w:lineRule="auto"/>
              <w:ind w:right="0"/>
              <w:contextualSpacing/>
              <w:jc w:val="left"/>
              <w:rPr>
                <w:rFonts w:asciiTheme="minorHAnsi" w:hAnsiTheme="minorHAnsi" w:cs="Calibri"/>
                <w:sz w:val="22"/>
                <w:szCs w:val="22"/>
                <w:lang w:eastAsia="ar-SA"/>
              </w:rPr>
            </w:pPr>
          </w:p>
        </w:tc>
        <w:tc>
          <w:tcPr>
            <w:tcW w:w="7507" w:type="dxa"/>
          </w:tcPr>
          <w:p w14:paraId="7D88268C" w14:textId="3BD3BE60"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 xml:space="preserve">min. </w:t>
            </w:r>
            <w:r w:rsidR="002431C2" w:rsidRPr="00F231C4">
              <w:rPr>
                <w:rFonts w:asciiTheme="minorHAnsi" w:hAnsiTheme="minorHAnsi" w:cs="Calibri"/>
                <w:sz w:val="22"/>
                <w:szCs w:val="22"/>
                <w:lang w:eastAsia="ar-SA"/>
              </w:rPr>
              <w:t>2</w:t>
            </w:r>
            <w:r w:rsidRPr="00F231C4">
              <w:rPr>
                <w:rFonts w:asciiTheme="minorHAnsi" w:hAnsiTheme="minorHAnsi" w:cs="Calibri"/>
                <w:sz w:val="22"/>
                <w:szCs w:val="22"/>
                <w:lang w:eastAsia="ar-SA"/>
              </w:rPr>
              <w:t xml:space="preserve"> porty </w:t>
            </w:r>
            <w:r w:rsidRPr="002E63D5">
              <w:rPr>
                <w:rFonts w:asciiTheme="minorHAnsi" w:hAnsiTheme="minorHAnsi" w:cs="Calibri"/>
                <w:sz w:val="22"/>
                <w:szCs w:val="22"/>
                <w:lang w:eastAsia="ar-SA"/>
              </w:rPr>
              <w:t>10/25 Gigabit Ethernet w formie gniazd SFP+, zapewniające sprzętową implementację protokołów:</w:t>
            </w:r>
          </w:p>
        </w:tc>
      </w:tr>
      <w:tr w:rsidR="002E63D5" w:rsidRPr="002E63D5" w14:paraId="736FF93C" w14:textId="77777777" w:rsidTr="004D0E56">
        <w:tc>
          <w:tcPr>
            <w:tcW w:w="1195" w:type="dxa"/>
          </w:tcPr>
          <w:p w14:paraId="6FF9386B" w14:textId="77777777" w:rsidR="002E63D5" w:rsidRPr="002E63D5" w:rsidRDefault="002E63D5" w:rsidP="00DF1DF0">
            <w:pPr>
              <w:numPr>
                <w:ilvl w:val="0"/>
                <w:numId w:val="48"/>
              </w:numPr>
              <w:spacing w:after="0" w:line="360" w:lineRule="auto"/>
              <w:ind w:right="0"/>
              <w:contextualSpacing/>
              <w:jc w:val="left"/>
              <w:rPr>
                <w:rFonts w:asciiTheme="minorHAnsi" w:hAnsiTheme="minorHAnsi" w:cs="Calibri"/>
                <w:sz w:val="22"/>
                <w:szCs w:val="22"/>
                <w:lang w:eastAsia="ar-SA"/>
              </w:rPr>
            </w:pPr>
          </w:p>
        </w:tc>
        <w:tc>
          <w:tcPr>
            <w:tcW w:w="7507" w:type="dxa"/>
          </w:tcPr>
          <w:p w14:paraId="46F656E2" w14:textId="77777777" w:rsidR="002E63D5" w:rsidRPr="002E63D5" w:rsidRDefault="002E63D5" w:rsidP="004D0E56">
            <w:pPr>
              <w:spacing w:after="0" w:line="360" w:lineRule="auto"/>
              <w:ind w:left="1068"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ROCE,</w:t>
            </w:r>
          </w:p>
        </w:tc>
      </w:tr>
      <w:tr w:rsidR="002E63D5" w:rsidRPr="002E63D5" w14:paraId="2247D9F9" w14:textId="77777777" w:rsidTr="004D0E56">
        <w:tc>
          <w:tcPr>
            <w:tcW w:w="1195" w:type="dxa"/>
          </w:tcPr>
          <w:p w14:paraId="29B96A89" w14:textId="77777777" w:rsidR="002E63D5" w:rsidRPr="002E63D5" w:rsidRDefault="002E63D5" w:rsidP="00DF1DF0">
            <w:pPr>
              <w:numPr>
                <w:ilvl w:val="0"/>
                <w:numId w:val="48"/>
              </w:numPr>
              <w:spacing w:after="0" w:line="360" w:lineRule="auto"/>
              <w:ind w:right="0"/>
              <w:contextualSpacing/>
              <w:jc w:val="left"/>
              <w:rPr>
                <w:rFonts w:asciiTheme="minorHAnsi" w:hAnsiTheme="minorHAnsi" w:cs="Calibri"/>
                <w:sz w:val="22"/>
                <w:szCs w:val="22"/>
                <w:lang w:eastAsia="ar-SA"/>
              </w:rPr>
            </w:pPr>
          </w:p>
        </w:tc>
        <w:tc>
          <w:tcPr>
            <w:tcW w:w="7507" w:type="dxa"/>
          </w:tcPr>
          <w:p w14:paraId="4938C76F" w14:textId="77777777" w:rsidR="002E63D5" w:rsidRPr="002E63D5" w:rsidRDefault="002E63D5" w:rsidP="004D0E56">
            <w:pPr>
              <w:spacing w:after="0" w:line="360" w:lineRule="auto"/>
              <w:ind w:left="1068"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VXLAN/NVGRE.</w:t>
            </w:r>
          </w:p>
        </w:tc>
      </w:tr>
      <w:tr w:rsidR="002E63D5" w:rsidRPr="002E63D5" w14:paraId="709D9250" w14:textId="77777777" w:rsidTr="004D0E56">
        <w:tc>
          <w:tcPr>
            <w:tcW w:w="1195" w:type="dxa"/>
          </w:tcPr>
          <w:p w14:paraId="3981E778" w14:textId="77777777" w:rsidR="002E63D5" w:rsidRPr="002E63D5" w:rsidRDefault="002E63D5" w:rsidP="00DF1DF0">
            <w:pPr>
              <w:numPr>
                <w:ilvl w:val="0"/>
                <w:numId w:val="46"/>
              </w:numPr>
              <w:spacing w:after="0" w:line="360" w:lineRule="auto"/>
              <w:ind w:right="0"/>
              <w:contextualSpacing/>
              <w:jc w:val="left"/>
              <w:rPr>
                <w:rFonts w:asciiTheme="minorHAnsi" w:eastAsia="Calibri" w:hAnsiTheme="minorHAnsi" w:cs="Calibri"/>
                <w:sz w:val="22"/>
                <w:szCs w:val="22"/>
              </w:rPr>
            </w:pPr>
          </w:p>
        </w:tc>
        <w:tc>
          <w:tcPr>
            <w:tcW w:w="7507" w:type="dxa"/>
          </w:tcPr>
          <w:p w14:paraId="4799C168" w14:textId="77777777" w:rsidR="002E63D5" w:rsidRPr="002E63D5" w:rsidRDefault="002E63D5" w:rsidP="004D0E56">
            <w:pPr>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Interfejs sieciowy do zarządzania:</w:t>
            </w:r>
          </w:p>
        </w:tc>
      </w:tr>
      <w:tr w:rsidR="002E63D5" w:rsidRPr="002E63D5" w14:paraId="74D7C1DB" w14:textId="77777777" w:rsidTr="004D0E56">
        <w:tc>
          <w:tcPr>
            <w:tcW w:w="1195" w:type="dxa"/>
          </w:tcPr>
          <w:p w14:paraId="6802F79A" w14:textId="77777777" w:rsidR="002E63D5" w:rsidRPr="002E63D5" w:rsidRDefault="002E63D5" w:rsidP="00DF1DF0">
            <w:pPr>
              <w:numPr>
                <w:ilvl w:val="0"/>
                <w:numId w:val="41"/>
              </w:numPr>
              <w:spacing w:after="0" w:line="360" w:lineRule="auto"/>
              <w:ind w:right="0"/>
              <w:contextualSpacing/>
              <w:jc w:val="left"/>
              <w:rPr>
                <w:rFonts w:asciiTheme="minorHAnsi" w:hAnsiTheme="minorHAnsi" w:cs="Calibri"/>
                <w:sz w:val="22"/>
                <w:szCs w:val="22"/>
                <w:lang w:eastAsia="ar-SA"/>
              </w:rPr>
            </w:pPr>
          </w:p>
        </w:tc>
        <w:tc>
          <w:tcPr>
            <w:tcW w:w="7507" w:type="dxa"/>
          </w:tcPr>
          <w:p w14:paraId="54E1C88E"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 1 port RJ-45 /1000 dedykowany dla zarządzania,</w:t>
            </w:r>
          </w:p>
        </w:tc>
      </w:tr>
      <w:tr w:rsidR="002E63D5" w:rsidRPr="002E63D5" w14:paraId="077F8E20" w14:textId="77777777" w:rsidTr="004D0E56">
        <w:tc>
          <w:tcPr>
            <w:tcW w:w="1195" w:type="dxa"/>
          </w:tcPr>
          <w:p w14:paraId="1434D956"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A826593"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Inne interfejsy:</w:t>
            </w:r>
          </w:p>
        </w:tc>
      </w:tr>
      <w:tr w:rsidR="002E63D5" w:rsidRPr="002E63D5" w14:paraId="61A04BA8" w14:textId="77777777" w:rsidTr="004D0E56">
        <w:tc>
          <w:tcPr>
            <w:tcW w:w="1195" w:type="dxa"/>
          </w:tcPr>
          <w:p w14:paraId="437C0D4F" w14:textId="77777777" w:rsidR="002E63D5" w:rsidRPr="002E63D5" w:rsidRDefault="002E63D5" w:rsidP="00DF1DF0">
            <w:pPr>
              <w:numPr>
                <w:ilvl w:val="0"/>
                <w:numId w:val="42"/>
              </w:numPr>
              <w:spacing w:after="0" w:line="360" w:lineRule="auto"/>
              <w:ind w:right="0"/>
              <w:contextualSpacing/>
              <w:jc w:val="left"/>
              <w:rPr>
                <w:rFonts w:asciiTheme="minorHAnsi" w:hAnsiTheme="minorHAnsi" w:cs="Calibri"/>
                <w:sz w:val="22"/>
                <w:szCs w:val="22"/>
                <w:lang w:eastAsia="ar-SA"/>
              </w:rPr>
            </w:pPr>
          </w:p>
        </w:tc>
        <w:tc>
          <w:tcPr>
            <w:tcW w:w="7507" w:type="dxa"/>
          </w:tcPr>
          <w:p w14:paraId="09176592"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 2 bezpośrednio udostępnione zewnętrzne porty USB 3.0,</w:t>
            </w:r>
          </w:p>
        </w:tc>
      </w:tr>
      <w:tr w:rsidR="002E63D5" w:rsidRPr="002E63D5" w14:paraId="7EDB67CD" w14:textId="77777777" w:rsidTr="004D0E56">
        <w:tc>
          <w:tcPr>
            <w:tcW w:w="1195" w:type="dxa"/>
          </w:tcPr>
          <w:p w14:paraId="5D836005" w14:textId="77777777" w:rsidR="002E63D5" w:rsidRPr="002E63D5" w:rsidRDefault="002E63D5" w:rsidP="00DF1DF0">
            <w:pPr>
              <w:numPr>
                <w:ilvl w:val="0"/>
                <w:numId w:val="42"/>
              </w:numPr>
              <w:spacing w:after="0" w:line="360" w:lineRule="auto"/>
              <w:ind w:right="0"/>
              <w:contextualSpacing/>
              <w:jc w:val="left"/>
              <w:rPr>
                <w:rFonts w:asciiTheme="minorHAnsi" w:hAnsiTheme="minorHAnsi" w:cs="Calibri"/>
                <w:sz w:val="22"/>
                <w:szCs w:val="22"/>
                <w:lang w:eastAsia="ar-SA"/>
              </w:rPr>
            </w:pPr>
          </w:p>
        </w:tc>
        <w:tc>
          <w:tcPr>
            <w:tcW w:w="7507" w:type="dxa"/>
          </w:tcPr>
          <w:p w14:paraId="1407808D"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 1 bezpośrednio udostępniony port VGA DB15,</w:t>
            </w:r>
          </w:p>
        </w:tc>
      </w:tr>
      <w:tr w:rsidR="002E63D5" w:rsidRPr="002E63D5" w14:paraId="27317EAD" w14:textId="77777777" w:rsidTr="004D0E56">
        <w:tc>
          <w:tcPr>
            <w:tcW w:w="1195" w:type="dxa"/>
          </w:tcPr>
          <w:p w14:paraId="422A27B9" w14:textId="77777777" w:rsidR="002E63D5" w:rsidRPr="002E63D5" w:rsidRDefault="002E63D5" w:rsidP="00DF1DF0">
            <w:pPr>
              <w:numPr>
                <w:ilvl w:val="0"/>
                <w:numId w:val="42"/>
              </w:numPr>
              <w:spacing w:after="0" w:line="360" w:lineRule="auto"/>
              <w:ind w:right="0"/>
              <w:contextualSpacing/>
              <w:jc w:val="left"/>
              <w:rPr>
                <w:rFonts w:asciiTheme="minorHAnsi" w:hAnsiTheme="minorHAnsi" w:cs="Calibri"/>
                <w:sz w:val="22"/>
                <w:szCs w:val="22"/>
                <w:lang w:eastAsia="ar-SA"/>
              </w:rPr>
            </w:pPr>
          </w:p>
        </w:tc>
        <w:tc>
          <w:tcPr>
            <w:tcW w:w="7507" w:type="dxa"/>
          </w:tcPr>
          <w:p w14:paraId="6642AE9C"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 1 port RS232.</w:t>
            </w:r>
          </w:p>
        </w:tc>
      </w:tr>
      <w:tr w:rsidR="002E63D5" w:rsidRPr="002E63D5" w14:paraId="095AFC7C" w14:textId="77777777" w:rsidTr="004D0E56">
        <w:tc>
          <w:tcPr>
            <w:tcW w:w="1195" w:type="dxa"/>
          </w:tcPr>
          <w:p w14:paraId="30D56AD2"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066FC812"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Mechanizmy bezpieczeństwa:</w:t>
            </w:r>
          </w:p>
        </w:tc>
      </w:tr>
      <w:tr w:rsidR="002E63D5" w:rsidRPr="002E63D5" w14:paraId="6172523B" w14:textId="77777777" w:rsidTr="004D0E56">
        <w:tc>
          <w:tcPr>
            <w:tcW w:w="1195" w:type="dxa"/>
          </w:tcPr>
          <w:p w14:paraId="0294DF64" w14:textId="77777777" w:rsidR="002E63D5" w:rsidRPr="002E63D5" w:rsidRDefault="002E63D5" w:rsidP="00DF1DF0">
            <w:pPr>
              <w:numPr>
                <w:ilvl w:val="0"/>
                <w:numId w:val="45"/>
              </w:numPr>
              <w:spacing w:after="0" w:line="360" w:lineRule="auto"/>
              <w:ind w:right="0"/>
              <w:contextualSpacing/>
              <w:jc w:val="left"/>
              <w:rPr>
                <w:rFonts w:asciiTheme="minorHAnsi" w:eastAsia="Calibri" w:hAnsiTheme="minorHAnsi" w:cs="Calibri"/>
                <w:sz w:val="22"/>
                <w:szCs w:val="22"/>
              </w:rPr>
            </w:pPr>
          </w:p>
        </w:tc>
        <w:tc>
          <w:tcPr>
            <w:tcW w:w="7507" w:type="dxa"/>
          </w:tcPr>
          <w:p w14:paraId="244AB79A" w14:textId="77777777" w:rsidR="002E63D5" w:rsidRPr="002E63D5" w:rsidRDefault="002E63D5" w:rsidP="004D0E56">
            <w:pPr>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Oprogramowanie dedykowane dla serwera jest podpisane cyfrowo,</w:t>
            </w:r>
          </w:p>
        </w:tc>
      </w:tr>
      <w:tr w:rsidR="002E63D5" w:rsidRPr="002E63D5" w14:paraId="46A7FF00" w14:textId="77777777" w:rsidTr="004D0E56">
        <w:tc>
          <w:tcPr>
            <w:tcW w:w="1195" w:type="dxa"/>
          </w:tcPr>
          <w:p w14:paraId="79C9969E" w14:textId="77777777" w:rsidR="002E63D5" w:rsidRPr="002E63D5" w:rsidRDefault="002E63D5" w:rsidP="00DF1DF0">
            <w:pPr>
              <w:numPr>
                <w:ilvl w:val="0"/>
                <w:numId w:val="45"/>
              </w:numPr>
              <w:spacing w:after="0" w:line="360" w:lineRule="auto"/>
              <w:ind w:right="0"/>
              <w:contextualSpacing/>
              <w:jc w:val="left"/>
              <w:rPr>
                <w:rFonts w:asciiTheme="minorHAnsi" w:eastAsia="Calibri" w:hAnsiTheme="minorHAnsi" w:cs="Calibri"/>
                <w:sz w:val="22"/>
                <w:szCs w:val="22"/>
              </w:rPr>
            </w:pPr>
          </w:p>
        </w:tc>
        <w:tc>
          <w:tcPr>
            <w:tcW w:w="7507" w:type="dxa"/>
          </w:tcPr>
          <w:p w14:paraId="45A42EE6" w14:textId="77777777" w:rsidR="002E63D5" w:rsidRPr="002E63D5" w:rsidRDefault="002E63D5" w:rsidP="004D0E56">
            <w:pPr>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Serwer posiada mechanizm gwarantujący oryginalność komponentów sprzętowych,</w:t>
            </w:r>
          </w:p>
        </w:tc>
      </w:tr>
      <w:tr w:rsidR="002E63D5" w:rsidRPr="002E63D5" w14:paraId="601831DC" w14:textId="77777777" w:rsidTr="004D0E56">
        <w:tc>
          <w:tcPr>
            <w:tcW w:w="1195" w:type="dxa"/>
          </w:tcPr>
          <w:p w14:paraId="35EE8DD9" w14:textId="77777777" w:rsidR="002E63D5" w:rsidRPr="002E63D5" w:rsidRDefault="002E63D5" w:rsidP="00DF1DF0">
            <w:pPr>
              <w:numPr>
                <w:ilvl w:val="0"/>
                <w:numId w:val="45"/>
              </w:numPr>
              <w:spacing w:after="0" w:line="360" w:lineRule="auto"/>
              <w:ind w:right="0"/>
              <w:contextualSpacing/>
              <w:jc w:val="left"/>
              <w:rPr>
                <w:rFonts w:asciiTheme="minorHAnsi" w:eastAsia="Calibri" w:hAnsiTheme="minorHAnsi" w:cs="Calibri"/>
                <w:sz w:val="22"/>
                <w:szCs w:val="22"/>
              </w:rPr>
            </w:pPr>
          </w:p>
        </w:tc>
        <w:tc>
          <w:tcPr>
            <w:tcW w:w="7507" w:type="dxa"/>
          </w:tcPr>
          <w:p w14:paraId="1BC4986C" w14:textId="77777777" w:rsidR="002E63D5" w:rsidRPr="002E63D5" w:rsidRDefault="002E63D5" w:rsidP="004D0E56">
            <w:pPr>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Serwer posiada mechanizm gwarantujący, że obrazy BIOS oraz firmware pochodzą od producenta i nie został zmodyfikowany/podmieniony na spreparowany przed lub podczas procesu uruchamiania,</w:t>
            </w:r>
          </w:p>
        </w:tc>
      </w:tr>
      <w:tr w:rsidR="002E63D5" w:rsidRPr="002E63D5" w14:paraId="12A2BFD0" w14:textId="77777777" w:rsidTr="004D0E56">
        <w:tc>
          <w:tcPr>
            <w:tcW w:w="1195" w:type="dxa"/>
          </w:tcPr>
          <w:p w14:paraId="1B3DC1D4" w14:textId="77777777" w:rsidR="002E63D5" w:rsidRPr="002E63D5" w:rsidRDefault="002E63D5" w:rsidP="00DF1DF0">
            <w:pPr>
              <w:numPr>
                <w:ilvl w:val="0"/>
                <w:numId w:val="45"/>
              </w:numPr>
              <w:spacing w:after="0" w:line="360" w:lineRule="auto"/>
              <w:ind w:right="0"/>
              <w:contextualSpacing/>
              <w:jc w:val="left"/>
              <w:rPr>
                <w:rFonts w:asciiTheme="minorHAnsi" w:eastAsia="Calibri" w:hAnsiTheme="minorHAnsi" w:cs="Calibri"/>
                <w:sz w:val="22"/>
                <w:szCs w:val="22"/>
              </w:rPr>
            </w:pPr>
          </w:p>
        </w:tc>
        <w:tc>
          <w:tcPr>
            <w:tcW w:w="7507" w:type="dxa"/>
          </w:tcPr>
          <w:p w14:paraId="2B41B3FD"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eastAsia="Calibri" w:hAnsiTheme="minorHAnsi" w:cs="Calibri"/>
                <w:sz w:val="22"/>
                <w:szCs w:val="22"/>
              </w:rPr>
              <w:t xml:space="preserve">Oprogramowanie dla serwera dostępne jest ze strony producenta </w:t>
            </w:r>
            <w:r w:rsidRPr="002E63D5">
              <w:rPr>
                <w:rFonts w:asciiTheme="minorHAnsi" w:eastAsia="Calibri" w:hAnsiTheme="minorHAnsi" w:cs="Calibri"/>
                <w:sz w:val="22"/>
                <w:szCs w:val="22"/>
              </w:rPr>
              <w:lastRenderedPageBreak/>
              <w:t>sprzętu w wersji jednakowej dla wszystkich klientów.</w:t>
            </w:r>
          </w:p>
        </w:tc>
      </w:tr>
      <w:tr w:rsidR="002E63D5" w:rsidRPr="002E63D5" w14:paraId="1C7B73C0" w14:textId="77777777" w:rsidTr="004D0E56">
        <w:tc>
          <w:tcPr>
            <w:tcW w:w="1195" w:type="dxa"/>
          </w:tcPr>
          <w:p w14:paraId="08A54C4F"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86D1996"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 xml:space="preserve">Moduł zdalnego zarządzania (konsoli) zapewnia dla indywidualnego serwera: </w:t>
            </w:r>
          </w:p>
        </w:tc>
      </w:tr>
      <w:tr w:rsidR="002E63D5" w:rsidRPr="002E63D5" w14:paraId="665F3E71" w14:textId="77777777" w:rsidTr="004D0E56">
        <w:tc>
          <w:tcPr>
            <w:tcW w:w="1195" w:type="dxa"/>
          </w:tcPr>
          <w:p w14:paraId="47144193"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6F248069"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 xml:space="preserve">zdalne włączenie, wyłączenie i restart serwera, </w:t>
            </w:r>
          </w:p>
        </w:tc>
      </w:tr>
      <w:tr w:rsidR="002E63D5" w:rsidRPr="002E63D5" w14:paraId="7129210E" w14:textId="77777777" w:rsidTr="004D0E56">
        <w:tc>
          <w:tcPr>
            <w:tcW w:w="1195" w:type="dxa"/>
          </w:tcPr>
          <w:p w14:paraId="6EEB7075"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59461890"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wykorzystanie zdalnej, graficznej konsoli obsługująca zdalną pracę na serwerze</w:t>
            </w:r>
          </w:p>
        </w:tc>
      </w:tr>
      <w:tr w:rsidR="002E63D5" w:rsidRPr="002E63D5" w14:paraId="17AEE451" w14:textId="77777777" w:rsidTr="004D0E56">
        <w:tc>
          <w:tcPr>
            <w:tcW w:w="1195" w:type="dxa"/>
          </w:tcPr>
          <w:p w14:paraId="51E600A2"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7FB32C13"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 xml:space="preserve">podgląd logów sprzętowych serwera, </w:t>
            </w:r>
          </w:p>
        </w:tc>
      </w:tr>
      <w:tr w:rsidR="002E63D5" w:rsidRPr="002E63D5" w14:paraId="4665EA12" w14:textId="77777777" w:rsidTr="004D0E56">
        <w:tc>
          <w:tcPr>
            <w:tcW w:w="1195" w:type="dxa"/>
          </w:tcPr>
          <w:p w14:paraId="2B79C461"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796F859E"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przejęcie pełnej konsoli graficznej serwera niezależnie od jego stanu (także podczas startu, restartu OS),</w:t>
            </w:r>
          </w:p>
        </w:tc>
      </w:tr>
      <w:tr w:rsidR="002E63D5" w:rsidRPr="002E63D5" w14:paraId="5C9A16F0" w14:textId="77777777" w:rsidTr="004D0E56">
        <w:tc>
          <w:tcPr>
            <w:tcW w:w="1195" w:type="dxa"/>
          </w:tcPr>
          <w:p w14:paraId="4ED18F20"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586CAF9E"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podłączanie wirtualnych napędów CD i FDD oraz obrazów instalacyjnych</w:t>
            </w:r>
          </w:p>
        </w:tc>
      </w:tr>
      <w:tr w:rsidR="002E63D5" w:rsidRPr="002E63D5" w14:paraId="74D89DDE" w14:textId="77777777" w:rsidTr="004D0E56">
        <w:tc>
          <w:tcPr>
            <w:tcW w:w="1195" w:type="dxa"/>
          </w:tcPr>
          <w:p w14:paraId="1E6EED86"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209AFC95"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Konfigurację BIOS,</w:t>
            </w:r>
          </w:p>
        </w:tc>
      </w:tr>
      <w:tr w:rsidR="002E63D5" w:rsidRPr="002E63D5" w14:paraId="02540148" w14:textId="77777777" w:rsidTr="004D0E56">
        <w:tc>
          <w:tcPr>
            <w:tcW w:w="1195" w:type="dxa"/>
          </w:tcPr>
          <w:p w14:paraId="352D4144"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242D8BAC"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Konfigurację storage włącznie z kreowaniem wirtualnych dysków na kontrolerze RAID</w:t>
            </w:r>
          </w:p>
        </w:tc>
      </w:tr>
      <w:tr w:rsidR="002E63D5" w:rsidRPr="002E63D5" w14:paraId="252A25FE" w14:textId="77777777" w:rsidTr="004D0E56">
        <w:tc>
          <w:tcPr>
            <w:tcW w:w="1195" w:type="dxa"/>
          </w:tcPr>
          <w:p w14:paraId="6BC1D8AE"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06A28DE4"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Wsparcie dla SSL,</w:t>
            </w:r>
          </w:p>
        </w:tc>
      </w:tr>
      <w:tr w:rsidR="002E63D5" w:rsidRPr="002E63D5" w14:paraId="55EC07DD" w14:textId="77777777" w:rsidTr="004D0E56">
        <w:tc>
          <w:tcPr>
            <w:tcW w:w="1195" w:type="dxa"/>
          </w:tcPr>
          <w:p w14:paraId="5D0043A9"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6E3081AF"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Wsparcie dla interfejsów IPMI i SoL (Serial over LAN) do zdalnego zarządzania</w:t>
            </w:r>
          </w:p>
        </w:tc>
      </w:tr>
      <w:tr w:rsidR="002E63D5" w:rsidRPr="002E63D5" w14:paraId="7F47CD22" w14:textId="77777777" w:rsidTr="004D0E56">
        <w:tc>
          <w:tcPr>
            <w:tcW w:w="1195" w:type="dxa"/>
          </w:tcPr>
          <w:p w14:paraId="5AF69BB3"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1C009E1"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Wsparcie dla SNMP v3,</w:t>
            </w:r>
          </w:p>
        </w:tc>
      </w:tr>
      <w:tr w:rsidR="002E63D5" w:rsidRPr="002E63D5" w14:paraId="1EA492F2" w14:textId="77777777" w:rsidTr="004D0E56">
        <w:tc>
          <w:tcPr>
            <w:tcW w:w="1195" w:type="dxa"/>
          </w:tcPr>
          <w:p w14:paraId="00958DBD"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046B2CDB"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Monitorowanie stanu zasilaczy, wentylatorów, dysków, temperatury, wielkości poboru energii, diod LED,</w:t>
            </w:r>
          </w:p>
        </w:tc>
      </w:tr>
      <w:tr w:rsidR="002E63D5" w:rsidRPr="002E63D5" w14:paraId="673036DC" w14:textId="77777777" w:rsidTr="004D0E56">
        <w:tc>
          <w:tcPr>
            <w:tcW w:w="1195" w:type="dxa"/>
          </w:tcPr>
          <w:p w14:paraId="2AA61488"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06E6BF4"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Rozwiązanie sprzętowe, niezależne od CPU i od działających systemów operacyjnych, zintegrowane z płytą główną lub jako zainstalowana karta,</w:t>
            </w:r>
          </w:p>
        </w:tc>
      </w:tr>
      <w:tr w:rsidR="002E63D5" w:rsidRPr="002E63D5" w14:paraId="2B771D90" w14:textId="77777777" w:rsidTr="004D0E56">
        <w:tc>
          <w:tcPr>
            <w:tcW w:w="1195" w:type="dxa"/>
          </w:tcPr>
          <w:p w14:paraId="3FB57588"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2F6AB38E"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Aktualizacja firmware modułu (karty) zarządzania zdalnego bez konieczności restartu serwera</w:t>
            </w:r>
          </w:p>
        </w:tc>
      </w:tr>
      <w:tr w:rsidR="002E63D5" w:rsidRPr="002E63D5" w14:paraId="56B3C054" w14:textId="77777777" w:rsidTr="004D0E56">
        <w:tc>
          <w:tcPr>
            <w:tcW w:w="1195" w:type="dxa"/>
          </w:tcPr>
          <w:p w14:paraId="13B5E206"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3ACC94F"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Definiowanie wielu użytkowników z możliwością uwierzytelniania w LDAP,</w:t>
            </w:r>
          </w:p>
        </w:tc>
      </w:tr>
      <w:tr w:rsidR="002E63D5" w:rsidRPr="002E63D5" w14:paraId="612EB47E" w14:textId="77777777" w:rsidTr="004D0E56">
        <w:tc>
          <w:tcPr>
            <w:tcW w:w="1195" w:type="dxa"/>
          </w:tcPr>
          <w:p w14:paraId="48E62E2E"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186887B"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Wysyłanie powiadomień syslog do zewnętrznych serwerów,</w:t>
            </w:r>
          </w:p>
        </w:tc>
      </w:tr>
      <w:tr w:rsidR="002E63D5" w:rsidRPr="002E63D5" w14:paraId="2B3DF8F7" w14:textId="77777777" w:rsidTr="004D0E56">
        <w:tc>
          <w:tcPr>
            <w:tcW w:w="1195" w:type="dxa"/>
          </w:tcPr>
          <w:p w14:paraId="57CF2F7F"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25E004A"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Rejestrowanie działań administratora w oparciu o log.</w:t>
            </w:r>
          </w:p>
        </w:tc>
      </w:tr>
      <w:tr w:rsidR="002E63D5" w:rsidRPr="002E63D5" w14:paraId="11B8ED85" w14:textId="77777777" w:rsidTr="004D0E56">
        <w:tc>
          <w:tcPr>
            <w:tcW w:w="1195" w:type="dxa"/>
          </w:tcPr>
          <w:p w14:paraId="0384ECA8"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1D77A31A"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Kable:</w:t>
            </w:r>
          </w:p>
        </w:tc>
      </w:tr>
      <w:tr w:rsidR="002E63D5" w:rsidRPr="002E63D5" w14:paraId="177D6B4E" w14:textId="77777777" w:rsidTr="004D0E56">
        <w:tc>
          <w:tcPr>
            <w:tcW w:w="1195" w:type="dxa"/>
          </w:tcPr>
          <w:p w14:paraId="7E7CCF52" w14:textId="77777777" w:rsidR="002E63D5" w:rsidRPr="002E63D5" w:rsidRDefault="002E63D5" w:rsidP="00DF1DF0">
            <w:pPr>
              <w:numPr>
                <w:ilvl w:val="0"/>
                <w:numId w:val="43"/>
              </w:numPr>
              <w:spacing w:after="0" w:line="360" w:lineRule="auto"/>
              <w:ind w:right="0"/>
              <w:contextualSpacing/>
              <w:jc w:val="left"/>
              <w:rPr>
                <w:rFonts w:asciiTheme="minorHAnsi" w:hAnsiTheme="minorHAnsi" w:cs="Calibri"/>
                <w:sz w:val="22"/>
                <w:szCs w:val="22"/>
                <w:lang w:eastAsia="ar-SA"/>
              </w:rPr>
            </w:pPr>
          </w:p>
        </w:tc>
        <w:tc>
          <w:tcPr>
            <w:tcW w:w="7507" w:type="dxa"/>
          </w:tcPr>
          <w:p w14:paraId="152A6BFC"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z serwerem dostarczone są dwa kable 10Gb SFP+ Twinax o długości 3 metry dla dołączenia do systemu przełączania LAN środowiska serwerów,</w:t>
            </w:r>
          </w:p>
        </w:tc>
      </w:tr>
      <w:tr w:rsidR="002E63D5" w:rsidRPr="002E63D5" w14:paraId="0E6F934E" w14:textId="77777777" w:rsidTr="004D0E56">
        <w:tc>
          <w:tcPr>
            <w:tcW w:w="1195" w:type="dxa"/>
          </w:tcPr>
          <w:p w14:paraId="418A5120" w14:textId="77777777" w:rsidR="002E63D5" w:rsidRPr="002E63D5" w:rsidRDefault="002E63D5" w:rsidP="00DF1DF0">
            <w:pPr>
              <w:numPr>
                <w:ilvl w:val="0"/>
                <w:numId w:val="43"/>
              </w:numPr>
              <w:spacing w:after="0" w:line="360" w:lineRule="auto"/>
              <w:ind w:right="0"/>
              <w:contextualSpacing/>
              <w:jc w:val="left"/>
              <w:rPr>
                <w:rFonts w:asciiTheme="minorHAnsi" w:hAnsiTheme="minorHAnsi" w:cs="Calibri"/>
                <w:sz w:val="22"/>
                <w:szCs w:val="22"/>
                <w:lang w:eastAsia="ar-SA"/>
              </w:rPr>
            </w:pPr>
          </w:p>
        </w:tc>
        <w:tc>
          <w:tcPr>
            <w:tcW w:w="7507" w:type="dxa"/>
          </w:tcPr>
          <w:p w14:paraId="7256FE88"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z serwerem są dostarczone dwa kable zasilające.</w:t>
            </w:r>
          </w:p>
        </w:tc>
      </w:tr>
      <w:tr w:rsidR="002E63D5" w:rsidRPr="002E63D5" w14:paraId="51187AB2" w14:textId="77777777" w:rsidTr="004D0E56">
        <w:tc>
          <w:tcPr>
            <w:tcW w:w="1195" w:type="dxa"/>
          </w:tcPr>
          <w:p w14:paraId="6972E064"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771739FC"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Zasilanie, chłodzenie:</w:t>
            </w:r>
          </w:p>
        </w:tc>
      </w:tr>
      <w:tr w:rsidR="002E63D5" w:rsidRPr="002E63D5" w14:paraId="54442683" w14:textId="77777777" w:rsidTr="004D0E56">
        <w:tc>
          <w:tcPr>
            <w:tcW w:w="1195" w:type="dxa"/>
          </w:tcPr>
          <w:p w14:paraId="3327EC23" w14:textId="77777777" w:rsidR="002E63D5" w:rsidRPr="002E63D5" w:rsidRDefault="002E63D5" w:rsidP="00DF1DF0">
            <w:pPr>
              <w:numPr>
                <w:ilvl w:val="0"/>
                <w:numId w:val="35"/>
              </w:numPr>
              <w:spacing w:after="0" w:line="360" w:lineRule="auto"/>
              <w:ind w:right="0"/>
              <w:contextualSpacing/>
              <w:jc w:val="left"/>
              <w:rPr>
                <w:rFonts w:asciiTheme="minorHAnsi" w:hAnsiTheme="minorHAnsi" w:cs="Calibri"/>
                <w:sz w:val="22"/>
                <w:szCs w:val="22"/>
                <w:lang w:eastAsia="ar-SA"/>
              </w:rPr>
            </w:pPr>
          </w:p>
        </w:tc>
        <w:tc>
          <w:tcPr>
            <w:tcW w:w="7507" w:type="dxa"/>
          </w:tcPr>
          <w:p w14:paraId="1D9ABCA7"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 xml:space="preserve">dwa zasilacze wymienne podczas pracy serwera w konfiguracji redundantnej zapewniającej zasilenia serwera działającego ze 100% </w:t>
            </w:r>
            <w:r w:rsidRPr="002E63D5">
              <w:rPr>
                <w:rFonts w:asciiTheme="minorHAnsi" w:hAnsiTheme="minorHAnsi" w:cs="Calibri"/>
                <w:sz w:val="22"/>
                <w:szCs w:val="22"/>
                <w:lang w:eastAsia="ar-SA"/>
              </w:rPr>
              <w:lastRenderedPageBreak/>
              <w:t>wykorzystaniem zasobów sprzętowych,</w:t>
            </w:r>
          </w:p>
        </w:tc>
      </w:tr>
      <w:tr w:rsidR="002E63D5" w:rsidRPr="002E63D5" w14:paraId="7D9499EA" w14:textId="77777777" w:rsidTr="004D0E56">
        <w:tc>
          <w:tcPr>
            <w:tcW w:w="1195" w:type="dxa"/>
          </w:tcPr>
          <w:p w14:paraId="5586533E" w14:textId="77777777" w:rsidR="002E63D5" w:rsidRPr="002E63D5" w:rsidRDefault="002E63D5" w:rsidP="00DF1DF0">
            <w:pPr>
              <w:numPr>
                <w:ilvl w:val="0"/>
                <w:numId w:val="35"/>
              </w:numPr>
              <w:spacing w:after="0" w:line="360" w:lineRule="auto"/>
              <w:ind w:right="0"/>
              <w:contextualSpacing/>
              <w:jc w:val="left"/>
              <w:rPr>
                <w:rFonts w:asciiTheme="minorHAnsi" w:hAnsiTheme="minorHAnsi" w:cs="Calibri"/>
                <w:sz w:val="22"/>
                <w:szCs w:val="22"/>
                <w:lang w:eastAsia="ar-SA"/>
              </w:rPr>
            </w:pPr>
          </w:p>
        </w:tc>
        <w:tc>
          <w:tcPr>
            <w:tcW w:w="7507" w:type="dxa"/>
          </w:tcPr>
          <w:p w14:paraId="1D3461B2"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redundantne chłodzenie serwera, sześć wiatraków.</w:t>
            </w:r>
          </w:p>
        </w:tc>
      </w:tr>
    </w:tbl>
    <w:p w14:paraId="1E1C7A5C" w14:textId="1A223401" w:rsidR="003F2272" w:rsidRDefault="003F2272" w:rsidP="009A4784">
      <w:pPr>
        <w:spacing w:line="360" w:lineRule="auto"/>
        <w:rPr>
          <w:rFonts w:asciiTheme="minorHAnsi" w:hAnsiTheme="minorHAnsi"/>
          <w:sz w:val="22"/>
        </w:rPr>
      </w:pPr>
    </w:p>
    <w:p w14:paraId="2D31BE24" w14:textId="77777777" w:rsidR="00D678F7" w:rsidRPr="009A4784" w:rsidRDefault="00D678F7" w:rsidP="009A4784">
      <w:pPr>
        <w:spacing w:line="360" w:lineRule="auto"/>
        <w:rPr>
          <w:rFonts w:asciiTheme="minorHAnsi" w:hAnsiTheme="minorHAnsi"/>
          <w:sz w:val="22"/>
        </w:rPr>
      </w:pPr>
    </w:p>
    <w:p w14:paraId="2EE19987" w14:textId="49C635A2" w:rsidR="008E3CF6" w:rsidRPr="009A4784" w:rsidRDefault="00D81622" w:rsidP="00C009ED">
      <w:pPr>
        <w:pStyle w:val="Nagwek3"/>
      </w:pPr>
      <w:bookmarkStart w:id="922" w:name="_Toc58838551"/>
      <w:r>
        <w:t>Obudowa Blade DC1 – 1 szt.</w:t>
      </w:r>
      <w:bookmarkEnd w:id="922"/>
    </w:p>
    <w:p w14:paraId="4F22CEEE" w14:textId="103B36C6" w:rsidR="00E77FF6" w:rsidRDefault="00BF0D9E" w:rsidP="00D81622">
      <w:pPr>
        <w:spacing w:after="0" w:line="360" w:lineRule="auto"/>
        <w:rPr>
          <w:rFonts w:asciiTheme="minorHAnsi" w:hAnsiTheme="minorHAnsi"/>
          <w:sz w:val="22"/>
        </w:rPr>
      </w:pPr>
      <w:r w:rsidRPr="00D81622">
        <w:rPr>
          <w:rFonts w:asciiTheme="minorHAnsi" w:hAnsiTheme="minorHAnsi"/>
          <w:sz w:val="22"/>
        </w:rPr>
        <w:t>Wymagane jest dostarczenie</w:t>
      </w:r>
      <w:r w:rsidR="00D81622">
        <w:rPr>
          <w:rFonts w:asciiTheme="minorHAnsi" w:hAnsiTheme="minorHAnsi"/>
          <w:sz w:val="22"/>
        </w:rPr>
        <w:t xml:space="preserve"> 1 szt. obudowy spełniającej poniższe wymagania minimalne:</w:t>
      </w:r>
    </w:p>
    <w:tbl>
      <w:tblPr>
        <w:tblStyle w:val="Tabela-Siatka"/>
        <w:tblW w:w="0" w:type="auto"/>
        <w:tblInd w:w="360" w:type="dxa"/>
        <w:tblLook w:val="04A0" w:firstRow="1" w:lastRow="0" w:firstColumn="1" w:lastColumn="0" w:noHBand="0" w:noVBand="1"/>
      </w:tblPr>
      <w:tblGrid>
        <w:gridCol w:w="1195"/>
        <w:gridCol w:w="7538"/>
      </w:tblGrid>
      <w:tr w:rsidR="00D81622" w:rsidRPr="008428D2" w14:paraId="103915B0" w14:textId="77777777" w:rsidTr="00D81622">
        <w:tc>
          <w:tcPr>
            <w:tcW w:w="1195" w:type="dxa"/>
            <w:shd w:val="clear" w:color="auto" w:fill="DFDFDF" w:themeFill="background2" w:themeFillShade="E6"/>
          </w:tcPr>
          <w:p w14:paraId="6D4655B5" w14:textId="77777777" w:rsidR="00D81622" w:rsidRPr="008428D2" w:rsidRDefault="00D81622" w:rsidP="004D0E56">
            <w:pPr>
              <w:spacing w:after="0" w:line="360" w:lineRule="auto"/>
              <w:ind w:left="360" w:firstLine="0"/>
              <w:jc w:val="center"/>
              <w:rPr>
                <w:rFonts w:ascii="Calibri" w:eastAsia="Calibri" w:hAnsi="Calibri" w:cs="Calibri"/>
                <w:b/>
                <w:bCs/>
                <w:caps/>
                <w:sz w:val="22"/>
                <w:szCs w:val="22"/>
              </w:rPr>
            </w:pPr>
            <w:r w:rsidRPr="008428D2">
              <w:rPr>
                <w:rFonts w:ascii="Calibri" w:eastAsia="Calibri" w:hAnsi="Calibri" w:cs="Calibri"/>
                <w:b/>
                <w:bCs/>
                <w:caps/>
                <w:sz w:val="22"/>
                <w:szCs w:val="22"/>
              </w:rPr>
              <w:t>L.p.</w:t>
            </w:r>
          </w:p>
        </w:tc>
        <w:tc>
          <w:tcPr>
            <w:tcW w:w="7538" w:type="dxa"/>
            <w:shd w:val="clear" w:color="auto" w:fill="DFDFDF" w:themeFill="background2" w:themeFillShade="E6"/>
          </w:tcPr>
          <w:p w14:paraId="3E52F977" w14:textId="77777777" w:rsidR="00D81622" w:rsidRPr="008428D2" w:rsidRDefault="00D81622" w:rsidP="004D0E56">
            <w:pPr>
              <w:spacing w:after="0" w:line="360" w:lineRule="auto"/>
              <w:ind w:left="360" w:firstLine="0"/>
              <w:jc w:val="center"/>
              <w:rPr>
                <w:rFonts w:ascii="Calibri" w:eastAsia="Calibri" w:hAnsi="Calibri" w:cs="Calibri"/>
                <w:b/>
                <w:bCs/>
                <w:caps/>
                <w:sz w:val="22"/>
                <w:szCs w:val="22"/>
              </w:rPr>
            </w:pPr>
            <w:r w:rsidRPr="008428D2">
              <w:rPr>
                <w:rFonts w:ascii="Calibri" w:eastAsia="Calibri" w:hAnsi="Calibri" w:cs="Calibri"/>
                <w:b/>
                <w:bCs/>
                <w:caps/>
                <w:sz w:val="22"/>
                <w:szCs w:val="22"/>
              </w:rPr>
              <w:t>Minimalne Wymagania Techniczne</w:t>
            </w:r>
          </w:p>
        </w:tc>
      </w:tr>
      <w:tr w:rsidR="00D81622" w:rsidRPr="008428D2" w14:paraId="6512D918" w14:textId="77777777" w:rsidTr="00D81622">
        <w:tc>
          <w:tcPr>
            <w:tcW w:w="1195" w:type="dxa"/>
          </w:tcPr>
          <w:p w14:paraId="7901B10A"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50F1BE00"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Każdy wykorzystany w chassis moduł komunikacyjny musi być sieciowym modułem umożliwiającym dołączenie każdego modułu serwerowego dedykowanym, wewnętrznym pasmem 40 lub 25 GE;</w:t>
            </w:r>
            <w:r w:rsidRPr="008428D2">
              <w:rPr>
                <w:rFonts w:ascii="Calibri" w:hAnsi="Calibri" w:cs="Calibri"/>
                <w:sz w:val="22"/>
                <w:szCs w:val="22"/>
              </w:rPr>
              <w:t xml:space="preserve"> W wypadku kiedy nie jest możliwe zastosowanie FCoE moze być zastosowanie dołączenie każdego modułu serwerowego wewnętrznym pasmem 16GB FC. </w:t>
            </w:r>
            <w:r w:rsidRPr="008428D2">
              <w:rPr>
                <w:rFonts w:ascii="Calibri" w:eastAsia="Calibri" w:hAnsi="Calibri" w:cs="Calibri"/>
                <w:sz w:val="22"/>
                <w:szCs w:val="22"/>
              </w:rPr>
              <w:t xml:space="preserve"> </w:t>
            </w:r>
          </w:p>
        </w:tc>
      </w:tr>
      <w:tr w:rsidR="00D81622" w:rsidRPr="008428D2" w14:paraId="77CC608C" w14:textId="77777777" w:rsidTr="00D81622">
        <w:tc>
          <w:tcPr>
            <w:tcW w:w="1195" w:type="dxa"/>
          </w:tcPr>
          <w:p w14:paraId="1F1F586B"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108FCD87"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Komponenty sieciowe, zarządzające, zasilające oraz chłodzące obudowy muszą być oferowane w konfiguracji redundantnej.</w:t>
            </w:r>
          </w:p>
        </w:tc>
      </w:tr>
      <w:tr w:rsidR="00D81622" w:rsidRPr="008428D2" w14:paraId="39F3E649" w14:textId="77777777" w:rsidTr="00D81622">
        <w:tc>
          <w:tcPr>
            <w:tcW w:w="1195" w:type="dxa"/>
          </w:tcPr>
          <w:p w14:paraId="76A0D703"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13658D8C" w14:textId="628E07A2" w:rsidR="00D81622" w:rsidRPr="005959C1" w:rsidRDefault="005959C1" w:rsidP="005959C1">
            <w:pPr>
              <w:autoSpaceDE w:val="0"/>
              <w:autoSpaceDN w:val="0"/>
              <w:adjustRightInd w:val="0"/>
              <w:spacing w:line="360" w:lineRule="auto"/>
              <w:rPr>
                <w:rFonts w:asciiTheme="minorHAnsi" w:eastAsiaTheme="minorHAnsi" w:hAnsiTheme="minorHAnsi" w:cstheme="minorHAnsi"/>
                <w:b/>
                <w:bCs/>
                <w:sz w:val="22"/>
                <w:szCs w:val="22"/>
                <w:lang w:eastAsia="en-US"/>
              </w:rPr>
            </w:pPr>
            <w:r w:rsidRPr="005959C1">
              <w:rPr>
                <w:rFonts w:asciiTheme="minorHAnsi" w:eastAsiaTheme="minorHAnsi" w:hAnsiTheme="minorHAnsi" w:cstheme="minorHAnsi"/>
                <w:b/>
                <w:bCs/>
                <w:color w:val="FF0000"/>
                <w:sz w:val="22"/>
                <w:szCs w:val="22"/>
                <w:lang w:eastAsia="en-US"/>
              </w:rPr>
              <w:t>Obudowę należy wyposażyć tak, aby możliwe było wykorzystanie maksymalnej ilości serwerów bez potrzeby dodatkowej rozbudowy o licencje oraz moduły”.</w:t>
            </w:r>
          </w:p>
        </w:tc>
      </w:tr>
      <w:tr w:rsidR="00D81622" w:rsidRPr="008428D2" w14:paraId="0A618D72" w14:textId="77777777" w:rsidTr="00D81622">
        <w:tc>
          <w:tcPr>
            <w:tcW w:w="1195" w:type="dxa"/>
          </w:tcPr>
          <w:p w14:paraId="5CD661B9"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276FE2EE"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Obudowa oraz zaoferowany system muszą umożliwiać wirtualizację połączeń LAN oraz SAN. Jeśli rozwiązanie wymaga dodatkowych modułów, oprogramowania lub licencji należy dostarczyć je razem z systemem;</w:t>
            </w:r>
          </w:p>
        </w:tc>
      </w:tr>
      <w:tr w:rsidR="00D81622" w:rsidRPr="008428D2" w14:paraId="7D25FD7A" w14:textId="77777777" w:rsidTr="00D81622">
        <w:tc>
          <w:tcPr>
            <w:tcW w:w="1195" w:type="dxa"/>
          </w:tcPr>
          <w:p w14:paraId="5B7BFEBE"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3EE89EEF"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 xml:space="preserve">Środowisko musi umożliwiać skonfigurowanie łącznie minimum </w:t>
            </w:r>
            <w:r w:rsidRPr="00F87D10">
              <w:rPr>
                <w:rFonts w:ascii="Calibri" w:eastAsia="Calibri" w:hAnsi="Calibri" w:cs="Calibri"/>
                <w:color w:val="auto"/>
                <w:sz w:val="22"/>
                <w:szCs w:val="22"/>
              </w:rPr>
              <w:t>16</w:t>
            </w:r>
            <w:r w:rsidRPr="008428D2">
              <w:rPr>
                <w:rFonts w:ascii="Calibri" w:eastAsia="Calibri" w:hAnsi="Calibri" w:cs="Calibri"/>
                <w:sz w:val="22"/>
                <w:szCs w:val="22"/>
              </w:rPr>
              <w:t>-tu wirtualnych interfejsów LAN oraz SAN per serwer typu blade widocznych tak, jakby były interfejsami fizycznymi, niezależnie od zainstalowanego systemu operacyjnego.</w:t>
            </w:r>
          </w:p>
        </w:tc>
      </w:tr>
      <w:tr w:rsidR="00D81622" w:rsidRPr="008428D2" w14:paraId="6CC3EAC0" w14:textId="77777777" w:rsidTr="00D81622">
        <w:tc>
          <w:tcPr>
            <w:tcW w:w="1195" w:type="dxa"/>
          </w:tcPr>
          <w:p w14:paraId="357A3C8A"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2D71407E"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Oprogramowanie chassis musi oferować graficznie następujące funkcjonalności:</w:t>
            </w:r>
          </w:p>
        </w:tc>
      </w:tr>
      <w:tr w:rsidR="00D81622" w:rsidRPr="008428D2" w14:paraId="6AEB2FEA" w14:textId="77777777" w:rsidTr="00D81622">
        <w:tc>
          <w:tcPr>
            <w:tcW w:w="1195" w:type="dxa"/>
          </w:tcPr>
          <w:p w14:paraId="3311C4CE"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4BB7F2D2"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Listę komponentów, z których składają się obudowy serwerowe.</w:t>
            </w:r>
          </w:p>
        </w:tc>
      </w:tr>
      <w:tr w:rsidR="00D81622" w:rsidRPr="008428D2" w14:paraId="355DFF11" w14:textId="77777777" w:rsidTr="00D81622">
        <w:tc>
          <w:tcPr>
            <w:tcW w:w="1195" w:type="dxa"/>
          </w:tcPr>
          <w:p w14:paraId="5B9A04BD"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3EB4B3AE"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Wyświetlanie informacji o awariach i zdarzeniach.</w:t>
            </w:r>
          </w:p>
        </w:tc>
      </w:tr>
      <w:tr w:rsidR="00D81622" w:rsidRPr="008428D2" w14:paraId="6F3635A8" w14:textId="77777777" w:rsidTr="00D81622">
        <w:tc>
          <w:tcPr>
            <w:tcW w:w="1195" w:type="dxa"/>
          </w:tcPr>
          <w:p w14:paraId="720EF562"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42E89202"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Automatyczne powiadamianie o awarii, email do administratora.</w:t>
            </w:r>
          </w:p>
        </w:tc>
      </w:tr>
      <w:tr w:rsidR="00D81622" w:rsidRPr="008428D2" w14:paraId="0BFB83F7" w14:textId="77777777" w:rsidTr="00D81622">
        <w:tc>
          <w:tcPr>
            <w:tcW w:w="1195" w:type="dxa"/>
          </w:tcPr>
          <w:p w14:paraId="0DB5738F"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051EDC71"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Zarządzanie konfiguracjami za pomocą interfejsu graficznego oraz konsolowego.</w:t>
            </w:r>
          </w:p>
        </w:tc>
      </w:tr>
      <w:tr w:rsidR="00D81622" w:rsidRPr="008428D2" w14:paraId="15AD4FA6" w14:textId="77777777" w:rsidTr="00D81622">
        <w:tc>
          <w:tcPr>
            <w:tcW w:w="1195" w:type="dxa"/>
          </w:tcPr>
          <w:p w14:paraId="4B0254F3"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3381CD4A"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 xml:space="preserve">Integrację ze środowiskiem wirtualizacji serwerów. </w:t>
            </w:r>
          </w:p>
        </w:tc>
      </w:tr>
      <w:tr w:rsidR="00D81622" w:rsidRPr="008428D2" w14:paraId="10E6CDA7" w14:textId="77777777" w:rsidTr="00D81622">
        <w:tc>
          <w:tcPr>
            <w:tcW w:w="1195" w:type="dxa"/>
          </w:tcPr>
          <w:p w14:paraId="34D55CE3"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7859322D" w14:textId="5D070988" w:rsidR="00D81622" w:rsidRPr="003A59A9" w:rsidRDefault="003A59A9" w:rsidP="004D0E56">
            <w:pPr>
              <w:spacing w:after="0" w:line="360" w:lineRule="auto"/>
              <w:ind w:left="0" w:firstLine="0"/>
              <w:contextualSpacing/>
              <w:rPr>
                <w:rFonts w:asciiTheme="minorHAnsi" w:eastAsia="Calibri" w:hAnsiTheme="minorHAnsi" w:cstheme="minorHAnsi"/>
                <w:b/>
                <w:bCs/>
                <w:sz w:val="22"/>
                <w:szCs w:val="22"/>
              </w:rPr>
            </w:pPr>
            <w:r w:rsidRPr="003A59A9">
              <w:rPr>
                <w:rFonts w:asciiTheme="minorHAnsi" w:eastAsiaTheme="minorHAnsi" w:hAnsiTheme="minorHAnsi" w:cstheme="minorHAnsi"/>
                <w:b/>
                <w:bCs/>
                <w:color w:val="FF0000"/>
                <w:sz w:val="22"/>
                <w:szCs w:val="22"/>
              </w:rPr>
              <w:t>Zarządzanie firmware i konfigurowanie serwerów, klatek blade.</w:t>
            </w:r>
          </w:p>
        </w:tc>
      </w:tr>
      <w:tr w:rsidR="00D81622" w:rsidRPr="008428D2" w14:paraId="38907590" w14:textId="77777777" w:rsidTr="00D81622">
        <w:tc>
          <w:tcPr>
            <w:tcW w:w="1195" w:type="dxa"/>
          </w:tcPr>
          <w:p w14:paraId="016C4954"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3245BDD5"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Obsługę szablonów definiujących serwery - np. zapisanie wzorcowej konfiguracji serwera, a następnie tworzenie nowych konfiguracji z pierwotnie przygotowanego szablonu.</w:t>
            </w:r>
          </w:p>
        </w:tc>
      </w:tr>
      <w:tr w:rsidR="00D81622" w:rsidRPr="008428D2" w14:paraId="21B0E4D9" w14:textId="77777777" w:rsidTr="00D81622">
        <w:tc>
          <w:tcPr>
            <w:tcW w:w="1195" w:type="dxa"/>
          </w:tcPr>
          <w:p w14:paraId="18FAEAD9"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6D10343C"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Funkcja odtworzenia utraconej konfiguracji serwera za pomocą graficznego interfejsu GUI.</w:t>
            </w:r>
          </w:p>
        </w:tc>
      </w:tr>
      <w:tr w:rsidR="00D81622" w:rsidRPr="008428D2" w14:paraId="60CBF732" w14:textId="77777777" w:rsidTr="00D81622">
        <w:tc>
          <w:tcPr>
            <w:tcW w:w="1195" w:type="dxa"/>
          </w:tcPr>
          <w:p w14:paraId="1A4826D6"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5D069697"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System musi umożliwiać wymianę serwera przy pomocy logicznego profilu obejmującego konfigurację serwera w zakresie sieci LAN i SAN. W zakres logicznego profilu serwerowego muszą wchodzić minimum następujące parametry:, adresy MAC, adresy WWNN/WWPN, konfiguracja BIOS, kolejność bootowania.</w:t>
            </w:r>
          </w:p>
        </w:tc>
      </w:tr>
      <w:tr w:rsidR="00D81622" w:rsidRPr="008428D2" w14:paraId="2533E306" w14:textId="77777777" w:rsidTr="00D81622">
        <w:tc>
          <w:tcPr>
            <w:tcW w:w="1195" w:type="dxa"/>
          </w:tcPr>
          <w:p w14:paraId="0BD718ED"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55E3F4D1"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System musi umożliwiać przeniesienie profilu serwera na dowolny inny serwer środowiska blade (profil zdefiniowany wg punktów wyżej).</w:t>
            </w:r>
          </w:p>
        </w:tc>
      </w:tr>
      <w:tr w:rsidR="00D81622" w:rsidRPr="008428D2" w14:paraId="48A9EE8A" w14:textId="77777777" w:rsidTr="00D81622">
        <w:tc>
          <w:tcPr>
            <w:tcW w:w="1195" w:type="dxa"/>
          </w:tcPr>
          <w:p w14:paraId="529922A3"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57D2AFAA"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System musi umożliwiać zdalne zarządzanie serwerami za pomocą redundantnej funkcjonalności KVM IP. Wymagane jest zdalne montowanie napędów, zarządzanie serwerami – w tym restart, włączanie, wyłączanie, zdalny dostęp do serwera za pomocą konsoli.</w:t>
            </w:r>
          </w:p>
        </w:tc>
      </w:tr>
      <w:tr w:rsidR="00D81622" w:rsidRPr="008428D2" w14:paraId="175A7A16" w14:textId="77777777" w:rsidTr="00D81622">
        <w:tc>
          <w:tcPr>
            <w:tcW w:w="1195" w:type="dxa"/>
          </w:tcPr>
          <w:p w14:paraId="3A30FF8C"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04C8686B"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Obudowa wyposażona w pełną liczbę zasilaczy Hot-Plug, oferująca możliwość pracy w trybach redundancji N+N oraz N+1 przy w pełni obsadzonym serwerami systemie.</w:t>
            </w:r>
          </w:p>
        </w:tc>
      </w:tr>
      <w:tr w:rsidR="00D81622" w:rsidRPr="008428D2" w14:paraId="7FDB6D8E" w14:textId="77777777" w:rsidTr="00D81622">
        <w:tc>
          <w:tcPr>
            <w:tcW w:w="1195" w:type="dxa"/>
          </w:tcPr>
          <w:p w14:paraId="050A4DBA"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775480BB"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Należy dostarczyć kable zasilające odpowiednie do dołączenia dostarczanych urządzeń w posiadanych przez Zamawiającego szafach.</w:t>
            </w:r>
          </w:p>
        </w:tc>
      </w:tr>
      <w:tr w:rsidR="00D81622" w:rsidRPr="008428D2" w14:paraId="3D9DB98A" w14:textId="77777777" w:rsidTr="00D81622">
        <w:tc>
          <w:tcPr>
            <w:tcW w:w="1195" w:type="dxa"/>
          </w:tcPr>
          <w:p w14:paraId="2006E8E2"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4420E92A"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Możliwość zasilania obudowy z dwóch niezależnych źródeł.</w:t>
            </w:r>
          </w:p>
        </w:tc>
      </w:tr>
      <w:tr w:rsidR="00D81622" w:rsidRPr="008428D2" w14:paraId="35DF7947" w14:textId="77777777" w:rsidTr="00D81622">
        <w:tc>
          <w:tcPr>
            <w:tcW w:w="1195" w:type="dxa"/>
          </w:tcPr>
          <w:p w14:paraId="66E3AF55"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47CA45AB"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System musi zapewniać sprawną wentylację wszystkich serwerów zamontowanych w obudowie, nie dopuszczając do ich przegrzania.</w:t>
            </w:r>
          </w:p>
        </w:tc>
      </w:tr>
      <w:tr w:rsidR="00D81622" w:rsidRPr="008428D2" w14:paraId="0E83328E" w14:textId="77777777" w:rsidTr="00D81622">
        <w:tc>
          <w:tcPr>
            <w:tcW w:w="1195" w:type="dxa"/>
          </w:tcPr>
          <w:p w14:paraId="593C6F8F"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7E90A7D3"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Obudowa musi być wyposażona w pełną liczbę wentylatorów oferującą możliwość pracy przy, w pełni obsadzonym serwerami systemie.</w:t>
            </w:r>
          </w:p>
        </w:tc>
      </w:tr>
      <w:tr w:rsidR="00D81622" w:rsidRPr="008428D2" w14:paraId="523C55D1" w14:textId="77777777" w:rsidTr="00D81622">
        <w:tc>
          <w:tcPr>
            <w:tcW w:w="1195" w:type="dxa"/>
          </w:tcPr>
          <w:p w14:paraId="5A373073"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124A94D4"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 xml:space="preserve">Obudowa musi zawierać wszystkie niezbędne elementy związane z instalacją oferowanego sprzętu, takie jak kable zasilające i komunikacyjne w tym światłowodowe. </w:t>
            </w:r>
          </w:p>
        </w:tc>
      </w:tr>
      <w:tr w:rsidR="00D81622" w:rsidRPr="008428D2" w14:paraId="1F38BEAC" w14:textId="77777777" w:rsidTr="00D81622">
        <w:tc>
          <w:tcPr>
            <w:tcW w:w="1195" w:type="dxa"/>
          </w:tcPr>
          <w:p w14:paraId="6FB513BB"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10C2E0DA" w14:textId="77777777" w:rsidR="00D81622" w:rsidRPr="008428D2" w:rsidRDefault="00D81622" w:rsidP="004D0E56">
            <w:pPr>
              <w:spacing w:after="0" w:line="360" w:lineRule="auto"/>
              <w:ind w:left="0" w:firstLine="0"/>
              <w:rPr>
                <w:rFonts w:ascii="Calibri" w:eastAsia="Calibri" w:hAnsi="Calibri" w:cs="Calibri"/>
                <w:sz w:val="22"/>
                <w:szCs w:val="22"/>
              </w:rPr>
            </w:pPr>
            <w:r>
              <w:rPr>
                <w:rFonts w:ascii="Calibri" w:eastAsia="Calibri" w:hAnsi="Calibri" w:cs="Calibri"/>
              </w:rPr>
              <w:t>Z</w:t>
            </w:r>
            <w:r w:rsidRPr="008428D2">
              <w:rPr>
                <w:rFonts w:ascii="Calibri" w:eastAsia="Calibri" w:hAnsi="Calibri" w:cs="Calibri"/>
                <w:sz w:val="22"/>
                <w:szCs w:val="22"/>
              </w:rPr>
              <w:t>estaw do zamontowania w szafie Rack o szerokości 19”.</w:t>
            </w:r>
          </w:p>
        </w:tc>
      </w:tr>
    </w:tbl>
    <w:p w14:paraId="4AB0F7DC" w14:textId="77777777" w:rsidR="00D81622" w:rsidRPr="00D81622" w:rsidRDefault="00D81622" w:rsidP="00D81622">
      <w:pPr>
        <w:spacing w:after="0" w:line="360" w:lineRule="auto"/>
        <w:rPr>
          <w:rFonts w:asciiTheme="minorHAnsi" w:hAnsiTheme="minorHAnsi"/>
          <w:sz w:val="22"/>
        </w:rPr>
      </w:pPr>
    </w:p>
    <w:p w14:paraId="05695D14" w14:textId="2098B122" w:rsidR="00E77FF6" w:rsidRDefault="00BA1CAE" w:rsidP="00C009ED">
      <w:pPr>
        <w:pStyle w:val="Nagwek3"/>
      </w:pPr>
      <w:bookmarkStart w:id="923" w:name="_Toc58838552"/>
      <w:r w:rsidRPr="00BA1CAE">
        <w:t xml:space="preserve">Serwer kasetowy (Blade) DC1 </w:t>
      </w:r>
      <w:r w:rsidR="0027619F">
        <w:t>typ 1</w:t>
      </w:r>
      <w:r w:rsidRPr="00BA1CAE">
        <w:t>– 6 szt.</w:t>
      </w:r>
      <w:bookmarkEnd w:id="923"/>
      <w:r w:rsidRPr="00BA1CAE">
        <w:t xml:space="preserve"> </w:t>
      </w:r>
    </w:p>
    <w:p w14:paraId="76FFD3BF" w14:textId="569C5BEE" w:rsidR="00BA1CAE" w:rsidRPr="003F2272" w:rsidRDefault="00BA1CAE" w:rsidP="00BA1CAE">
      <w:pPr>
        <w:spacing w:line="360" w:lineRule="auto"/>
        <w:rPr>
          <w:rFonts w:asciiTheme="minorHAnsi" w:hAnsiTheme="minorHAnsi"/>
          <w:sz w:val="22"/>
        </w:rPr>
      </w:pPr>
      <w:r>
        <w:rPr>
          <w:rFonts w:asciiTheme="minorHAnsi" w:hAnsiTheme="minorHAnsi"/>
          <w:sz w:val="22"/>
        </w:rPr>
        <w:t xml:space="preserve">Wymagane jest dostarczenie </w:t>
      </w:r>
      <w:r w:rsidR="0027619F">
        <w:rPr>
          <w:rFonts w:asciiTheme="minorHAnsi" w:hAnsiTheme="minorHAnsi"/>
          <w:sz w:val="22"/>
        </w:rPr>
        <w:t>6</w:t>
      </w:r>
      <w:r>
        <w:rPr>
          <w:rFonts w:asciiTheme="minorHAnsi" w:hAnsiTheme="minorHAnsi"/>
          <w:sz w:val="22"/>
        </w:rPr>
        <w:t xml:space="preserve"> szt. serwerów </w:t>
      </w:r>
      <w:r w:rsidR="0027619F">
        <w:rPr>
          <w:rFonts w:asciiTheme="minorHAnsi" w:hAnsiTheme="minorHAnsi"/>
          <w:sz w:val="22"/>
        </w:rPr>
        <w:t>kasetowych</w:t>
      </w:r>
      <w:r>
        <w:rPr>
          <w:rFonts w:asciiTheme="minorHAnsi" w:hAnsiTheme="minorHAnsi"/>
          <w:sz w:val="22"/>
        </w:rPr>
        <w:t xml:space="preserve"> spełniających poniższe wymagania minimalne: </w:t>
      </w:r>
    </w:p>
    <w:tbl>
      <w:tblPr>
        <w:tblStyle w:val="Tabela-Siatka"/>
        <w:tblW w:w="0" w:type="auto"/>
        <w:tblLook w:val="04A0" w:firstRow="1" w:lastRow="0" w:firstColumn="1" w:lastColumn="0" w:noHBand="0" w:noVBand="1"/>
      </w:tblPr>
      <w:tblGrid>
        <w:gridCol w:w="1413"/>
        <w:gridCol w:w="7649"/>
      </w:tblGrid>
      <w:tr w:rsidR="0027619F" w:rsidRPr="0027619F" w14:paraId="7CAD39CA" w14:textId="77777777" w:rsidTr="004D0E56">
        <w:trPr>
          <w:trHeight w:val="411"/>
        </w:trPr>
        <w:tc>
          <w:tcPr>
            <w:tcW w:w="1413" w:type="dxa"/>
            <w:shd w:val="clear" w:color="auto" w:fill="DFDFDF" w:themeFill="background2" w:themeFillShade="E6"/>
            <w:vAlign w:val="center"/>
          </w:tcPr>
          <w:p w14:paraId="29E8848A" w14:textId="77777777" w:rsidR="0027619F" w:rsidRPr="0027619F" w:rsidRDefault="0027619F" w:rsidP="004D0E56">
            <w:pPr>
              <w:spacing w:line="360" w:lineRule="auto"/>
              <w:jc w:val="center"/>
              <w:rPr>
                <w:rFonts w:asciiTheme="minorHAnsi" w:hAnsiTheme="minorHAnsi"/>
                <w:b/>
                <w:bCs/>
                <w:caps/>
                <w:sz w:val="22"/>
                <w:szCs w:val="22"/>
              </w:rPr>
            </w:pPr>
            <w:r w:rsidRPr="0027619F">
              <w:rPr>
                <w:rFonts w:asciiTheme="minorHAnsi" w:hAnsiTheme="minorHAnsi"/>
                <w:b/>
                <w:bCs/>
                <w:caps/>
                <w:sz w:val="22"/>
                <w:szCs w:val="22"/>
              </w:rPr>
              <w:t>L.p.</w:t>
            </w:r>
          </w:p>
        </w:tc>
        <w:tc>
          <w:tcPr>
            <w:tcW w:w="7649" w:type="dxa"/>
            <w:shd w:val="clear" w:color="auto" w:fill="DFDFDF" w:themeFill="background2" w:themeFillShade="E6"/>
            <w:vAlign w:val="center"/>
          </w:tcPr>
          <w:p w14:paraId="583176F3" w14:textId="77777777" w:rsidR="0027619F" w:rsidRPr="0027619F" w:rsidRDefault="0027619F" w:rsidP="004D0E56">
            <w:pPr>
              <w:spacing w:line="360" w:lineRule="auto"/>
              <w:jc w:val="center"/>
              <w:rPr>
                <w:rFonts w:asciiTheme="minorHAnsi" w:hAnsiTheme="minorHAnsi"/>
                <w:b/>
                <w:bCs/>
                <w:caps/>
                <w:sz w:val="22"/>
                <w:szCs w:val="22"/>
              </w:rPr>
            </w:pPr>
            <w:r w:rsidRPr="0027619F">
              <w:rPr>
                <w:rFonts w:asciiTheme="minorHAnsi" w:hAnsiTheme="minorHAnsi"/>
                <w:b/>
                <w:bCs/>
                <w:caps/>
                <w:sz w:val="22"/>
                <w:szCs w:val="22"/>
              </w:rPr>
              <w:t>Minimalne Wymagania Techniczne</w:t>
            </w:r>
          </w:p>
        </w:tc>
      </w:tr>
      <w:tr w:rsidR="0027619F" w:rsidRPr="0027619F" w14:paraId="21291601" w14:textId="77777777" w:rsidTr="004D0E56">
        <w:tc>
          <w:tcPr>
            <w:tcW w:w="1413" w:type="dxa"/>
            <w:vAlign w:val="center"/>
          </w:tcPr>
          <w:p w14:paraId="1C8F01B5"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35413207"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Każdy serwer musi posiadać obudowę kompatybilną z oferowaną obudową (Klatką typu Blade) DC1-SRV-CH, o której mowa powyżej w punkcie 12.</w:t>
            </w:r>
          </w:p>
        </w:tc>
      </w:tr>
      <w:tr w:rsidR="0027619F" w:rsidRPr="0027619F" w14:paraId="20E89CB9" w14:textId="77777777" w:rsidTr="004D0E56">
        <w:tc>
          <w:tcPr>
            <w:tcW w:w="1413" w:type="dxa"/>
            <w:vAlign w:val="center"/>
          </w:tcPr>
          <w:p w14:paraId="403DE793"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21E9C99F"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Płyta główna serwerów musi umożliwiać instalację procesorów minimum 6-cio, 8-mio, 10-cio, 12-sto i 18-sto rdzeniowych w architekturze x86.</w:t>
            </w:r>
          </w:p>
        </w:tc>
      </w:tr>
      <w:tr w:rsidR="0027619F" w:rsidRPr="0027619F" w14:paraId="70238D66" w14:textId="77777777" w:rsidTr="004D0E56">
        <w:tc>
          <w:tcPr>
            <w:tcW w:w="1413" w:type="dxa"/>
            <w:vAlign w:val="center"/>
          </w:tcPr>
          <w:p w14:paraId="16D13562"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72F9B1B6"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Obsługa procesorów wspierających magistralę PCI Express 3.0.</w:t>
            </w:r>
          </w:p>
        </w:tc>
      </w:tr>
      <w:tr w:rsidR="0027619F" w:rsidRPr="0027619F" w14:paraId="12034C0F" w14:textId="77777777" w:rsidTr="004D0E56">
        <w:tc>
          <w:tcPr>
            <w:tcW w:w="1413" w:type="dxa"/>
            <w:vAlign w:val="center"/>
          </w:tcPr>
          <w:p w14:paraId="1EF46CAE"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21FA14F9"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Chipset przystosowany do pracy w konfiguracjach minimum 2-procesorowych.</w:t>
            </w:r>
          </w:p>
        </w:tc>
      </w:tr>
      <w:tr w:rsidR="0027619F" w:rsidRPr="0027619F" w14:paraId="73D2966B" w14:textId="77777777" w:rsidTr="004D0E56">
        <w:tc>
          <w:tcPr>
            <w:tcW w:w="1413" w:type="dxa"/>
            <w:vAlign w:val="center"/>
          </w:tcPr>
          <w:p w14:paraId="23898663"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6DF53A83"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Dwa procesory każdy 18 rdzeni, 64 bitowe, wyposażone w minimum 24MB pamięci podręcznej, osiągające w testach  SPECint_rate_base2017 wynik nie gorszy niż 130 punktów w konfiguracji dwuprocesorowej.</w:t>
            </w:r>
          </w:p>
        </w:tc>
      </w:tr>
      <w:tr w:rsidR="0027619F" w:rsidRPr="0027619F" w14:paraId="4B80D0EB" w14:textId="77777777" w:rsidTr="004D0E56">
        <w:tc>
          <w:tcPr>
            <w:tcW w:w="1413" w:type="dxa"/>
            <w:vAlign w:val="center"/>
          </w:tcPr>
          <w:p w14:paraId="70E17730"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14A65112"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Minimum 512 GB, z możliwością rozbudowy do minimum 768GB pamięci RAM bez wymiany kości.</w:t>
            </w:r>
          </w:p>
        </w:tc>
      </w:tr>
      <w:tr w:rsidR="0027619F" w:rsidRPr="0027619F" w14:paraId="347FB500" w14:textId="77777777" w:rsidTr="004D0E56">
        <w:tc>
          <w:tcPr>
            <w:tcW w:w="1413" w:type="dxa"/>
            <w:vAlign w:val="center"/>
          </w:tcPr>
          <w:p w14:paraId="27DB95BF"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2E0C9A14"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Minimum jeden co najmniej dwuportowy adapter sieciowy 2 x 40 lub 25 GbE z możliwością sprzętowej wirtualizacji interfejsów Ethernet.</w:t>
            </w:r>
          </w:p>
        </w:tc>
      </w:tr>
      <w:tr w:rsidR="0027619F" w:rsidRPr="0027619F" w14:paraId="11A9DF51" w14:textId="77777777" w:rsidTr="004D0E56">
        <w:tc>
          <w:tcPr>
            <w:tcW w:w="1413" w:type="dxa"/>
            <w:vAlign w:val="center"/>
          </w:tcPr>
          <w:p w14:paraId="224FA2A2"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641EEE53"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Serwer musi pozwalać na bootowanie z sieci SAN za pomocą aktywnych interfejsów FC oraz iSCSI.</w:t>
            </w:r>
          </w:p>
        </w:tc>
      </w:tr>
      <w:tr w:rsidR="0027619F" w:rsidRPr="0027619F" w14:paraId="55716051" w14:textId="77777777" w:rsidTr="004D0E56">
        <w:tc>
          <w:tcPr>
            <w:tcW w:w="1413" w:type="dxa"/>
            <w:vAlign w:val="center"/>
          </w:tcPr>
          <w:p w14:paraId="3CE8CEE3"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4A55B79A"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Każdy serwer musi być wyposażony w dwie karty SD o pojemości minimum 32 GB lub 2 dyski SSD każdy o pojemności minimum 240GB.</w:t>
            </w:r>
          </w:p>
        </w:tc>
      </w:tr>
      <w:tr w:rsidR="0027619F" w:rsidRPr="0027619F" w14:paraId="703CE89C" w14:textId="77777777" w:rsidTr="004D0E56">
        <w:tc>
          <w:tcPr>
            <w:tcW w:w="1413" w:type="dxa"/>
            <w:vAlign w:val="center"/>
          </w:tcPr>
          <w:p w14:paraId="7988E74D"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141E7A0C"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Każdy serwer musi być wyposażony w złącza zasilające zapewniające redundantne zasilanie z dwóch niezależnych magistrali zasilających. Zainstalowany system zasilania musi być dostosowany do obsługi obudowy w pełni obsadzonej serwerami i wszystkimi dodatkowymi komponentami.</w:t>
            </w:r>
          </w:p>
        </w:tc>
      </w:tr>
    </w:tbl>
    <w:p w14:paraId="0FEEA8B6" w14:textId="5EF21771" w:rsidR="00BA1CAE" w:rsidRDefault="00BA1CAE" w:rsidP="00BA1CAE"/>
    <w:p w14:paraId="087A2F6F" w14:textId="527A5F95" w:rsidR="0027619F" w:rsidRDefault="0027619F" w:rsidP="00BA1CAE"/>
    <w:p w14:paraId="3BB1C20D" w14:textId="41D46546" w:rsidR="0027619F" w:rsidRPr="0027619F" w:rsidRDefault="0027619F" w:rsidP="00C009ED">
      <w:pPr>
        <w:pStyle w:val="Nagwek3"/>
      </w:pPr>
      <w:bookmarkStart w:id="924" w:name="_Toc58838553"/>
      <w:r w:rsidRPr="0027619F">
        <w:t xml:space="preserve">Serwer kasetowy (Blade) DC1 </w:t>
      </w:r>
      <w:r>
        <w:t xml:space="preserve">typ 2 </w:t>
      </w:r>
      <w:r w:rsidRPr="0027619F">
        <w:t>– 1 szt.</w:t>
      </w:r>
      <w:bookmarkEnd w:id="924"/>
    </w:p>
    <w:p w14:paraId="0406655D" w14:textId="1E7EE916" w:rsidR="0027619F" w:rsidRPr="003F2272" w:rsidRDefault="0027619F" w:rsidP="0027619F">
      <w:pPr>
        <w:spacing w:line="360" w:lineRule="auto"/>
        <w:rPr>
          <w:rFonts w:asciiTheme="minorHAnsi" w:hAnsiTheme="minorHAnsi"/>
          <w:sz w:val="22"/>
        </w:rPr>
      </w:pPr>
      <w:r>
        <w:rPr>
          <w:rFonts w:asciiTheme="minorHAnsi" w:hAnsiTheme="minorHAnsi"/>
          <w:sz w:val="22"/>
        </w:rPr>
        <w:t xml:space="preserve">Wymagane jest dostarczenie 1 szt. serwera kasetowego spełniających poniższe wymagania minimalne: </w:t>
      </w:r>
    </w:p>
    <w:tbl>
      <w:tblPr>
        <w:tblStyle w:val="Tabela-Siatka"/>
        <w:tblW w:w="0" w:type="auto"/>
        <w:tblInd w:w="-5" w:type="dxa"/>
        <w:tblLook w:val="04A0" w:firstRow="1" w:lastRow="0" w:firstColumn="1" w:lastColumn="0" w:noHBand="0" w:noVBand="1"/>
      </w:tblPr>
      <w:tblGrid>
        <w:gridCol w:w="851"/>
        <w:gridCol w:w="7851"/>
      </w:tblGrid>
      <w:tr w:rsidR="0027619F" w:rsidRPr="00273B4E" w14:paraId="0124A723" w14:textId="77777777" w:rsidTr="004D0E56">
        <w:tc>
          <w:tcPr>
            <w:tcW w:w="851" w:type="dxa"/>
            <w:shd w:val="clear" w:color="auto" w:fill="DFDFDF" w:themeFill="background2" w:themeFillShade="E6"/>
            <w:vAlign w:val="center"/>
          </w:tcPr>
          <w:p w14:paraId="182920C7" w14:textId="77777777" w:rsidR="0027619F" w:rsidRPr="00273B4E" w:rsidRDefault="0027619F" w:rsidP="004D0E56">
            <w:pPr>
              <w:spacing w:after="0" w:line="360" w:lineRule="auto"/>
              <w:ind w:left="0" w:right="227" w:firstLine="0"/>
              <w:jc w:val="center"/>
              <w:rPr>
                <w:rFonts w:asciiTheme="minorHAnsi" w:eastAsia="Calibri" w:hAnsiTheme="minorHAnsi" w:cs="Calibri"/>
                <w:b/>
                <w:bCs/>
                <w:caps/>
                <w:sz w:val="22"/>
                <w:szCs w:val="22"/>
              </w:rPr>
            </w:pPr>
            <w:r w:rsidRPr="00273B4E">
              <w:rPr>
                <w:rFonts w:asciiTheme="minorHAnsi" w:eastAsia="Calibri" w:hAnsiTheme="minorHAnsi" w:cs="Calibri"/>
                <w:b/>
                <w:bCs/>
                <w:caps/>
                <w:sz w:val="22"/>
                <w:szCs w:val="22"/>
              </w:rPr>
              <w:t>L.p.</w:t>
            </w:r>
          </w:p>
        </w:tc>
        <w:tc>
          <w:tcPr>
            <w:tcW w:w="7851" w:type="dxa"/>
            <w:shd w:val="clear" w:color="auto" w:fill="DFDFDF" w:themeFill="background2" w:themeFillShade="E6"/>
            <w:vAlign w:val="center"/>
          </w:tcPr>
          <w:p w14:paraId="7CDB38F2" w14:textId="77777777" w:rsidR="0027619F" w:rsidRPr="00273B4E" w:rsidRDefault="0027619F" w:rsidP="004D0E56">
            <w:pPr>
              <w:spacing w:after="0" w:line="360" w:lineRule="auto"/>
              <w:ind w:left="401" w:right="227" w:firstLine="0"/>
              <w:jc w:val="center"/>
              <w:rPr>
                <w:rFonts w:asciiTheme="minorHAnsi" w:eastAsia="Calibri" w:hAnsiTheme="minorHAnsi" w:cs="Calibri"/>
                <w:b/>
                <w:bCs/>
                <w:caps/>
                <w:sz w:val="22"/>
                <w:szCs w:val="22"/>
              </w:rPr>
            </w:pPr>
            <w:r w:rsidRPr="00273B4E">
              <w:rPr>
                <w:rFonts w:asciiTheme="minorHAnsi" w:eastAsia="Calibri" w:hAnsiTheme="minorHAnsi" w:cs="Calibri"/>
                <w:b/>
                <w:bCs/>
                <w:caps/>
                <w:sz w:val="22"/>
                <w:szCs w:val="22"/>
              </w:rPr>
              <w:t>Minimalne Wymagania Techniczne</w:t>
            </w:r>
          </w:p>
        </w:tc>
      </w:tr>
      <w:tr w:rsidR="0027619F" w:rsidRPr="00273B4E" w14:paraId="4BF4A550" w14:textId="77777777" w:rsidTr="004D0E56">
        <w:tc>
          <w:tcPr>
            <w:tcW w:w="851" w:type="dxa"/>
            <w:vAlign w:val="center"/>
          </w:tcPr>
          <w:p w14:paraId="762C89B5"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25ABD41A"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Obudowa musi być kompatybilna z oferowaną obudową (Klatką typu Blade) DC1-SRV-CH, o której mowa powyżej.</w:t>
            </w:r>
          </w:p>
        </w:tc>
      </w:tr>
      <w:tr w:rsidR="0027619F" w:rsidRPr="00273B4E" w14:paraId="4473C2EB" w14:textId="77777777" w:rsidTr="004D0E56">
        <w:tc>
          <w:tcPr>
            <w:tcW w:w="851" w:type="dxa"/>
            <w:vAlign w:val="center"/>
          </w:tcPr>
          <w:p w14:paraId="0376CCED"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7FA051EC"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Serwer musi mieć możliwość pracy jako element dwuserwerowego klastra ORACLE’owego, gdzie drugi serwer to BL460c Gen 10 z procesorem Intel Xeon Gold 6134 oraz RAM 256 GB RDIMM 2666 MT/s.</w:t>
            </w:r>
          </w:p>
        </w:tc>
      </w:tr>
      <w:tr w:rsidR="0027619F" w:rsidRPr="00273B4E" w14:paraId="45E62C97" w14:textId="77777777" w:rsidTr="004D0E56">
        <w:tc>
          <w:tcPr>
            <w:tcW w:w="851" w:type="dxa"/>
            <w:vAlign w:val="center"/>
          </w:tcPr>
          <w:p w14:paraId="280998B3"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1333D103"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Procesor musi znajdować się na liście zgodności publikowanej przez ORACLE.</w:t>
            </w:r>
          </w:p>
        </w:tc>
      </w:tr>
      <w:tr w:rsidR="0027619F" w:rsidRPr="00273B4E" w14:paraId="2D088928" w14:textId="77777777" w:rsidTr="004D0E56">
        <w:tc>
          <w:tcPr>
            <w:tcW w:w="851" w:type="dxa"/>
            <w:vAlign w:val="center"/>
          </w:tcPr>
          <w:p w14:paraId="2A498828"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61F91E34"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Płyta główna serwerów umożliwiająca instalację procesorów minimum 6-cio, 8-mio, 10-cio, 12-sto i 18-sto rdzeniowych w architekturze x86.</w:t>
            </w:r>
          </w:p>
        </w:tc>
      </w:tr>
      <w:tr w:rsidR="0027619F" w:rsidRPr="00273B4E" w14:paraId="3A9874FF" w14:textId="77777777" w:rsidTr="004D0E56">
        <w:tc>
          <w:tcPr>
            <w:tcW w:w="851" w:type="dxa"/>
            <w:vAlign w:val="center"/>
          </w:tcPr>
          <w:p w14:paraId="3B829C52"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1CB3D8FF"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Obsługa procesorów wspierających magistralę PCI Express 3.0.</w:t>
            </w:r>
          </w:p>
        </w:tc>
      </w:tr>
      <w:tr w:rsidR="0027619F" w:rsidRPr="00273B4E" w14:paraId="00D3C145" w14:textId="77777777" w:rsidTr="004D0E56">
        <w:tc>
          <w:tcPr>
            <w:tcW w:w="851" w:type="dxa"/>
            <w:vAlign w:val="center"/>
          </w:tcPr>
          <w:p w14:paraId="05CD239F"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29DC3B18"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Chipset przystosowany do pracy w konfiguracjach minimum 2-procesorowych.</w:t>
            </w:r>
          </w:p>
        </w:tc>
      </w:tr>
      <w:tr w:rsidR="0027619F" w:rsidRPr="00273B4E" w14:paraId="71EA5F76" w14:textId="77777777" w:rsidTr="004D0E56">
        <w:tc>
          <w:tcPr>
            <w:tcW w:w="851" w:type="dxa"/>
            <w:vAlign w:val="center"/>
          </w:tcPr>
          <w:p w14:paraId="56AA145C"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55DBF247"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Jeden procesor 8 rdzeni, 64 bitowy, wyposażony w minimum 24MB pamięci podręcznej, osiągający w testach SPECint_rate_base2017 wynik nie gorszy niż 128 punktów w konfiguracji dwuprocesorowej.</w:t>
            </w:r>
          </w:p>
        </w:tc>
      </w:tr>
      <w:tr w:rsidR="0027619F" w:rsidRPr="00273B4E" w14:paraId="4BC28B88" w14:textId="77777777" w:rsidTr="004D0E56">
        <w:tc>
          <w:tcPr>
            <w:tcW w:w="851" w:type="dxa"/>
            <w:vAlign w:val="center"/>
          </w:tcPr>
          <w:p w14:paraId="475D319F"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5D456F0F" w14:textId="453B3095"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863F7B">
              <w:rPr>
                <w:rFonts w:asciiTheme="minorHAnsi" w:eastAsia="Calibri" w:hAnsiTheme="minorHAnsi" w:cs="Calibri"/>
                <w:sz w:val="22"/>
              </w:rPr>
              <w:t xml:space="preserve">Minimum </w:t>
            </w:r>
            <w:r w:rsidR="00FE4F39" w:rsidRPr="00863F7B">
              <w:rPr>
                <w:rFonts w:asciiTheme="minorHAnsi" w:eastAsia="Calibri" w:hAnsiTheme="minorHAnsi" w:cs="Calibri"/>
                <w:sz w:val="22"/>
              </w:rPr>
              <w:t>256</w:t>
            </w:r>
            <w:r w:rsidRPr="00863F7B">
              <w:rPr>
                <w:rFonts w:asciiTheme="minorHAnsi" w:eastAsia="Calibri" w:hAnsiTheme="minorHAnsi" w:cs="Calibri"/>
                <w:sz w:val="22"/>
              </w:rPr>
              <w:t xml:space="preserve"> GB</w:t>
            </w:r>
            <w:r w:rsidRPr="00273B4E">
              <w:rPr>
                <w:rFonts w:asciiTheme="minorHAnsi" w:eastAsia="Calibri" w:hAnsiTheme="minorHAnsi" w:cs="Calibri"/>
                <w:sz w:val="22"/>
                <w:szCs w:val="22"/>
              </w:rPr>
              <w:t>, z możliwością rozbudowy do minimum 1536 GB pamięci RAM bez wymiany kości.</w:t>
            </w:r>
          </w:p>
        </w:tc>
      </w:tr>
      <w:tr w:rsidR="0027619F" w:rsidRPr="00273B4E" w14:paraId="4DDFCD9A" w14:textId="77777777" w:rsidTr="004D0E56">
        <w:tc>
          <w:tcPr>
            <w:tcW w:w="851" w:type="dxa"/>
            <w:vAlign w:val="center"/>
          </w:tcPr>
          <w:p w14:paraId="016FCEA1"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3956B162"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Minimum jeden co najmniej dwuportowy adapter sieciowy 2 x 40 lub 25 GbE z możliwością sprzętowej wirtualizacji interfejsów Ethernet.</w:t>
            </w:r>
          </w:p>
        </w:tc>
      </w:tr>
      <w:tr w:rsidR="0027619F" w:rsidRPr="00273B4E" w14:paraId="29200527" w14:textId="77777777" w:rsidTr="004D0E56">
        <w:tc>
          <w:tcPr>
            <w:tcW w:w="851" w:type="dxa"/>
            <w:vAlign w:val="center"/>
          </w:tcPr>
          <w:p w14:paraId="1DDF5973"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1C7755B7"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Serwer musi pozwalać na bootowanie z sieci SAN za pomocą aktywnych interfejsów FC oraz iSCSI.</w:t>
            </w:r>
          </w:p>
        </w:tc>
      </w:tr>
      <w:tr w:rsidR="0027619F" w:rsidRPr="00273B4E" w14:paraId="232D33BE" w14:textId="77777777" w:rsidTr="004D0E56">
        <w:tc>
          <w:tcPr>
            <w:tcW w:w="851" w:type="dxa"/>
            <w:vAlign w:val="center"/>
          </w:tcPr>
          <w:p w14:paraId="4C72816F"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5FDC581D"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Każdy serwer musi być wyposażony w dwie karty SD o pojemości minimum 32 GB lub 2 dyski SSD każdy o pojemności minimum 240GB.</w:t>
            </w:r>
          </w:p>
        </w:tc>
      </w:tr>
      <w:tr w:rsidR="0027619F" w:rsidRPr="00273B4E" w14:paraId="588D38D2" w14:textId="77777777" w:rsidTr="004D0E56">
        <w:tc>
          <w:tcPr>
            <w:tcW w:w="851" w:type="dxa"/>
            <w:vAlign w:val="center"/>
          </w:tcPr>
          <w:p w14:paraId="1826C662"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22956695"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Każdy serwer musi być wyposażony w złącza zasilające zapewniające redundantne zasilanie z dwóch niezależnych magistrali zasilających. Zainstalowany system zasilania musi być dostosowany do obsługi obudowy w pełni obsadzonej serwerami i wszystkimi dodatkowymi komponentami.</w:t>
            </w:r>
          </w:p>
        </w:tc>
      </w:tr>
    </w:tbl>
    <w:p w14:paraId="5A768144" w14:textId="20C7B9A8" w:rsidR="0027619F" w:rsidRDefault="0027619F" w:rsidP="00BA1CAE"/>
    <w:p w14:paraId="5759FA33" w14:textId="21D956BD" w:rsidR="0027619F" w:rsidRDefault="004D0E56" w:rsidP="00C009ED">
      <w:pPr>
        <w:pStyle w:val="Nagwek3"/>
      </w:pPr>
      <w:bookmarkStart w:id="925" w:name="_Toc58838554"/>
      <w:r w:rsidRPr="00C009ED">
        <w:t xml:space="preserve">System przełączania LAN i SAN dla środowiska serwerów DC </w:t>
      </w:r>
      <w:r w:rsidRPr="00C009ED">
        <w:rPr>
          <w:strike/>
          <w:color w:val="FF0000"/>
        </w:rPr>
        <w:t>– 1 komplet</w:t>
      </w:r>
      <w:bookmarkEnd w:id="925"/>
    </w:p>
    <w:p w14:paraId="43E83072" w14:textId="584D3C7A" w:rsidR="00C009ED" w:rsidRPr="005378AC" w:rsidRDefault="00C009ED" w:rsidP="005378AC">
      <w:pPr>
        <w:spacing w:after="0" w:line="360" w:lineRule="auto"/>
        <w:ind w:left="6" w:right="40" w:hanging="6"/>
        <w:rPr>
          <w:rFonts w:ascii="Calibri" w:eastAsiaTheme="minorHAnsi" w:hAnsi="Calibri" w:cs="Calibri"/>
          <w:b/>
          <w:bCs/>
          <w:color w:val="FF0000"/>
          <w:sz w:val="22"/>
        </w:rPr>
      </w:pPr>
      <w:r w:rsidRPr="00C009ED">
        <w:rPr>
          <w:rFonts w:ascii="Calibri" w:eastAsiaTheme="minorHAnsi" w:hAnsi="Calibri" w:cs="Calibri"/>
          <w:b/>
          <w:bCs/>
          <w:color w:val="FF0000"/>
          <w:sz w:val="22"/>
        </w:rPr>
        <w:t>Jeśli opisane w SIWZ przełączniki serwerowe DC1 i DC2, przełączniki FC DC1 oraz moduły komunikacyjne w ramach Obudowy Blade DC1 nie spełniają poniższych wymogów, to w ramach postępowania wymagane jest dostarczenie rozwiązania, funkcjonalnie spełniającego poniższe</w:t>
      </w:r>
      <w:r w:rsidRPr="00C009ED">
        <w:rPr>
          <w:rFonts w:ascii="Calibri" w:hAnsi="Calibri" w:cs="Calibri"/>
          <w:b/>
          <w:bCs/>
          <w:color w:val="FF0000"/>
          <w:sz w:val="22"/>
        </w:rPr>
        <w:t xml:space="preserve"> </w:t>
      </w:r>
      <w:r w:rsidRPr="00C009ED">
        <w:rPr>
          <w:rFonts w:ascii="Calibri" w:eastAsiaTheme="minorHAnsi" w:hAnsi="Calibri" w:cs="Calibri"/>
          <w:b/>
          <w:bCs/>
          <w:color w:val="FF0000"/>
          <w:sz w:val="22"/>
        </w:rPr>
        <w:t>wymagania minimalne:</w:t>
      </w:r>
    </w:p>
    <w:p w14:paraId="6BA07C9C" w14:textId="4958CF87" w:rsidR="004D0E56" w:rsidRPr="005378AC" w:rsidRDefault="004D0E56" w:rsidP="004D0E56">
      <w:pPr>
        <w:spacing w:line="360" w:lineRule="auto"/>
        <w:rPr>
          <w:rFonts w:asciiTheme="minorHAnsi" w:hAnsiTheme="minorHAnsi"/>
          <w:b/>
          <w:bCs/>
          <w:strike/>
          <w:color w:val="FF0000"/>
          <w:sz w:val="22"/>
        </w:rPr>
      </w:pPr>
      <w:r w:rsidRPr="005378AC">
        <w:rPr>
          <w:rFonts w:asciiTheme="minorHAnsi" w:hAnsiTheme="minorHAnsi"/>
          <w:b/>
          <w:bCs/>
          <w:strike/>
          <w:color w:val="FF0000"/>
          <w:sz w:val="22"/>
        </w:rPr>
        <w:t xml:space="preserve">Wymagane jest dostarczenie 1 kompletu oprogramowania spełniającego poniższe wymagania minimalne: </w:t>
      </w:r>
    </w:p>
    <w:tbl>
      <w:tblPr>
        <w:tblStyle w:val="Tabela-Siatka"/>
        <w:tblW w:w="0" w:type="auto"/>
        <w:tblLook w:val="04A0" w:firstRow="1" w:lastRow="0" w:firstColumn="1" w:lastColumn="0" w:noHBand="0" w:noVBand="1"/>
      </w:tblPr>
      <w:tblGrid>
        <w:gridCol w:w="1172"/>
        <w:gridCol w:w="8074"/>
      </w:tblGrid>
      <w:tr w:rsidR="004D0E56" w:rsidRPr="003E28E1" w14:paraId="198CB985" w14:textId="77777777" w:rsidTr="00863F7B">
        <w:tc>
          <w:tcPr>
            <w:tcW w:w="1172" w:type="dxa"/>
            <w:shd w:val="clear" w:color="auto" w:fill="DFDFDF" w:themeFill="background2" w:themeFillShade="E6"/>
          </w:tcPr>
          <w:p w14:paraId="5206249A" w14:textId="77777777" w:rsidR="004D0E56" w:rsidRPr="004D0E56" w:rsidRDefault="004D0E56" w:rsidP="004D0E56">
            <w:pPr>
              <w:spacing w:after="0" w:line="360" w:lineRule="auto"/>
              <w:ind w:left="401" w:right="227" w:firstLine="0"/>
              <w:jc w:val="center"/>
              <w:rPr>
                <w:rFonts w:asciiTheme="minorHAnsi" w:eastAsia="Calibri" w:hAnsiTheme="minorHAnsi" w:cs="Calibri"/>
                <w:b/>
                <w:bCs/>
                <w:caps/>
                <w:sz w:val="22"/>
                <w:szCs w:val="22"/>
              </w:rPr>
            </w:pPr>
            <w:r w:rsidRPr="004D0E56">
              <w:rPr>
                <w:rFonts w:asciiTheme="minorHAnsi" w:eastAsia="Calibri" w:hAnsiTheme="minorHAnsi" w:cs="Calibri"/>
                <w:b/>
                <w:bCs/>
                <w:caps/>
                <w:sz w:val="22"/>
                <w:szCs w:val="22"/>
              </w:rPr>
              <w:t>L.p.</w:t>
            </w:r>
          </w:p>
        </w:tc>
        <w:tc>
          <w:tcPr>
            <w:tcW w:w="8074" w:type="dxa"/>
            <w:shd w:val="clear" w:color="auto" w:fill="DFDFDF" w:themeFill="background2" w:themeFillShade="E6"/>
          </w:tcPr>
          <w:p w14:paraId="50B70D79" w14:textId="77777777" w:rsidR="004D0E56" w:rsidRPr="004D0E56" w:rsidRDefault="004D0E56" w:rsidP="004D0E56">
            <w:pPr>
              <w:spacing w:after="0" w:line="360" w:lineRule="auto"/>
              <w:ind w:left="401" w:right="227" w:firstLine="0"/>
              <w:jc w:val="center"/>
              <w:rPr>
                <w:rFonts w:asciiTheme="minorHAnsi" w:eastAsia="Calibri" w:hAnsiTheme="minorHAnsi" w:cs="Calibri"/>
                <w:b/>
                <w:bCs/>
                <w:caps/>
                <w:sz w:val="22"/>
                <w:szCs w:val="22"/>
              </w:rPr>
            </w:pPr>
            <w:r w:rsidRPr="004D0E56">
              <w:rPr>
                <w:rFonts w:asciiTheme="minorHAnsi" w:eastAsia="Calibri" w:hAnsiTheme="minorHAnsi" w:cs="Calibri"/>
                <w:b/>
                <w:bCs/>
                <w:caps/>
                <w:sz w:val="22"/>
                <w:szCs w:val="22"/>
              </w:rPr>
              <w:t>Minimalne Wymagania Techniczne</w:t>
            </w:r>
          </w:p>
        </w:tc>
      </w:tr>
      <w:tr w:rsidR="004D0E56" w:rsidRPr="003E28E1" w14:paraId="2717E05C" w14:textId="77777777" w:rsidTr="00863F7B">
        <w:tc>
          <w:tcPr>
            <w:tcW w:w="1172" w:type="dxa"/>
          </w:tcPr>
          <w:p w14:paraId="46B5DFA2" w14:textId="77777777" w:rsidR="004D0E56" w:rsidRPr="003E28E1" w:rsidRDefault="004D0E56" w:rsidP="00DF1DF0">
            <w:pPr>
              <w:numPr>
                <w:ilvl w:val="0"/>
                <w:numId w:val="52"/>
              </w:numPr>
              <w:shd w:val="clear" w:color="auto" w:fill="FFFFFF"/>
              <w:spacing w:after="0" w:line="360" w:lineRule="auto"/>
              <w:ind w:right="0"/>
              <w:jc w:val="left"/>
              <w:rPr>
                <w:rFonts w:asciiTheme="minorHAnsi" w:hAnsiTheme="minorHAnsi" w:cs="Calibri"/>
                <w:sz w:val="22"/>
                <w:szCs w:val="22"/>
              </w:rPr>
            </w:pPr>
          </w:p>
        </w:tc>
        <w:tc>
          <w:tcPr>
            <w:tcW w:w="8074" w:type="dxa"/>
          </w:tcPr>
          <w:p w14:paraId="4A512C28" w14:textId="014EA61B" w:rsidR="004D0E56" w:rsidRPr="003E28E1" w:rsidRDefault="004D0E56" w:rsidP="004D0E56">
            <w:pPr>
              <w:shd w:val="clear" w:color="auto" w:fill="FFFFFF"/>
              <w:spacing w:after="0" w:line="360" w:lineRule="auto"/>
              <w:ind w:left="0" w:firstLine="0"/>
              <w:rPr>
                <w:rFonts w:asciiTheme="minorHAnsi" w:hAnsiTheme="minorHAnsi" w:cs="Calibri"/>
                <w:sz w:val="22"/>
                <w:szCs w:val="22"/>
              </w:rPr>
            </w:pPr>
            <w:r w:rsidRPr="003E28E1">
              <w:rPr>
                <w:rFonts w:asciiTheme="minorHAnsi" w:hAnsiTheme="minorHAnsi" w:cs="Calibri"/>
                <w:sz w:val="22"/>
                <w:szCs w:val="22"/>
              </w:rPr>
              <w:t>System przełączania LAN i SAN dla serwerów kasetowych i stelażowych musi składać się z redundantnych (podwojonych) komponentów sprzętowych LAN i SAN (np. przełączników, urządzeń, modułów, itp) w dowolnej ilości wymaganej dla zapewnienia poniżej opisanej funkcjonalności LAN/SAN</w:t>
            </w:r>
            <w:r w:rsidR="006001DD">
              <w:rPr>
                <w:rFonts w:asciiTheme="minorHAnsi" w:hAnsiTheme="minorHAnsi" w:cs="Calibri"/>
                <w:sz w:val="22"/>
                <w:szCs w:val="22"/>
              </w:rPr>
              <w:t xml:space="preserve">, </w:t>
            </w:r>
            <w:r w:rsidR="006001DD" w:rsidRPr="00E8672B">
              <w:rPr>
                <w:rFonts w:asciiTheme="minorHAnsi" w:hAnsiTheme="minorHAnsi" w:cs="Calibri"/>
                <w:b/>
                <w:bCs/>
                <w:color w:val="FF0000"/>
                <w:sz w:val="22"/>
                <w:szCs w:val="22"/>
              </w:rPr>
              <w:t>który umożliwi podłączenie do przełączników w DC1 z prędkością co najmniej 40Gbps.</w:t>
            </w:r>
          </w:p>
        </w:tc>
      </w:tr>
      <w:tr w:rsidR="004D0E56" w:rsidRPr="003E28E1" w14:paraId="458DB9E6" w14:textId="77777777" w:rsidTr="00863F7B">
        <w:tc>
          <w:tcPr>
            <w:tcW w:w="1172" w:type="dxa"/>
          </w:tcPr>
          <w:p w14:paraId="5A06FD7D" w14:textId="77777777" w:rsidR="004D0E56" w:rsidRPr="003E28E1" w:rsidRDefault="004D0E56" w:rsidP="00DF1DF0">
            <w:pPr>
              <w:numPr>
                <w:ilvl w:val="0"/>
                <w:numId w:val="52"/>
              </w:numPr>
              <w:shd w:val="clear" w:color="auto" w:fill="FFFFFF"/>
              <w:spacing w:after="0" w:line="360" w:lineRule="auto"/>
              <w:ind w:right="0"/>
              <w:jc w:val="left"/>
              <w:rPr>
                <w:rFonts w:asciiTheme="minorHAnsi" w:hAnsiTheme="minorHAnsi" w:cs="Calibri"/>
                <w:sz w:val="22"/>
                <w:szCs w:val="22"/>
              </w:rPr>
            </w:pPr>
          </w:p>
        </w:tc>
        <w:tc>
          <w:tcPr>
            <w:tcW w:w="8074" w:type="dxa"/>
          </w:tcPr>
          <w:p w14:paraId="59379CF8" w14:textId="3C8B53ED" w:rsidR="004D0E56" w:rsidRPr="003E28E1" w:rsidRDefault="00ED1AED" w:rsidP="004D0E56">
            <w:pPr>
              <w:shd w:val="clear" w:color="auto" w:fill="FFFFFF"/>
              <w:spacing w:after="0" w:line="360" w:lineRule="auto"/>
              <w:ind w:left="0" w:firstLine="0"/>
              <w:rPr>
                <w:rFonts w:asciiTheme="minorHAnsi" w:hAnsiTheme="minorHAnsi" w:cs="Calibri"/>
                <w:sz w:val="22"/>
                <w:szCs w:val="22"/>
              </w:rPr>
            </w:pPr>
            <w:r w:rsidRPr="00ED1AED">
              <w:rPr>
                <w:rFonts w:asciiTheme="minorHAnsi" w:hAnsiTheme="minorHAnsi" w:cstheme="minorHAnsi"/>
                <w:b/>
                <w:bCs/>
                <w:color w:val="FF0000"/>
                <w:sz w:val="22"/>
                <w:szCs w:val="22"/>
              </w:rPr>
              <w:t xml:space="preserve">Produkcyjny system przełączania LAN i SAN zapewnia w oparciu o interfejsy 40 lub 25 Gigabit Ethernet LAN oraz FC 16G wzajemną łączność między obudowami z serwerami kasetowymi, serwerami stelażowymi jak również zewnętrznymi sieciami </w:t>
            </w:r>
            <w:r w:rsidRPr="00ED1AED">
              <w:rPr>
                <w:rFonts w:asciiTheme="minorHAnsi" w:hAnsiTheme="minorHAnsi" w:cstheme="minorHAnsi"/>
                <w:b/>
                <w:bCs/>
                <w:color w:val="FF0000"/>
                <w:sz w:val="22"/>
                <w:szCs w:val="22"/>
              </w:rPr>
              <w:lastRenderedPageBreak/>
              <w:t>LAN i SAN. System zarządzający przełącznikami LAN i SAN oraz środowiskiem serwerów DC ma być podłączony do sieci LAN</w:t>
            </w:r>
            <w:r>
              <w:rPr>
                <w:rFonts w:asciiTheme="minorHAnsi" w:hAnsiTheme="minorHAnsi" w:cstheme="minorHAnsi"/>
                <w:b/>
                <w:bCs/>
                <w:color w:val="FF0000"/>
                <w:sz w:val="22"/>
                <w:szCs w:val="22"/>
              </w:rPr>
              <w:t>.</w:t>
            </w:r>
          </w:p>
        </w:tc>
      </w:tr>
      <w:tr w:rsidR="004D0E56" w:rsidRPr="003E28E1" w14:paraId="50070E3C" w14:textId="77777777" w:rsidTr="00863F7B">
        <w:tc>
          <w:tcPr>
            <w:tcW w:w="1172" w:type="dxa"/>
          </w:tcPr>
          <w:p w14:paraId="6921844B" w14:textId="77777777" w:rsidR="004D0E56" w:rsidRPr="003E28E1" w:rsidRDefault="004D0E56" w:rsidP="00DF1DF0">
            <w:pPr>
              <w:numPr>
                <w:ilvl w:val="0"/>
                <w:numId w:val="52"/>
              </w:numPr>
              <w:shd w:val="clear" w:color="auto" w:fill="FFFFFF"/>
              <w:spacing w:after="0" w:line="360" w:lineRule="auto"/>
              <w:ind w:right="0"/>
              <w:jc w:val="left"/>
              <w:rPr>
                <w:rFonts w:asciiTheme="minorHAnsi" w:hAnsiTheme="minorHAnsi" w:cs="Calibri"/>
                <w:sz w:val="22"/>
                <w:szCs w:val="22"/>
              </w:rPr>
            </w:pPr>
          </w:p>
        </w:tc>
        <w:tc>
          <w:tcPr>
            <w:tcW w:w="8074" w:type="dxa"/>
          </w:tcPr>
          <w:p w14:paraId="45DD25FC" w14:textId="77777777" w:rsidR="004D0E56" w:rsidRPr="003E28E1" w:rsidRDefault="004D0E56" w:rsidP="004D0E56">
            <w:pPr>
              <w:shd w:val="clear" w:color="auto" w:fill="FFFFFF"/>
              <w:spacing w:after="0" w:line="360" w:lineRule="auto"/>
              <w:ind w:left="0" w:firstLine="0"/>
              <w:rPr>
                <w:rFonts w:asciiTheme="minorHAnsi" w:hAnsiTheme="minorHAnsi" w:cs="Calibri"/>
                <w:sz w:val="22"/>
                <w:szCs w:val="22"/>
              </w:rPr>
            </w:pPr>
            <w:r w:rsidRPr="003E28E1">
              <w:rPr>
                <w:rFonts w:asciiTheme="minorHAnsi" w:hAnsiTheme="minorHAnsi" w:cs="Calibri"/>
                <w:sz w:val="22"/>
                <w:szCs w:val="22"/>
              </w:rPr>
              <w:t>System przełączania LAN i SAN zawiera następująca funkcjonalność:</w:t>
            </w:r>
          </w:p>
        </w:tc>
      </w:tr>
      <w:tr w:rsidR="004D0E56" w:rsidRPr="003E28E1" w14:paraId="628E3B20" w14:textId="77777777" w:rsidTr="00863F7B">
        <w:tc>
          <w:tcPr>
            <w:tcW w:w="1172" w:type="dxa"/>
          </w:tcPr>
          <w:p w14:paraId="39B9FDE5"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2F4E1BD3"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Dołączenie każdej obudowy mieszczącej serwery kasetowe za pomocą do czterech połączeń LAN 40G lub 100 GbE, przy czym minimalna liczba to przynajmniej dwa lub cztery połączenia. Oferowanie rozwiązanie musi zapewnić redundancje,</w:t>
            </w:r>
          </w:p>
        </w:tc>
      </w:tr>
      <w:tr w:rsidR="004D0E56" w:rsidRPr="003E28E1" w14:paraId="1F795F9B" w14:textId="77777777" w:rsidTr="00863F7B">
        <w:tc>
          <w:tcPr>
            <w:tcW w:w="1172" w:type="dxa"/>
          </w:tcPr>
          <w:p w14:paraId="057F33CA"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7BF274D7"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Dołączenie każdej obudowy mieszczącej serwery kasetowe do sieci SAN poprzez integrację ruchu FC z serwerów kasetowych w ramach opisanych w pkt a. połączeń LAN 40lub 25 GbE z wykorzystaniem technologii FCoE (FC over Ethernet). W wypadku kiedy nie jest możliwe zastosowanie FCoE moze być to dołączenie każdej obudowy dedykowanymi łączami FC 16G w ilości co najmniej równej liczbie połączeń LAN 25 GbE dla obudowy,</w:t>
            </w:r>
          </w:p>
        </w:tc>
      </w:tr>
      <w:tr w:rsidR="004D0E56" w:rsidRPr="003E28E1" w14:paraId="0C2AF3F5" w14:textId="77777777" w:rsidTr="00863F7B">
        <w:tc>
          <w:tcPr>
            <w:tcW w:w="1172" w:type="dxa"/>
          </w:tcPr>
          <w:p w14:paraId="0E558EC2"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03526CF7" w14:textId="77777777" w:rsidR="004D0E56" w:rsidRPr="00863F7B" w:rsidRDefault="004D0E56" w:rsidP="004D0E56">
            <w:pPr>
              <w:spacing w:after="0" w:line="360" w:lineRule="auto"/>
              <w:ind w:left="720" w:firstLine="0"/>
              <w:contextualSpacing/>
              <w:rPr>
                <w:rFonts w:asciiTheme="minorHAnsi" w:hAnsiTheme="minorHAnsi" w:cs="Calibri"/>
                <w:bCs/>
                <w:sz w:val="22"/>
                <w:szCs w:val="22"/>
                <w:lang w:eastAsia="ar-SA"/>
              </w:rPr>
            </w:pPr>
            <w:r w:rsidRPr="00863F7B">
              <w:rPr>
                <w:rFonts w:asciiTheme="minorHAnsi" w:hAnsiTheme="minorHAnsi" w:cs="Calibri"/>
                <w:bCs/>
                <w:color w:val="auto"/>
                <w:sz w:val="22"/>
                <w:lang w:eastAsia="ar-SA"/>
              </w:rPr>
              <w:t>Dołączenie każdego serwera stelażowego z wykorzystaniem co najmniej 2 portów 25GE z wykorzystaniem technologii FCoE (FC over Ethernet). W wypadku kiedy nie jest możliwe zastosowanie FCoE moze być to dołączenie każdego serwera dwoma dedykowanymi łączami FC 16G,</w:t>
            </w:r>
          </w:p>
        </w:tc>
      </w:tr>
      <w:tr w:rsidR="004D0E56" w:rsidRPr="003E28E1" w14:paraId="3621A1F3" w14:textId="77777777" w:rsidTr="00863F7B">
        <w:tc>
          <w:tcPr>
            <w:tcW w:w="1172" w:type="dxa"/>
          </w:tcPr>
          <w:p w14:paraId="66DDC8A2"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6566DC63" w14:textId="2D2842B7" w:rsidR="004D0E56" w:rsidRPr="006F4388" w:rsidRDefault="004D0E56" w:rsidP="004D0E56">
            <w:pPr>
              <w:spacing w:after="0" w:line="360" w:lineRule="auto"/>
              <w:ind w:left="720" w:firstLine="0"/>
              <w:contextualSpacing/>
              <w:rPr>
                <w:rFonts w:asciiTheme="minorHAnsi" w:hAnsiTheme="minorHAnsi" w:cs="Calibri"/>
                <w:sz w:val="22"/>
                <w:szCs w:val="22"/>
                <w:lang w:eastAsia="ar-SA"/>
              </w:rPr>
            </w:pPr>
            <w:r w:rsidRPr="006F4388">
              <w:rPr>
                <w:rFonts w:asciiTheme="minorHAnsi" w:hAnsiTheme="minorHAnsi" w:cs="Calibri"/>
                <w:sz w:val="22"/>
                <w:szCs w:val="22"/>
                <w:lang w:eastAsia="ar-SA"/>
              </w:rPr>
              <w:t>Każdy komponent systemu wyprowadza zewnętrzny dedykowany port konsoli,</w:t>
            </w:r>
          </w:p>
        </w:tc>
      </w:tr>
      <w:tr w:rsidR="004D0E56" w:rsidRPr="003E28E1" w14:paraId="47C9E740" w14:textId="77777777" w:rsidTr="00863F7B">
        <w:tc>
          <w:tcPr>
            <w:tcW w:w="1172" w:type="dxa"/>
          </w:tcPr>
          <w:p w14:paraId="434EB4E7"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3D7EE2A7"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 xml:space="preserve">Każdy komponent przełączania LAN posiada przepustowość nie mniejszą </w:t>
            </w:r>
            <w:r w:rsidRPr="000D297B">
              <w:rPr>
                <w:rFonts w:asciiTheme="minorHAnsi" w:hAnsiTheme="minorHAnsi" w:cs="Calibri"/>
                <w:color w:val="auto"/>
                <w:sz w:val="22"/>
                <w:szCs w:val="22"/>
                <w:lang w:eastAsia="ar-SA"/>
              </w:rPr>
              <w:t>niż 2 Tbps,</w:t>
            </w:r>
          </w:p>
        </w:tc>
      </w:tr>
      <w:tr w:rsidR="004D0E56" w:rsidRPr="003E28E1" w14:paraId="77CB373E" w14:textId="77777777" w:rsidTr="00863F7B">
        <w:tc>
          <w:tcPr>
            <w:tcW w:w="1172" w:type="dxa"/>
          </w:tcPr>
          <w:p w14:paraId="19CBEB00"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3F032C67"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 xml:space="preserve">Każdy komponent przełączania LAN wnosi opóźnienie nie większe </w:t>
            </w:r>
            <w:r w:rsidRPr="000D297B">
              <w:rPr>
                <w:rFonts w:asciiTheme="minorHAnsi" w:hAnsiTheme="minorHAnsi" w:cs="Calibri"/>
                <w:color w:val="auto"/>
                <w:sz w:val="22"/>
                <w:szCs w:val="22"/>
                <w:lang w:eastAsia="ar-SA"/>
              </w:rPr>
              <w:t>niż 2 mikrosekundy dla przełączanych ramek Ethernet,</w:t>
            </w:r>
          </w:p>
        </w:tc>
      </w:tr>
      <w:tr w:rsidR="004D0E56" w:rsidRPr="003E28E1" w14:paraId="3FEB6FD8" w14:textId="77777777" w:rsidTr="00863F7B">
        <w:tc>
          <w:tcPr>
            <w:tcW w:w="1172" w:type="dxa"/>
          </w:tcPr>
          <w:p w14:paraId="4A133ED5"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5F5E4E37"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Realizuje dostęp środowiska serwerów kasetowych i stelażowych do zewnętrznych dołączonych sieci LAN oraz do sieci SAN,</w:t>
            </w:r>
          </w:p>
        </w:tc>
      </w:tr>
      <w:tr w:rsidR="004D0E56" w:rsidRPr="00E8672B" w14:paraId="38B4E62D" w14:textId="77777777" w:rsidTr="00863F7B">
        <w:tc>
          <w:tcPr>
            <w:tcW w:w="1172" w:type="dxa"/>
          </w:tcPr>
          <w:p w14:paraId="462E7F78"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00DCFBCF" w14:textId="77777777" w:rsidR="004D0E56" w:rsidRPr="003E28E1" w:rsidRDefault="004D0E56" w:rsidP="004D0E56">
            <w:pPr>
              <w:spacing w:after="0" w:line="360" w:lineRule="auto"/>
              <w:ind w:left="720" w:firstLine="0"/>
              <w:contextualSpacing/>
              <w:rPr>
                <w:rFonts w:asciiTheme="minorHAnsi" w:hAnsiTheme="minorHAnsi" w:cs="Calibri"/>
                <w:sz w:val="22"/>
                <w:szCs w:val="22"/>
                <w:lang w:val="en-US" w:eastAsia="ar-SA"/>
              </w:rPr>
            </w:pPr>
            <w:r w:rsidRPr="003E28E1">
              <w:rPr>
                <w:rFonts w:asciiTheme="minorHAnsi" w:hAnsiTheme="minorHAnsi" w:cs="Calibri"/>
                <w:sz w:val="22"/>
                <w:szCs w:val="22"/>
                <w:lang w:val="en-US" w:eastAsia="ar-SA"/>
              </w:rPr>
              <w:t>Implementuje IEEE Data Center Bridging (802.1Qbb PFC, 802.1Qaz Enhanced Transmission Selection) dla przełączania LAN,</w:t>
            </w:r>
          </w:p>
        </w:tc>
      </w:tr>
      <w:tr w:rsidR="004D0E56" w:rsidRPr="003E28E1" w14:paraId="160D7224" w14:textId="77777777" w:rsidTr="00863F7B">
        <w:tc>
          <w:tcPr>
            <w:tcW w:w="1172" w:type="dxa"/>
          </w:tcPr>
          <w:p w14:paraId="0EEF2C1C"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val="en-US" w:eastAsia="ar-SA"/>
              </w:rPr>
            </w:pPr>
          </w:p>
        </w:tc>
        <w:tc>
          <w:tcPr>
            <w:tcW w:w="8074" w:type="dxa"/>
          </w:tcPr>
          <w:p w14:paraId="087BF25C"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Realizuje następujące funkcje warstwy 2 (layer 2) dla przełączania LAN:</w:t>
            </w:r>
          </w:p>
        </w:tc>
      </w:tr>
      <w:tr w:rsidR="004D0E56" w:rsidRPr="003E28E1" w14:paraId="431CEC82" w14:textId="77777777" w:rsidTr="00863F7B">
        <w:tc>
          <w:tcPr>
            <w:tcW w:w="1172" w:type="dxa"/>
          </w:tcPr>
          <w:p w14:paraId="1CE083D5"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eastAsia="ar-SA"/>
              </w:rPr>
            </w:pPr>
          </w:p>
        </w:tc>
        <w:tc>
          <w:tcPr>
            <w:tcW w:w="8074" w:type="dxa"/>
          </w:tcPr>
          <w:p w14:paraId="6C2E310F"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standardu IEEE 802.1Q,</w:t>
            </w:r>
          </w:p>
        </w:tc>
      </w:tr>
      <w:tr w:rsidR="004D0E56" w:rsidRPr="003E28E1" w14:paraId="6EF05FA7" w14:textId="77777777" w:rsidTr="00863F7B">
        <w:tc>
          <w:tcPr>
            <w:tcW w:w="1172" w:type="dxa"/>
          </w:tcPr>
          <w:p w14:paraId="47AA0BF8"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eastAsia="ar-SA"/>
              </w:rPr>
            </w:pPr>
          </w:p>
        </w:tc>
        <w:tc>
          <w:tcPr>
            <w:tcW w:w="8074" w:type="dxa"/>
          </w:tcPr>
          <w:p w14:paraId="619A13A4"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3000 wirtualnych sieci LAN (VLAN),</w:t>
            </w:r>
          </w:p>
        </w:tc>
      </w:tr>
      <w:tr w:rsidR="004D0E56" w:rsidRPr="003E28E1" w14:paraId="49BA781B" w14:textId="77777777" w:rsidTr="00863F7B">
        <w:tc>
          <w:tcPr>
            <w:tcW w:w="1172" w:type="dxa"/>
          </w:tcPr>
          <w:p w14:paraId="16928B26"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eastAsia="ar-SA"/>
              </w:rPr>
            </w:pPr>
          </w:p>
        </w:tc>
        <w:tc>
          <w:tcPr>
            <w:tcW w:w="8074" w:type="dxa"/>
          </w:tcPr>
          <w:p w14:paraId="0EF0DF7D"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co najmniej 32 000 adresów MAC w tablicy adresów,</w:t>
            </w:r>
          </w:p>
        </w:tc>
      </w:tr>
      <w:tr w:rsidR="004D0E56" w:rsidRPr="00E8672B" w14:paraId="03A1CDDE" w14:textId="77777777" w:rsidTr="00863F7B">
        <w:tc>
          <w:tcPr>
            <w:tcW w:w="1172" w:type="dxa"/>
          </w:tcPr>
          <w:p w14:paraId="119E7868"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eastAsia="ar-SA"/>
              </w:rPr>
            </w:pPr>
          </w:p>
        </w:tc>
        <w:tc>
          <w:tcPr>
            <w:tcW w:w="8074" w:type="dxa"/>
          </w:tcPr>
          <w:p w14:paraId="077DE408" w14:textId="77777777" w:rsidR="004D0E56" w:rsidRPr="003E28E1" w:rsidRDefault="004D0E56" w:rsidP="004D0E56">
            <w:pPr>
              <w:spacing w:after="0" w:line="360" w:lineRule="auto"/>
              <w:ind w:left="1080" w:firstLine="0"/>
              <w:contextualSpacing/>
              <w:rPr>
                <w:rFonts w:asciiTheme="minorHAnsi" w:hAnsiTheme="minorHAnsi" w:cs="Calibri"/>
                <w:sz w:val="22"/>
                <w:szCs w:val="22"/>
                <w:lang w:val="en-US" w:eastAsia="ar-SA"/>
              </w:rPr>
            </w:pPr>
            <w:r w:rsidRPr="003E28E1">
              <w:rPr>
                <w:rFonts w:asciiTheme="minorHAnsi" w:hAnsiTheme="minorHAnsi" w:cs="Calibri"/>
                <w:sz w:val="22"/>
                <w:szCs w:val="22"/>
                <w:lang w:val="en-US" w:eastAsia="ar-SA"/>
              </w:rPr>
              <w:t>Protokół Link Aggregation Control Protocol (LACP): IEEE 802.3ad,</w:t>
            </w:r>
          </w:p>
        </w:tc>
      </w:tr>
      <w:tr w:rsidR="004D0E56" w:rsidRPr="003E28E1" w14:paraId="5239E44F" w14:textId="77777777" w:rsidTr="00863F7B">
        <w:tc>
          <w:tcPr>
            <w:tcW w:w="1172" w:type="dxa"/>
          </w:tcPr>
          <w:p w14:paraId="716371A5"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val="en-US" w:eastAsia="ar-SA"/>
              </w:rPr>
            </w:pPr>
          </w:p>
        </w:tc>
        <w:tc>
          <w:tcPr>
            <w:tcW w:w="8074" w:type="dxa"/>
          </w:tcPr>
          <w:p w14:paraId="0F0BC965"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ramek Jumbo dla wszystkich portów (ramki o długości do 9216 bajtów),</w:t>
            </w:r>
          </w:p>
        </w:tc>
      </w:tr>
      <w:tr w:rsidR="004D0E56" w:rsidRPr="003E28E1" w14:paraId="5F57542D" w14:textId="77777777" w:rsidTr="00863F7B">
        <w:tc>
          <w:tcPr>
            <w:tcW w:w="1172" w:type="dxa"/>
          </w:tcPr>
          <w:p w14:paraId="11F88285"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eastAsia="ar-SA"/>
              </w:rPr>
            </w:pPr>
          </w:p>
        </w:tc>
        <w:tc>
          <w:tcPr>
            <w:tcW w:w="8074" w:type="dxa"/>
          </w:tcPr>
          <w:p w14:paraId="05B3D74D"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Protokół IGMP v1, v2, v3 snooping,</w:t>
            </w:r>
          </w:p>
        </w:tc>
      </w:tr>
      <w:tr w:rsidR="004D0E56" w:rsidRPr="003E28E1" w14:paraId="7EC6F249" w14:textId="77777777" w:rsidTr="00863F7B">
        <w:tc>
          <w:tcPr>
            <w:tcW w:w="1172" w:type="dxa"/>
          </w:tcPr>
          <w:p w14:paraId="34452CD2"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5CD55266"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Realizuje następujące funkcje dla przełączania SAN:</w:t>
            </w:r>
          </w:p>
        </w:tc>
      </w:tr>
      <w:tr w:rsidR="004D0E56" w:rsidRPr="003E28E1" w14:paraId="235E126A" w14:textId="77777777" w:rsidTr="00863F7B">
        <w:tc>
          <w:tcPr>
            <w:tcW w:w="1172" w:type="dxa"/>
          </w:tcPr>
          <w:p w14:paraId="3149D58E"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789265F3"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FCF (Fibre Channel Forwarder),</w:t>
            </w:r>
          </w:p>
        </w:tc>
      </w:tr>
      <w:tr w:rsidR="004D0E56" w:rsidRPr="003E28E1" w14:paraId="4457C866" w14:textId="77777777" w:rsidTr="00863F7B">
        <w:tc>
          <w:tcPr>
            <w:tcW w:w="1172" w:type="dxa"/>
          </w:tcPr>
          <w:p w14:paraId="6AF53F27"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5D84A26B"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portów typu F, N-Port Virtualization,</w:t>
            </w:r>
          </w:p>
        </w:tc>
      </w:tr>
      <w:tr w:rsidR="004D0E56" w:rsidRPr="003E28E1" w14:paraId="4BD4FADC" w14:textId="77777777" w:rsidTr="00863F7B">
        <w:tc>
          <w:tcPr>
            <w:tcW w:w="1172" w:type="dxa"/>
          </w:tcPr>
          <w:p w14:paraId="76AFCF9C"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51BC9CB7"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interfejsów 8G, 16G,</w:t>
            </w:r>
          </w:p>
        </w:tc>
      </w:tr>
      <w:tr w:rsidR="004D0E56" w:rsidRPr="003E28E1" w14:paraId="3837BE51" w14:textId="77777777" w:rsidTr="00863F7B">
        <w:tc>
          <w:tcPr>
            <w:tcW w:w="1172" w:type="dxa"/>
          </w:tcPr>
          <w:p w14:paraId="44A8B6B8"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177680CC"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Sprzętowy zoning,</w:t>
            </w:r>
          </w:p>
        </w:tc>
      </w:tr>
      <w:tr w:rsidR="004D0E56" w:rsidRPr="003E28E1" w14:paraId="2458E3DD" w14:textId="77777777" w:rsidTr="00863F7B">
        <w:tc>
          <w:tcPr>
            <w:tcW w:w="1172" w:type="dxa"/>
          </w:tcPr>
          <w:p w14:paraId="4D8D09B5"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36BA4E41"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co najmniej 4 wirtualnych sieci (fabryk) SAN,</w:t>
            </w:r>
          </w:p>
        </w:tc>
      </w:tr>
      <w:tr w:rsidR="004D0E56" w:rsidRPr="003E28E1" w14:paraId="05E064EB" w14:textId="77777777" w:rsidTr="00863F7B">
        <w:tc>
          <w:tcPr>
            <w:tcW w:w="1172" w:type="dxa"/>
          </w:tcPr>
          <w:p w14:paraId="012A5D5F"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514CAEF2"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Zapewnia dołączenie do zewnętrznej sieci LAN poprzez wyposażenie w łącznie 4 portów 40 lub 25GbE Twinax lub SR,</w:t>
            </w:r>
          </w:p>
        </w:tc>
      </w:tr>
      <w:tr w:rsidR="004D0E56" w:rsidRPr="003E28E1" w14:paraId="2469AE14" w14:textId="77777777" w:rsidTr="00863F7B">
        <w:tc>
          <w:tcPr>
            <w:tcW w:w="1172" w:type="dxa"/>
          </w:tcPr>
          <w:p w14:paraId="0C8C32A3"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797F5195"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Zapewnia dołączenie do zewnętrznej sieci SAN poprzez wyposażenie w łącznie 4 portów FC 16G SW SFP+.</w:t>
            </w:r>
          </w:p>
        </w:tc>
      </w:tr>
    </w:tbl>
    <w:p w14:paraId="7AF8A741" w14:textId="23A562F7" w:rsidR="004D0E56" w:rsidRDefault="004D0E56" w:rsidP="004D0E56"/>
    <w:p w14:paraId="1AD2758D" w14:textId="16F45135" w:rsidR="004D0E56" w:rsidRDefault="004D0E56" w:rsidP="004D0E56"/>
    <w:p w14:paraId="4075AD68" w14:textId="1EC73686" w:rsidR="004D0E56" w:rsidRPr="004D0E56" w:rsidRDefault="004D0E56" w:rsidP="00C009ED">
      <w:pPr>
        <w:pStyle w:val="Nagwek3"/>
      </w:pPr>
      <w:bookmarkStart w:id="926" w:name="_Toc58838555"/>
      <w:r w:rsidRPr="004D0E56">
        <w:t>System do backupu danych DC – 1 kpl.</w:t>
      </w:r>
      <w:bookmarkEnd w:id="926"/>
    </w:p>
    <w:p w14:paraId="5AE47A5E" w14:textId="77777777" w:rsidR="004D0E56" w:rsidRPr="003F2272" w:rsidRDefault="004D0E56" w:rsidP="004D0E56">
      <w:pPr>
        <w:spacing w:line="360" w:lineRule="auto"/>
        <w:rPr>
          <w:rFonts w:asciiTheme="minorHAnsi" w:hAnsiTheme="minorHAnsi"/>
          <w:sz w:val="22"/>
        </w:rPr>
      </w:pPr>
      <w:r>
        <w:rPr>
          <w:rFonts w:asciiTheme="minorHAnsi" w:hAnsiTheme="minorHAnsi"/>
          <w:sz w:val="22"/>
        </w:rPr>
        <w:t xml:space="preserve">Wymagane jest dostarczenie 1 kompletu oprogramowania spełniającego poniższe wymagania minimalne: </w:t>
      </w:r>
    </w:p>
    <w:tbl>
      <w:tblPr>
        <w:tblStyle w:val="Tabela-Siatka"/>
        <w:tblW w:w="0" w:type="auto"/>
        <w:tblInd w:w="-5" w:type="dxa"/>
        <w:tblLook w:val="04A0" w:firstRow="1" w:lastRow="0" w:firstColumn="1" w:lastColumn="0" w:noHBand="0" w:noVBand="1"/>
      </w:tblPr>
      <w:tblGrid>
        <w:gridCol w:w="1276"/>
        <w:gridCol w:w="7791"/>
      </w:tblGrid>
      <w:tr w:rsidR="00210043" w:rsidRPr="00210043" w14:paraId="4216EB27" w14:textId="77777777" w:rsidTr="00210043">
        <w:tc>
          <w:tcPr>
            <w:tcW w:w="1276" w:type="dxa"/>
            <w:shd w:val="clear" w:color="auto" w:fill="DFDFDF" w:themeFill="background2" w:themeFillShade="E6"/>
          </w:tcPr>
          <w:p w14:paraId="4B36222E" w14:textId="77777777" w:rsidR="00210043" w:rsidRPr="00210043" w:rsidRDefault="00210043" w:rsidP="00F82205">
            <w:pPr>
              <w:spacing w:after="0" w:line="360" w:lineRule="auto"/>
              <w:ind w:left="360" w:firstLine="0"/>
              <w:contextualSpacing/>
              <w:jc w:val="center"/>
              <w:rPr>
                <w:rFonts w:asciiTheme="minorHAnsi" w:eastAsia="Calibri" w:hAnsiTheme="minorHAnsi"/>
                <w:b/>
                <w:bCs/>
                <w:caps/>
                <w:sz w:val="22"/>
                <w:szCs w:val="22"/>
              </w:rPr>
            </w:pPr>
            <w:r w:rsidRPr="00210043">
              <w:rPr>
                <w:rFonts w:asciiTheme="minorHAnsi" w:eastAsia="Calibri" w:hAnsiTheme="minorHAnsi"/>
                <w:b/>
                <w:bCs/>
                <w:caps/>
                <w:sz w:val="22"/>
                <w:szCs w:val="22"/>
              </w:rPr>
              <w:t>L.p.</w:t>
            </w:r>
          </w:p>
        </w:tc>
        <w:tc>
          <w:tcPr>
            <w:tcW w:w="7791" w:type="dxa"/>
            <w:shd w:val="clear" w:color="auto" w:fill="DFDFDF" w:themeFill="background2" w:themeFillShade="E6"/>
          </w:tcPr>
          <w:p w14:paraId="76CA1866" w14:textId="77777777" w:rsidR="00210043" w:rsidRPr="00210043" w:rsidRDefault="00210043" w:rsidP="00F82205">
            <w:pPr>
              <w:spacing w:after="0" w:line="360" w:lineRule="auto"/>
              <w:ind w:left="360" w:firstLine="0"/>
              <w:contextualSpacing/>
              <w:jc w:val="center"/>
              <w:rPr>
                <w:rFonts w:asciiTheme="minorHAnsi" w:eastAsia="Calibri" w:hAnsiTheme="minorHAnsi"/>
                <w:b/>
                <w:bCs/>
                <w:caps/>
                <w:sz w:val="22"/>
                <w:szCs w:val="22"/>
              </w:rPr>
            </w:pPr>
            <w:r w:rsidRPr="00210043">
              <w:rPr>
                <w:rFonts w:asciiTheme="minorHAnsi" w:eastAsia="Calibri" w:hAnsiTheme="minorHAnsi"/>
                <w:b/>
                <w:bCs/>
                <w:caps/>
                <w:sz w:val="22"/>
                <w:szCs w:val="22"/>
              </w:rPr>
              <w:t>Minimalne Wymagania Techniczne</w:t>
            </w:r>
          </w:p>
        </w:tc>
      </w:tr>
      <w:tr w:rsidR="00210043" w:rsidRPr="00210043" w14:paraId="6E116612" w14:textId="77777777" w:rsidTr="00210043">
        <w:tc>
          <w:tcPr>
            <w:tcW w:w="1276" w:type="dxa"/>
          </w:tcPr>
          <w:p w14:paraId="044818CE"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CEC3DF2"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bookmarkStart w:id="927" w:name="_Hlk2198950"/>
            <w:r w:rsidRPr="00210043">
              <w:rPr>
                <w:rFonts w:asciiTheme="minorHAnsi" w:eastAsia="Calibri" w:hAnsiTheme="minorHAnsi"/>
                <w:sz w:val="22"/>
                <w:szCs w:val="22"/>
              </w:rPr>
              <w:t>Oprogramowanie musi współpracować z infrastrukturą VMware w wersji 5.0, 5.1, 5.5, 6.0, 6.5 oraz 6.7 oraz Microsoft Hyper-V 2012, 2012 R2 i 2016 oraz 2019. Wszystkie funkcjonalności w specyfikacji muszą być dostępne na wszystkich wspieranych platformach wirtualizacyjnych, chyba, że wyszczególniono inaczej.</w:t>
            </w:r>
          </w:p>
        </w:tc>
      </w:tr>
      <w:tr w:rsidR="00210043" w:rsidRPr="00210043" w14:paraId="3B785A20" w14:textId="77777777" w:rsidTr="00210043">
        <w:tc>
          <w:tcPr>
            <w:tcW w:w="1276" w:type="dxa"/>
          </w:tcPr>
          <w:p w14:paraId="2C85B5BA"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bookmarkEnd w:id="927"/>
        <w:tc>
          <w:tcPr>
            <w:tcW w:w="7791" w:type="dxa"/>
          </w:tcPr>
          <w:p w14:paraId="20997DB5"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współpracować z hostami zarządzanymi przez VMware vCenter oraz pojedynczymi hostami.</w:t>
            </w:r>
          </w:p>
        </w:tc>
      </w:tr>
      <w:tr w:rsidR="00210043" w:rsidRPr="00210043" w14:paraId="7B2681A7" w14:textId="77777777" w:rsidTr="00210043">
        <w:tc>
          <w:tcPr>
            <w:tcW w:w="1276" w:type="dxa"/>
          </w:tcPr>
          <w:p w14:paraId="1326618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277709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współpracować z hostami zarządzanymi przez System Center Virtual Machine Manger, klastrami hostów oraz pojedynczymi hostami.</w:t>
            </w:r>
          </w:p>
        </w:tc>
      </w:tr>
      <w:tr w:rsidR="00210043" w:rsidRPr="00210043" w14:paraId="4F851760" w14:textId="77777777" w:rsidTr="00210043">
        <w:tc>
          <w:tcPr>
            <w:tcW w:w="1276" w:type="dxa"/>
          </w:tcPr>
          <w:p w14:paraId="0F48E41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A63537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zapewniać tworzenie kopii zapasowych wszystkich systemów operacyjnych maszyn wirtualnych wspieranych przez vSphere i Hyper-V.</w:t>
            </w:r>
          </w:p>
        </w:tc>
      </w:tr>
      <w:tr w:rsidR="00210043" w:rsidRPr="00210043" w14:paraId="4EC1F9B1" w14:textId="77777777" w:rsidTr="00210043">
        <w:tc>
          <w:tcPr>
            <w:tcW w:w="1276" w:type="dxa"/>
          </w:tcPr>
          <w:p w14:paraId="3FDEAB7F"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C65F702"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być niezależne sprzętowo i umożliwiać wykorzystanie dowolnej platformy serwerowej i dyskowej.</w:t>
            </w:r>
          </w:p>
        </w:tc>
      </w:tr>
      <w:tr w:rsidR="00210043" w:rsidRPr="00210043" w14:paraId="34AFCCBA" w14:textId="77777777" w:rsidTr="00210043">
        <w:tc>
          <w:tcPr>
            <w:tcW w:w="1276" w:type="dxa"/>
          </w:tcPr>
          <w:p w14:paraId="0294DFB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456E584"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mechanizmy deduplikacji i kompresji w celu zmniejszenia wielkości archiwów. Włączenie tych mechanizmów nie może skutkować utratą jakichkolwiek funkcjonalności wymienionych w tej specyfikacji.</w:t>
            </w:r>
          </w:p>
        </w:tc>
      </w:tr>
      <w:tr w:rsidR="00210043" w:rsidRPr="00210043" w14:paraId="2EE78D93" w14:textId="77777777" w:rsidTr="00210043">
        <w:tc>
          <w:tcPr>
            <w:tcW w:w="1276" w:type="dxa"/>
          </w:tcPr>
          <w:p w14:paraId="574DC8E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E20E46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zapewniać warstwę abstrakcji nad poszczególnymi </w:t>
            </w:r>
            <w:r w:rsidRPr="00210043">
              <w:rPr>
                <w:rFonts w:asciiTheme="minorHAnsi" w:eastAsia="Calibri" w:hAnsiTheme="minorHAnsi"/>
                <w:sz w:val="22"/>
                <w:szCs w:val="22"/>
              </w:rPr>
              <w:lastRenderedPageBreak/>
              <w:t>urządzeniami pamięci masowej, pozwalając utworzyć jedną wirtualną pulę pamięci na kopie zapasowe. Wymagane jest wsparcie dla nieograniczonej liczby pamięci masowych to takiej puli.</w:t>
            </w:r>
          </w:p>
        </w:tc>
      </w:tr>
      <w:tr w:rsidR="00210043" w:rsidRPr="00210043" w14:paraId="54CBFDD6" w14:textId="77777777" w:rsidTr="00210043">
        <w:tc>
          <w:tcPr>
            <w:tcW w:w="1276" w:type="dxa"/>
          </w:tcPr>
          <w:p w14:paraId="042F1CCB"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E7049C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nie może przechowywać danych o deduplikacji w centralnej bazie. Utrata bazy danych używanej przez oprogramowanie nie może prowadzić do utraty możliwości odtworzenia backupu. Metadane deduplikacji muszą być przechowywane w plikach backupu.</w:t>
            </w:r>
          </w:p>
        </w:tc>
      </w:tr>
      <w:tr w:rsidR="00210043" w:rsidRPr="00210043" w14:paraId="05F5AB3A" w14:textId="77777777" w:rsidTr="00210043">
        <w:tc>
          <w:tcPr>
            <w:tcW w:w="1276" w:type="dxa"/>
          </w:tcPr>
          <w:p w14:paraId="30D5D5B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67447D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nie może instalować żadnych stałych agentów wymagających wdrożenia czy upgradowania wewnątrz maszyny wirtualnej dla jakichkolwiek funkcjonalności backupu lub odtwarzania.</w:t>
            </w:r>
          </w:p>
        </w:tc>
      </w:tr>
      <w:tr w:rsidR="00210043" w:rsidRPr="00210043" w14:paraId="2BB31A8B" w14:textId="77777777" w:rsidTr="00210043">
        <w:tc>
          <w:tcPr>
            <w:tcW w:w="1276" w:type="dxa"/>
          </w:tcPr>
          <w:p w14:paraId="3CB67D8D"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FFB6DE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zapewniać backup jednoprzebiegowy - nawet w przypadku wymagania granularnego odtworzenia.</w:t>
            </w:r>
          </w:p>
        </w:tc>
      </w:tr>
      <w:tr w:rsidR="00210043" w:rsidRPr="00210043" w14:paraId="7021A519" w14:textId="77777777" w:rsidTr="00210043">
        <w:tc>
          <w:tcPr>
            <w:tcW w:w="1276" w:type="dxa"/>
          </w:tcPr>
          <w:p w14:paraId="110E1D1E"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57FBA79"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zapewniać mechanizmy informowania o wykonaniu/błędzie zadania poprzez email lub SNMP. W środowisku VMware musi mieć możliwość aktualizacji pola „notatki” na wirtualnej maszynie.</w:t>
            </w:r>
          </w:p>
        </w:tc>
      </w:tr>
      <w:tr w:rsidR="00210043" w:rsidRPr="00210043" w14:paraId="2E78AF84" w14:textId="77777777" w:rsidTr="00210043">
        <w:tc>
          <w:tcPr>
            <w:tcW w:w="1276" w:type="dxa"/>
          </w:tcPr>
          <w:p w14:paraId="55C7948F"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49B221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uruchamiania dowolnych skryptów przed i po zadaniu backupowym lub przed i po wykonaniu zadania snapshota.</w:t>
            </w:r>
          </w:p>
        </w:tc>
      </w:tr>
      <w:tr w:rsidR="00210043" w:rsidRPr="00210043" w14:paraId="2A21E893" w14:textId="77777777" w:rsidTr="00210043">
        <w:tc>
          <w:tcPr>
            <w:tcW w:w="1276" w:type="dxa"/>
          </w:tcPr>
          <w:p w14:paraId="66F233E4"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4BDA2F8"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oferować portal samoobsługowy, umożliwiający odtwarzanie użytkownikom wirtualnych maszyn, obiektów MS Exchange i baz danych MS SQL oraz Oracle (w tym odtwarzanie point-in-time).</w:t>
            </w:r>
          </w:p>
        </w:tc>
      </w:tr>
      <w:tr w:rsidR="00210043" w:rsidRPr="00210043" w14:paraId="00D12FF5" w14:textId="77777777" w:rsidTr="00210043">
        <w:tc>
          <w:tcPr>
            <w:tcW w:w="1276" w:type="dxa"/>
          </w:tcPr>
          <w:p w14:paraId="71E41934"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6A7DCDF"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integracji z innymi systemami poprzez wbudowane RESTful API</w:t>
            </w:r>
          </w:p>
        </w:tc>
      </w:tr>
      <w:tr w:rsidR="00210043" w:rsidRPr="00210043" w14:paraId="1C87C90B" w14:textId="77777777" w:rsidTr="00210043">
        <w:tc>
          <w:tcPr>
            <w:tcW w:w="1276" w:type="dxa"/>
          </w:tcPr>
          <w:p w14:paraId="74296E6B"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47DE359"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zapewniać bezpośrednią integrację z VMware vCloud Director 8.x i 9.x i archiwizować metadane vCD, odtwarzać maszyny wirtualne do vCD. Oprogramowanie musi oferować portal samoobsługowy do backupu i odtwarzania dla użytkowników vCD. </w:t>
            </w:r>
          </w:p>
        </w:tc>
      </w:tr>
      <w:tr w:rsidR="00210043" w:rsidRPr="00210043" w14:paraId="79B5E4FF" w14:textId="77777777" w:rsidTr="00210043">
        <w:tc>
          <w:tcPr>
            <w:tcW w:w="1276" w:type="dxa"/>
          </w:tcPr>
          <w:p w14:paraId="20385A47"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CEC20DF"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wbudowane mechanizmy backupu konfiguracji w celu prostego odtworzenia systemu po całkowitej reinstalacji.</w:t>
            </w:r>
          </w:p>
        </w:tc>
      </w:tr>
      <w:tr w:rsidR="00210043" w:rsidRPr="00210043" w14:paraId="2FCBA444" w14:textId="77777777" w:rsidTr="00210043">
        <w:tc>
          <w:tcPr>
            <w:tcW w:w="1276" w:type="dxa"/>
          </w:tcPr>
          <w:p w14:paraId="521F109C"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CCD01D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wbudowane mechanizmy szyfrowania zarówno plików z backupami jak i transmisji sieciowej. Włączenie szyfrowania nie może skutkować utratą jakiejkolwiek funkcjonalności wymienionej w tej specyfikacji.</w:t>
            </w:r>
          </w:p>
        </w:tc>
      </w:tr>
      <w:tr w:rsidR="00210043" w:rsidRPr="00210043" w14:paraId="6BF301D7" w14:textId="77777777" w:rsidTr="00210043">
        <w:tc>
          <w:tcPr>
            <w:tcW w:w="1276" w:type="dxa"/>
          </w:tcPr>
          <w:p w14:paraId="3269896A"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5C970A4"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oferować zarządzanie kluczami w przypadku utraty podstawowego klucza.</w:t>
            </w:r>
          </w:p>
        </w:tc>
      </w:tr>
      <w:tr w:rsidR="00210043" w:rsidRPr="00210043" w14:paraId="666BDBD0" w14:textId="77777777" w:rsidTr="00210043">
        <w:tc>
          <w:tcPr>
            <w:tcW w:w="1276" w:type="dxa"/>
          </w:tcPr>
          <w:p w14:paraId="649A932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90B6D4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wspierać backup maszyn wirtualnych używających </w:t>
            </w:r>
            <w:r w:rsidRPr="00210043">
              <w:rPr>
                <w:rFonts w:asciiTheme="minorHAnsi" w:eastAsia="Calibri" w:hAnsiTheme="minorHAnsi"/>
                <w:sz w:val="22"/>
                <w:szCs w:val="22"/>
              </w:rPr>
              <w:lastRenderedPageBreak/>
              <w:t>współdzielonych dysków VHDX na Hyper-V (shared VHDX).</w:t>
            </w:r>
          </w:p>
        </w:tc>
      </w:tr>
      <w:tr w:rsidR="00210043" w:rsidRPr="00210043" w14:paraId="6A7C4D97" w14:textId="77777777" w:rsidTr="00210043">
        <w:tc>
          <w:tcPr>
            <w:tcW w:w="1276" w:type="dxa"/>
          </w:tcPr>
          <w:p w14:paraId="52DC9C0B"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45B37E5"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wykorzystywać mechanizmy Change Block Tracking na wszystkich wspieranych platformach wirtualizacyjnych. Mechanizmy muszą być certyfikowane przez dostawcę platformy wirtualizacyjnej.</w:t>
            </w:r>
          </w:p>
        </w:tc>
      </w:tr>
      <w:tr w:rsidR="00210043" w:rsidRPr="00210043" w14:paraId="5C940EB5" w14:textId="77777777" w:rsidTr="00210043">
        <w:tc>
          <w:tcPr>
            <w:tcW w:w="1276" w:type="dxa"/>
          </w:tcPr>
          <w:p w14:paraId="3DB98E5F"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297974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tc>
      </w:tr>
      <w:tr w:rsidR="00210043" w:rsidRPr="00210043" w14:paraId="3633D37D" w14:textId="77777777" w:rsidTr="00210043">
        <w:tc>
          <w:tcPr>
            <w:tcW w:w="1276" w:type="dxa"/>
          </w:tcPr>
          <w:p w14:paraId="37051643"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933E06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oferować ten mechanizm z dokładnością do datastoru.</w:t>
            </w:r>
          </w:p>
        </w:tc>
      </w:tr>
      <w:tr w:rsidR="00210043" w:rsidRPr="00210043" w14:paraId="615C4765" w14:textId="77777777" w:rsidTr="00210043">
        <w:tc>
          <w:tcPr>
            <w:tcW w:w="1276" w:type="dxa"/>
          </w:tcPr>
          <w:p w14:paraId="7D452B9D"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1A711A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automatycznie wykrywać i usuwać snapshoty-sieroty (orphaned snapshots), które mogą zakłócić poprawne wykonanie backupu. Proces ten nie może wymagać interakcji administratora.</w:t>
            </w:r>
          </w:p>
        </w:tc>
      </w:tr>
      <w:tr w:rsidR="00210043" w:rsidRPr="00210043" w14:paraId="1985B707" w14:textId="77777777" w:rsidTr="00210043">
        <w:tc>
          <w:tcPr>
            <w:tcW w:w="1276" w:type="dxa"/>
          </w:tcPr>
          <w:p w14:paraId="2C2BDBD6"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99D7B08"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integrować się bezpośrednio z HPE StoreServe oraz Nimble Storage.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w:t>
            </w:r>
          </w:p>
        </w:tc>
      </w:tr>
      <w:tr w:rsidR="00210043" w:rsidRPr="00210043" w14:paraId="331C618F" w14:textId="77777777" w:rsidTr="00210043">
        <w:tc>
          <w:tcPr>
            <w:tcW w:w="1276" w:type="dxa"/>
          </w:tcPr>
          <w:p w14:paraId="39CB483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69DE9B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Takie same funkcjonalności muszą być zapewnione dla macierzy Dell EMC VNX, VNXe oraz Unity.</w:t>
            </w:r>
          </w:p>
        </w:tc>
      </w:tr>
      <w:tr w:rsidR="00210043" w:rsidRPr="00210043" w14:paraId="468D442B" w14:textId="77777777" w:rsidTr="00210043">
        <w:tc>
          <w:tcPr>
            <w:tcW w:w="1276" w:type="dxa"/>
          </w:tcPr>
          <w:p w14:paraId="62D76E6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DB291B8"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Takie same funkcjonalności muszą być zapewnione dla macierzy IBM Spectrum Virtualize (IBM Storwize, IBM SVC, Lenovo Storage V-series).</w:t>
            </w:r>
          </w:p>
        </w:tc>
      </w:tr>
      <w:tr w:rsidR="00210043" w:rsidRPr="00210043" w14:paraId="7CCEEAC4" w14:textId="77777777" w:rsidTr="00210043">
        <w:tc>
          <w:tcPr>
            <w:tcW w:w="1276" w:type="dxa"/>
          </w:tcPr>
          <w:p w14:paraId="347CF71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91F320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Takie same funkcjonalności muszą być zapewnione dla macierzy Huawei OceanStor.</w:t>
            </w:r>
          </w:p>
        </w:tc>
      </w:tr>
      <w:tr w:rsidR="00210043" w:rsidRPr="00210043" w14:paraId="2C25D7BA" w14:textId="77777777" w:rsidTr="00210043">
        <w:tc>
          <w:tcPr>
            <w:tcW w:w="1276" w:type="dxa"/>
          </w:tcPr>
          <w:p w14:paraId="2911523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88B1EB5"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Takie same funkcjonalności muszą być zapewnione dla macierzy INFINIDAT InfiniBox.</w:t>
            </w:r>
          </w:p>
        </w:tc>
      </w:tr>
      <w:tr w:rsidR="00210043" w:rsidRPr="00210043" w14:paraId="59947447" w14:textId="77777777" w:rsidTr="00210043">
        <w:tc>
          <w:tcPr>
            <w:tcW w:w="1276" w:type="dxa"/>
          </w:tcPr>
          <w:p w14:paraId="42D1C978"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52AE4B4"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kopiowanie backupów na taśmy wraz z pełnym śledzeniem wirtualnych maszyn.</w:t>
            </w:r>
          </w:p>
        </w:tc>
      </w:tr>
      <w:tr w:rsidR="00210043" w:rsidRPr="00210043" w14:paraId="0FA68DE0" w14:textId="77777777" w:rsidTr="00210043">
        <w:tc>
          <w:tcPr>
            <w:tcW w:w="1276" w:type="dxa"/>
          </w:tcPr>
          <w:p w14:paraId="2F3DAC0C"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BFE238B"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wydzielenia osobnej roli typu tape server.</w:t>
            </w:r>
          </w:p>
        </w:tc>
      </w:tr>
      <w:tr w:rsidR="00210043" w:rsidRPr="00210043" w14:paraId="29BFE3FA" w14:textId="77777777" w:rsidTr="00210043">
        <w:tc>
          <w:tcPr>
            <w:tcW w:w="1276" w:type="dxa"/>
          </w:tcPr>
          <w:p w14:paraId="039D7FF4"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C42623F"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bookmarkStart w:id="928" w:name="_Hlk2199769"/>
            <w:r w:rsidRPr="00210043">
              <w:rPr>
                <w:rFonts w:asciiTheme="minorHAnsi" w:eastAsia="Calibri" w:hAnsiTheme="minorHAnsi"/>
                <w:sz w:val="22"/>
                <w:szCs w:val="22"/>
              </w:rPr>
              <w:t>Oprogramowanie musi wspierać wykonywanie backupu z wykorzystaniem NDMP bezpośrednio na taśmę.</w:t>
            </w:r>
          </w:p>
        </w:tc>
      </w:tr>
      <w:tr w:rsidR="00210043" w:rsidRPr="00210043" w14:paraId="2DF0E135" w14:textId="77777777" w:rsidTr="00210043">
        <w:tc>
          <w:tcPr>
            <w:tcW w:w="1276" w:type="dxa"/>
          </w:tcPr>
          <w:p w14:paraId="4199C68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bookmarkEnd w:id="928"/>
        <w:tc>
          <w:tcPr>
            <w:tcW w:w="7791" w:type="dxa"/>
          </w:tcPr>
          <w:p w14:paraId="43625202"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kopiowania backupów do lokalizacji zdalnej.</w:t>
            </w:r>
          </w:p>
        </w:tc>
      </w:tr>
      <w:tr w:rsidR="00210043" w:rsidRPr="00210043" w14:paraId="6739FCDD" w14:textId="77777777" w:rsidTr="00210043">
        <w:tc>
          <w:tcPr>
            <w:tcW w:w="1276" w:type="dxa"/>
          </w:tcPr>
          <w:p w14:paraId="0CFC76DD"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C68B02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tworzenia retencji GFS (Grandfather-Father-Son).</w:t>
            </w:r>
          </w:p>
        </w:tc>
      </w:tr>
      <w:tr w:rsidR="00210043" w:rsidRPr="00210043" w14:paraId="638776BD" w14:textId="77777777" w:rsidTr="00210043">
        <w:tc>
          <w:tcPr>
            <w:tcW w:w="1276" w:type="dxa"/>
          </w:tcPr>
          <w:p w14:paraId="36A6956F"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FBF936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umieć korzystać z protokołu DDBOOST w przypadku gdy </w:t>
            </w:r>
            <w:r w:rsidRPr="00210043">
              <w:rPr>
                <w:rFonts w:asciiTheme="minorHAnsi" w:eastAsia="Calibri" w:hAnsiTheme="minorHAnsi"/>
                <w:sz w:val="22"/>
                <w:szCs w:val="22"/>
              </w:rPr>
              <w:lastRenderedPageBreak/>
              <w:t>repozytorium backupów jest umiejscowione na Dell EMC DataDomain. Funkcjonalność powinna wspierać łącze sieciowe lub FC.</w:t>
            </w:r>
          </w:p>
        </w:tc>
      </w:tr>
      <w:tr w:rsidR="00210043" w:rsidRPr="00210043" w14:paraId="00922606" w14:textId="77777777" w:rsidTr="00210043">
        <w:tc>
          <w:tcPr>
            <w:tcW w:w="1276" w:type="dxa"/>
          </w:tcPr>
          <w:p w14:paraId="5EE32F10"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C91630F"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umieć korzystać z protokołu Catalyst w przypadku gdy repozytorium backupów jest umiejscowione </w:t>
            </w:r>
            <w:r w:rsidRPr="00BD2659">
              <w:rPr>
                <w:rFonts w:asciiTheme="minorHAnsi" w:eastAsia="Calibri" w:hAnsiTheme="minorHAnsi"/>
                <w:sz w:val="22"/>
                <w:szCs w:val="22"/>
              </w:rPr>
              <w:t>na HPE StoreOnce. Funkcjonalność</w:t>
            </w:r>
            <w:r w:rsidRPr="00210043">
              <w:rPr>
                <w:rFonts w:asciiTheme="minorHAnsi" w:eastAsia="Calibri" w:hAnsiTheme="minorHAnsi"/>
                <w:sz w:val="22"/>
                <w:szCs w:val="22"/>
              </w:rPr>
              <w:t xml:space="preserve"> powinna wspierać łącze sieciowe lub FC.</w:t>
            </w:r>
          </w:p>
        </w:tc>
      </w:tr>
      <w:tr w:rsidR="00210043" w:rsidRPr="00210043" w14:paraId="1732435A" w14:textId="77777777" w:rsidTr="00210043">
        <w:tc>
          <w:tcPr>
            <w:tcW w:w="1276" w:type="dxa"/>
          </w:tcPr>
          <w:p w14:paraId="01C9530E"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383ED45"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BlockClone API w przypadku użycia Windows Server 2016 lub 2019 z systemem pliku ReFS jako repozytorium backupu.</w:t>
            </w:r>
          </w:p>
        </w:tc>
      </w:tr>
      <w:tr w:rsidR="00210043" w:rsidRPr="00210043" w14:paraId="3F178712" w14:textId="77777777" w:rsidTr="00210043">
        <w:tc>
          <w:tcPr>
            <w:tcW w:w="1276" w:type="dxa"/>
          </w:tcPr>
          <w:p w14:paraId="7E4E7F43"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475324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kopiowania backupów oraz replikacji wirtualnych maszyn z wykorzystaniem wbudowanej akceleracji WAN.</w:t>
            </w:r>
          </w:p>
        </w:tc>
      </w:tr>
      <w:tr w:rsidR="00210043" w:rsidRPr="00210043" w14:paraId="72094E69" w14:textId="77777777" w:rsidTr="00210043">
        <w:tc>
          <w:tcPr>
            <w:tcW w:w="1276" w:type="dxa"/>
          </w:tcPr>
          <w:p w14:paraId="04A581E1"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C743B0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 </w:t>
            </w:r>
          </w:p>
        </w:tc>
      </w:tr>
      <w:tr w:rsidR="00210043" w:rsidRPr="00210043" w14:paraId="20203388" w14:textId="77777777" w:rsidTr="00210043">
        <w:tc>
          <w:tcPr>
            <w:tcW w:w="1276" w:type="dxa"/>
          </w:tcPr>
          <w:p w14:paraId="6A120E4C"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1BB7910"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przechowywanie punktów przywracania dla replik</w:t>
            </w:r>
          </w:p>
        </w:tc>
      </w:tr>
      <w:tr w:rsidR="00210043" w:rsidRPr="00210043" w14:paraId="281D07D2" w14:textId="77777777" w:rsidTr="00210043">
        <w:tc>
          <w:tcPr>
            <w:tcW w:w="1276" w:type="dxa"/>
          </w:tcPr>
          <w:p w14:paraId="0E659E48"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B75FAA2"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wykorzystanie istniejących w infrastrukturze wirtualnych maszyn jako źródła do dalszej replikacji (replica seeding).</w:t>
            </w:r>
          </w:p>
        </w:tc>
      </w:tr>
      <w:tr w:rsidR="00210043" w:rsidRPr="00210043" w14:paraId="20920421" w14:textId="77777777" w:rsidTr="00210043">
        <w:tc>
          <w:tcPr>
            <w:tcW w:w="1276" w:type="dxa"/>
          </w:tcPr>
          <w:p w14:paraId="7CC1DD93"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45E4BE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posiadać takie same funkcjonalności replikacji dla Hyper-V.</w:t>
            </w:r>
          </w:p>
        </w:tc>
      </w:tr>
      <w:tr w:rsidR="00210043" w:rsidRPr="00210043" w14:paraId="1B0D79FF" w14:textId="77777777" w:rsidTr="00210043">
        <w:tc>
          <w:tcPr>
            <w:tcW w:w="1276" w:type="dxa"/>
          </w:tcPr>
          <w:p w14:paraId="1CB53677"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EF729D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wykorzystywać wszystkie oferowane przez hypervisor tryby transportu (sieć, hot-add, LAN Free-SAN).</w:t>
            </w:r>
          </w:p>
        </w:tc>
      </w:tr>
      <w:tr w:rsidR="00210043" w:rsidRPr="00210043" w14:paraId="6831111D" w14:textId="77777777" w:rsidTr="00210043">
        <w:tc>
          <w:tcPr>
            <w:tcW w:w="1276" w:type="dxa"/>
          </w:tcPr>
          <w:p w14:paraId="6F0DF164"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4F28DA8"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dawać możliwość tworzenia backupów ad-hoc z konsoli jak i z klienta webowego vSphere.</w:t>
            </w:r>
          </w:p>
        </w:tc>
      </w:tr>
      <w:tr w:rsidR="00210043" w:rsidRPr="00210043" w14:paraId="67D3346D" w14:textId="77777777" w:rsidTr="00210043">
        <w:tc>
          <w:tcPr>
            <w:tcW w:w="1276" w:type="dxa"/>
          </w:tcPr>
          <w:p w14:paraId="3D6A706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7663A3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przetwarzać wiele wirtualnych dysków jednocześnie (parallel processing) </w:t>
            </w:r>
          </w:p>
        </w:tc>
      </w:tr>
      <w:tr w:rsidR="00210043" w:rsidRPr="00210043" w14:paraId="3CCE14A4" w14:textId="77777777" w:rsidTr="00210043">
        <w:tc>
          <w:tcPr>
            <w:tcW w:w="1276" w:type="dxa"/>
          </w:tcPr>
          <w:p w14:paraId="2C8F3681"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D2AC4D7"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Dla środowiska vSphere powinien być wykorzystany wbudowany w oprogramowanie serwer NFS. Dla Hyper-V powinna być zapewniona taka sama funkcjonalność realizowana wewnętrznymi mechanizmami oprogramowania.</w:t>
            </w:r>
          </w:p>
        </w:tc>
      </w:tr>
      <w:tr w:rsidR="00210043" w:rsidRPr="00210043" w14:paraId="312983E8" w14:textId="77777777" w:rsidTr="00210043">
        <w:tc>
          <w:tcPr>
            <w:tcW w:w="1276" w:type="dxa"/>
          </w:tcPr>
          <w:p w14:paraId="48FABBAF"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5FEF5D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pozwalać na migrację on-line tak uruchomionych maszyn na storage produkcyjny. Migracja powinna odbywać się mechanizmami wbudowanymi </w:t>
            </w:r>
            <w:r w:rsidRPr="00210043">
              <w:rPr>
                <w:rFonts w:asciiTheme="minorHAnsi" w:eastAsia="Calibri" w:hAnsiTheme="minorHAnsi"/>
                <w:sz w:val="22"/>
                <w:szCs w:val="22"/>
              </w:rPr>
              <w:lastRenderedPageBreak/>
              <w:t>w hypervisor. Jeżeli licencja na hypervisor nie posiada takich funkcjonalności - oprogramowanie musi realizować taką migrację swoimi mechanizmami.</w:t>
            </w:r>
          </w:p>
        </w:tc>
      </w:tr>
      <w:tr w:rsidR="00210043" w:rsidRPr="00210043" w14:paraId="08309740" w14:textId="77777777" w:rsidTr="00210043">
        <w:tc>
          <w:tcPr>
            <w:tcW w:w="1276" w:type="dxa"/>
          </w:tcPr>
          <w:p w14:paraId="20B6367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954759C"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pełne odtworzenie wirtualnej maszyny, plików konfiguracji i dysków.</w:t>
            </w:r>
          </w:p>
        </w:tc>
      </w:tr>
      <w:tr w:rsidR="00210043" w:rsidRPr="00210043" w14:paraId="06509B06" w14:textId="77777777" w:rsidTr="00210043">
        <w:tc>
          <w:tcPr>
            <w:tcW w:w="1276" w:type="dxa"/>
          </w:tcPr>
          <w:p w14:paraId="4B2720DB"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7244AA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pełne odtworzenie wirtualnej maszyny bezpośrednio do Microsoft Azure, Microsoft Azure Stack oraz Amazon EC2.</w:t>
            </w:r>
          </w:p>
        </w:tc>
      </w:tr>
      <w:tr w:rsidR="00210043" w:rsidRPr="00210043" w14:paraId="2CC37D48" w14:textId="77777777" w:rsidTr="00210043">
        <w:tc>
          <w:tcPr>
            <w:tcW w:w="1276" w:type="dxa"/>
          </w:tcPr>
          <w:p w14:paraId="5D57EB0D"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0E1429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r>
      <w:tr w:rsidR="00210043" w:rsidRPr="00210043" w14:paraId="2D92158B" w14:textId="77777777" w:rsidTr="00210043">
        <w:tc>
          <w:tcPr>
            <w:tcW w:w="1276" w:type="dxa"/>
          </w:tcPr>
          <w:p w14:paraId="62AA0D5E"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0CFC3A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odtworzenia plików bezpośrednio do maszyny wirtualnej poprzez sieć, przy pomocy VIX API dla platformy VMware i PowerShell Direct dla platformy Hyper-V.</w:t>
            </w:r>
          </w:p>
        </w:tc>
      </w:tr>
      <w:tr w:rsidR="00210043" w:rsidRPr="00210043" w14:paraId="14A68F9D" w14:textId="77777777" w:rsidTr="00210043">
        <w:tc>
          <w:tcPr>
            <w:tcW w:w="1276" w:type="dxa"/>
          </w:tcPr>
          <w:p w14:paraId="58514598"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0E7B8B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odtwarzanie plików z następujących systemów plików:</w:t>
            </w:r>
          </w:p>
        </w:tc>
      </w:tr>
      <w:tr w:rsidR="00210043" w:rsidRPr="00E8672B" w14:paraId="556B95C9" w14:textId="77777777" w:rsidTr="00210043">
        <w:tc>
          <w:tcPr>
            <w:tcW w:w="1276" w:type="dxa"/>
          </w:tcPr>
          <w:p w14:paraId="54E03DEB" w14:textId="77777777" w:rsidR="00210043" w:rsidRPr="00210043" w:rsidRDefault="00210043" w:rsidP="00DF1DF0">
            <w:pPr>
              <w:numPr>
                <w:ilvl w:val="1"/>
                <w:numId w:val="56"/>
              </w:numPr>
              <w:spacing w:after="0" w:line="360" w:lineRule="auto"/>
              <w:ind w:left="709" w:right="0"/>
              <w:jc w:val="left"/>
              <w:rPr>
                <w:rFonts w:asciiTheme="minorHAnsi" w:hAnsiTheme="minorHAnsi"/>
                <w:bCs/>
                <w:color w:val="3F3F3F"/>
                <w:sz w:val="22"/>
                <w:szCs w:val="22"/>
              </w:rPr>
            </w:pPr>
          </w:p>
        </w:tc>
        <w:tc>
          <w:tcPr>
            <w:tcW w:w="7791" w:type="dxa"/>
          </w:tcPr>
          <w:p w14:paraId="39B44FF1" w14:textId="77777777" w:rsidR="00210043" w:rsidRPr="00210043" w:rsidRDefault="00210043" w:rsidP="00F82205">
            <w:pPr>
              <w:spacing w:after="0" w:line="360" w:lineRule="auto"/>
              <w:ind w:left="709" w:firstLine="0"/>
              <w:rPr>
                <w:rFonts w:asciiTheme="minorHAnsi" w:hAnsiTheme="minorHAnsi"/>
                <w:sz w:val="22"/>
                <w:szCs w:val="22"/>
                <w:lang w:val="en-US"/>
              </w:rPr>
            </w:pPr>
            <w:r w:rsidRPr="00210043">
              <w:rPr>
                <w:rFonts w:asciiTheme="minorHAnsi" w:hAnsiTheme="minorHAnsi"/>
                <w:bCs/>
                <w:color w:val="3F3F3F"/>
                <w:sz w:val="22"/>
                <w:szCs w:val="22"/>
                <w:lang w:val="en-US"/>
              </w:rPr>
              <w:t xml:space="preserve">Linux </w:t>
            </w:r>
            <w:r w:rsidRPr="00210043">
              <w:rPr>
                <w:rFonts w:asciiTheme="minorHAnsi" w:hAnsiTheme="minorHAnsi"/>
                <w:color w:val="3F3F3F"/>
                <w:sz w:val="22"/>
                <w:szCs w:val="22"/>
                <w:lang w:val="en-US"/>
              </w:rPr>
              <w:t>ext2, ext3, ext4, ReiserFS, JFS, XFS, Btrfs,</w:t>
            </w:r>
          </w:p>
        </w:tc>
      </w:tr>
      <w:tr w:rsidR="00210043" w:rsidRPr="00210043" w14:paraId="33D787CB" w14:textId="77777777" w:rsidTr="00210043">
        <w:tc>
          <w:tcPr>
            <w:tcW w:w="1276" w:type="dxa"/>
          </w:tcPr>
          <w:p w14:paraId="1B5E1391" w14:textId="77777777" w:rsidR="00210043" w:rsidRPr="00210043" w:rsidRDefault="00210043" w:rsidP="00DF1DF0">
            <w:pPr>
              <w:numPr>
                <w:ilvl w:val="1"/>
                <w:numId w:val="56"/>
              </w:numPr>
              <w:spacing w:after="0" w:line="360" w:lineRule="auto"/>
              <w:ind w:left="709" w:right="0"/>
              <w:jc w:val="left"/>
              <w:rPr>
                <w:rFonts w:asciiTheme="minorHAnsi" w:hAnsiTheme="minorHAnsi"/>
                <w:bCs/>
                <w:color w:val="3F3F3F"/>
                <w:sz w:val="22"/>
                <w:szCs w:val="22"/>
                <w:lang w:val="en-US"/>
              </w:rPr>
            </w:pPr>
          </w:p>
        </w:tc>
        <w:tc>
          <w:tcPr>
            <w:tcW w:w="7791" w:type="dxa"/>
          </w:tcPr>
          <w:p w14:paraId="03216976" w14:textId="77777777" w:rsidR="00210043" w:rsidRPr="00210043" w:rsidRDefault="00210043" w:rsidP="00F82205">
            <w:pPr>
              <w:spacing w:after="0" w:line="360" w:lineRule="auto"/>
              <w:ind w:left="709" w:firstLine="0"/>
              <w:rPr>
                <w:rFonts w:asciiTheme="minorHAnsi" w:hAnsiTheme="minorHAnsi"/>
                <w:sz w:val="22"/>
                <w:szCs w:val="22"/>
              </w:rPr>
            </w:pPr>
            <w:r w:rsidRPr="00210043">
              <w:rPr>
                <w:rFonts w:asciiTheme="minorHAnsi" w:hAnsiTheme="minorHAnsi"/>
                <w:bCs/>
                <w:color w:val="3F3F3F"/>
                <w:sz w:val="22"/>
                <w:szCs w:val="22"/>
              </w:rPr>
              <w:t xml:space="preserve">Mac </w:t>
            </w:r>
            <w:r w:rsidRPr="00210043">
              <w:rPr>
                <w:rFonts w:asciiTheme="minorHAnsi" w:hAnsiTheme="minorHAnsi"/>
                <w:color w:val="3F3F3F"/>
                <w:sz w:val="22"/>
                <w:szCs w:val="22"/>
              </w:rPr>
              <w:t>HFS, HFS+,</w:t>
            </w:r>
          </w:p>
        </w:tc>
      </w:tr>
      <w:tr w:rsidR="00210043" w:rsidRPr="00E8672B" w14:paraId="7FE3F9FB" w14:textId="77777777" w:rsidTr="00210043">
        <w:tc>
          <w:tcPr>
            <w:tcW w:w="1276" w:type="dxa"/>
          </w:tcPr>
          <w:p w14:paraId="6E814BDD" w14:textId="77777777" w:rsidR="00210043" w:rsidRPr="00210043" w:rsidRDefault="00210043" w:rsidP="00DF1DF0">
            <w:pPr>
              <w:numPr>
                <w:ilvl w:val="1"/>
                <w:numId w:val="56"/>
              </w:numPr>
              <w:spacing w:after="0" w:line="360" w:lineRule="auto"/>
              <w:ind w:left="709" w:right="0"/>
              <w:jc w:val="left"/>
              <w:rPr>
                <w:rFonts w:asciiTheme="minorHAnsi" w:hAnsiTheme="minorHAnsi"/>
                <w:bCs/>
                <w:color w:val="3F3F3F"/>
                <w:sz w:val="22"/>
                <w:szCs w:val="22"/>
                <w:lang w:val="en-US"/>
              </w:rPr>
            </w:pPr>
          </w:p>
        </w:tc>
        <w:tc>
          <w:tcPr>
            <w:tcW w:w="7791" w:type="dxa"/>
          </w:tcPr>
          <w:p w14:paraId="71485B50" w14:textId="77777777" w:rsidR="00210043" w:rsidRPr="00210043" w:rsidRDefault="00210043" w:rsidP="00F82205">
            <w:pPr>
              <w:spacing w:after="0" w:line="360" w:lineRule="auto"/>
              <w:ind w:left="709" w:firstLine="0"/>
              <w:rPr>
                <w:rFonts w:asciiTheme="minorHAnsi" w:hAnsiTheme="minorHAnsi"/>
                <w:sz w:val="22"/>
                <w:szCs w:val="22"/>
                <w:lang w:val="en-US"/>
              </w:rPr>
            </w:pPr>
            <w:r w:rsidRPr="00210043">
              <w:rPr>
                <w:rFonts w:asciiTheme="minorHAnsi" w:hAnsiTheme="minorHAnsi"/>
                <w:bCs/>
                <w:color w:val="3F3F3F"/>
                <w:sz w:val="22"/>
                <w:szCs w:val="22"/>
                <w:lang w:val="en-US"/>
              </w:rPr>
              <w:t xml:space="preserve">Windows </w:t>
            </w:r>
            <w:r w:rsidRPr="00210043">
              <w:rPr>
                <w:rFonts w:asciiTheme="minorHAnsi" w:hAnsiTheme="minorHAnsi"/>
                <w:color w:val="3F3F3F"/>
                <w:sz w:val="22"/>
                <w:szCs w:val="22"/>
                <w:lang w:val="en-US"/>
              </w:rPr>
              <w:t>NTFS, FAT, FAT32, ReFS.</w:t>
            </w:r>
          </w:p>
        </w:tc>
      </w:tr>
      <w:tr w:rsidR="00210043" w:rsidRPr="00210043" w14:paraId="14CF7138" w14:textId="77777777" w:rsidTr="00210043">
        <w:tc>
          <w:tcPr>
            <w:tcW w:w="1276" w:type="dxa"/>
          </w:tcPr>
          <w:p w14:paraId="67F9FE01"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lang w:val="en-US"/>
              </w:rPr>
            </w:pPr>
          </w:p>
        </w:tc>
        <w:tc>
          <w:tcPr>
            <w:tcW w:w="7791" w:type="dxa"/>
          </w:tcPr>
          <w:p w14:paraId="7C9254E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przywracanie plików z partycji Linux LVM oraz Windows Storage Spaces.</w:t>
            </w:r>
          </w:p>
        </w:tc>
      </w:tr>
      <w:tr w:rsidR="00210043" w:rsidRPr="00210043" w14:paraId="5E304367" w14:textId="77777777" w:rsidTr="00210043">
        <w:tc>
          <w:tcPr>
            <w:tcW w:w="1276" w:type="dxa"/>
          </w:tcPr>
          <w:p w14:paraId="7537226B"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F306219"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szybkie granularne odtwarzanie obiektów aplikacji bez użycia jakiegokolwiek agenta zainstalowanego wewnątrz maszyny wirtualnej.</w:t>
            </w:r>
          </w:p>
        </w:tc>
      </w:tr>
      <w:tr w:rsidR="00210043" w:rsidRPr="00210043" w14:paraId="32FF86E5" w14:textId="77777777" w:rsidTr="00210043">
        <w:tc>
          <w:tcPr>
            <w:tcW w:w="1276" w:type="dxa"/>
          </w:tcPr>
          <w:p w14:paraId="7C96BCF3"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DDBC41E"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granularne odtwarzanie dowolnych obiektów i dowolnych atrybutów Active Directory włączając hasło, obiekty Group Policy, partycja konfiguracji AD, rekordy DNS zintegrowane z AD, Microsoft System Objects, certyfikaty CA oraz elementy AD Sites.</w:t>
            </w:r>
          </w:p>
        </w:tc>
      </w:tr>
      <w:tr w:rsidR="00210043" w:rsidRPr="00210043" w14:paraId="55A5337A" w14:textId="77777777" w:rsidTr="00210043">
        <w:tc>
          <w:tcPr>
            <w:tcW w:w="1276" w:type="dxa"/>
          </w:tcPr>
          <w:p w14:paraId="0FE6CA6C"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3F052CC"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granularne odtwarzanie Microsoft Exchange 2010 i nowszych (dowolny obiekt w tym obiekty w folderze "Permanently Deleted Objects").</w:t>
            </w:r>
          </w:p>
        </w:tc>
      </w:tr>
      <w:tr w:rsidR="00210043" w:rsidRPr="00210043" w14:paraId="02FFCAA9" w14:textId="77777777" w:rsidTr="00210043">
        <w:tc>
          <w:tcPr>
            <w:tcW w:w="1276" w:type="dxa"/>
          </w:tcPr>
          <w:p w14:paraId="3DB4A138"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599A94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granularne odtwarzanie Microsoft SQL 2005 i nowsze włączając bazy danych z opcją odtwarzania point-in-time, tabele, schemat.</w:t>
            </w:r>
          </w:p>
        </w:tc>
      </w:tr>
      <w:tr w:rsidR="00210043" w:rsidRPr="00210043" w14:paraId="125D0EE3" w14:textId="77777777" w:rsidTr="00210043">
        <w:tc>
          <w:tcPr>
            <w:tcW w:w="1276" w:type="dxa"/>
          </w:tcPr>
          <w:p w14:paraId="2A0E5BE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3E8BB10"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granularne odtwarzanie Microsoft Sharepoint 2010 i nowsze. Opcja odtworzenia elementów, witryn, uprawnień.</w:t>
            </w:r>
          </w:p>
        </w:tc>
      </w:tr>
      <w:tr w:rsidR="00210043" w:rsidRPr="00210043" w14:paraId="4FB1C6E3" w14:textId="77777777" w:rsidTr="00210043">
        <w:tc>
          <w:tcPr>
            <w:tcW w:w="1276" w:type="dxa"/>
          </w:tcPr>
          <w:p w14:paraId="1710C52D"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969175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granularne odtwarzanie baz danych Oracle z opcją odtwarzanie point-in-time wraz z włączonym Oracle DataGuard. Funkcjonalność ta musi być dostępna dla baz uruchomionych w środowiskach Windows oraz Linux.</w:t>
            </w:r>
          </w:p>
        </w:tc>
      </w:tr>
      <w:tr w:rsidR="00210043" w:rsidRPr="00210043" w14:paraId="23390537" w14:textId="77777777" w:rsidTr="00210043">
        <w:tc>
          <w:tcPr>
            <w:tcW w:w="1276" w:type="dxa"/>
          </w:tcPr>
          <w:p w14:paraId="7227E19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F05F947"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Funkcjonalność ta nie może wymagać pełnego odtworzenia wirtualnej maszyny ani jej uruchomienia.</w:t>
            </w:r>
          </w:p>
        </w:tc>
      </w:tr>
      <w:tr w:rsidR="00210043" w:rsidRPr="00210043" w14:paraId="3792A4F1" w14:textId="77777777" w:rsidTr="00210043">
        <w:tc>
          <w:tcPr>
            <w:tcW w:w="1276" w:type="dxa"/>
          </w:tcPr>
          <w:p w14:paraId="5D89E286"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DC41CD4"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posiadać natywną integrację dla backupów wykonywanych poprzez Oracle RMAN.</w:t>
            </w:r>
          </w:p>
        </w:tc>
      </w:tr>
      <w:tr w:rsidR="00210043" w:rsidRPr="00210043" w14:paraId="0C30C348" w14:textId="77777777" w:rsidTr="00210043">
        <w:tc>
          <w:tcPr>
            <w:tcW w:w="1276" w:type="dxa"/>
          </w:tcPr>
          <w:p w14:paraId="0FCE86AC"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1113527"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posiadać natywną integrację dla backupów wykonywanych poprzez SAP HANA</w:t>
            </w:r>
          </w:p>
        </w:tc>
      </w:tr>
      <w:tr w:rsidR="00210043" w:rsidRPr="00210043" w14:paraId="00773598" w14:textId="77777777" w:rsidTr="00210043">
        <w:tc>
          <w:tcPr>
            <w:tcW w:w="1276" w:type="dxa"/>
          </w:tcPr>
          <w:p w14:paraId="45C057C8"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EF46297"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indeksować pliki Windows i Linux w celu szybkiego wyszukiwania plików w plikach backupowych.</w:t>
            </w:r>
          </w:p>
        </w:tc>
      </w:tr>
      <w:tr w:rsidR="00210043" w:rsidRPr="00210043" w14:paraId="4BCC1B69" w14:textId="77777777" w:rsidTr="00210043">
        <w:tc>
          <w:tcPr>
            <w:tcW w:w="1276" w:type="dxa"/>
          </w:tcPr>
          <w:p w14:paraId="784FA9B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32E8C6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używać mechanizmów VSS wbudowanych w system operacyjny Microsoft Windows.</w:t>
            </w:r>
          </w:p>
        </w:tc>
      </w:tr>
      <w:tr w:rsidR="00210043" w:rsidRPr="00210043" w14:paraId="2E08F68D" w14:textId="77777777" w:rsidTr="00210043">
        <w:tc>
          <w:tcPr>
            <w:tcW w:w="1276" w:type="dxa"/>
          </w:tcPr>
          <w:p w14:paraId="7044717E"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CC2F3A0"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pozwalać na odtworzenie maszyn wirtualnych z macierzowych snapshotów ze wspieranych macierzy.</w:t>
            </w:r>
          </w:p>
        </w:tc>
      </w:tr>
      <w:tr w:rsidR="00210043" w:rsidRPr="00210043" w14:paraId="642077E1" w14:textId="77777777" w:rsidTr="00210043">
        <w:tc>
          <w:tcPr>
            <w:tcW w:w="1276" w:type="dxa"/>
          </w:tcPr>
          <w:p w14:paraId="28E7464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B7F0CF2"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także specyficzne metody odtwarzania w tym "reverse CBT" oraz odtwarzanie z wykorzystaniem sieci SAN.</w:t>
            </w:r>
          </w:p>
        </w:tc>
      </w:tr>
      <w:tr w:rsidR="00210043" w:rsidRPr="00210043" w14:paraId="3D8D8F4D" w14:textId="77777777" w:rsidTr="00210043">
        <w:tc>
          <w:tcPr>
            <w:tcW w:w="1276" w:type="dxa"/>
          </w:tcPr>
          <w:p w14:paraId="4CA3D60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4564B24"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dawać możliwość stworzenia laboratorium (izolowane środowisko) dla vSphere i Hyper-V używając wirtualnych maszyn uruchamianych bezpośrednio z plików backupu. Dla VMware’a oprogramowanie musi pozwalać na uruchomienie takiego środowiska bezpośrednio ze snapshotów macierzowych stworzonych na wspieranych urządzeniach.</w:t>
            </w:r>
          </w:p>
        </w:tc>
      </w:tr>
      <w:tr w:rsidR="00210043" w:rsidRPr="00210043" w14:paraId="5E29F84E" w14:textId="77777777" w:rsidTr="00210043">
        <w:tc>
          <w:tcPr>
            <w:tcW w:w="1276" w:type="dxa"/>
          </w:tcPr>
          <w:p w14:paraId="7ABF540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907E00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210043" w:rsidRPr="00210043" w14:paraId="6224B83B" w14:textId="77777777" w:rsidTr="00210043">
        <w:tc>
          <w:tcPr>
            <w:tcW w:w="1276" w:type="dxa"/>
          </w:tcPr>
          <w:p w14:paraId="0B27B60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D7F27C0"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podobne mechanizmy dla replik w środowisku vSphere.</w:t>
            </w:r>
          </w:p>
        </w:tc>
      </w:tr>
      <w:tr w:rsidR="00210043" w:rsidRPr="00210043" w14:paraId="659766DF" w14:textId="77777777" w:rsidTr="00210043">
        <w:tc>
          <w:tcPr>
            <w:tcW w:w="1276" w:type="dxa"/>
          </w:tcPr>
          <w:p w14:paraId="35BC9437"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E8EC139"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umożliwiać dwuetapowe, automatyczne, odtwarzanie maszyn wirtualnych z możliwością wstrzyknięcia dowolnego skryptu przed odtworzeniem danych do środowiska produkcyjnego. </w:t>
            </w:r>
          </w:p>
        </w:tc>
      </w:tr>
      <w:tr w:rsidR="00210043" w:rsidRPr="00210043" w14:paraId="6F9C9B39" w14:textId="77777777" w:rsidTr="00210043">
        <w:tc>
          <w:tcPr>
            <w:tcW w:w="1276" w:type="dxa"/>
          </w:tcPr>
          <w:p w14:paraId="7C525791"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DF65EB7" w14:textId="77777777" w:rsidR="00210043" w:rsidRPr="00210043" w:rsidRDefault="00210043" w:rsidP="00F82205">
            <w:pPr>
              <w:spacing w:after="0" w:line="360" w:lineRule="auto"/>
              <w:rPr>
                <w:rFonts w:asciiTheme="minorHAnsi" w:eastAsia="Calibri" w:hAnsiTheme="minorHAnsi"/>
                <w:sz w:val="22"/>
                <w:szCs w:val="22"/>
              </w:rPr>
            </w:pPr>
            <w:r w:rsidRPr="00210043">
              <w:rPr>
                <w:rFonts w:asciiTheme="minorHAnsi" w:eastAsia="Calibri" w:hAnsiTheme="minorHAnsi"/>
                <w:sz w:val="22"/>
                <w:szCs w:val="22"/>
              </w:rPr>
              <w:t xml:space="preserve">Należy dostarczyć licencję bezterminową z co najmniej 36 miesięcznym wsparciem producenta umożliwiającym aktualizację oprogramowania oraz zgłaszanie </w:t>
            </w:r>
            <w:r w:rsidRPr="00210043">
              <w:rPr>
                <w:rFonts w:asciiTheme="minorHAnsi" w:eastAsia="Calibri" w:hAnsiTheme="minorHAnsi"/>
                <w:sz w:val="22"/>
                <w:szCs w:val="22"/>
              </w:rPr>
              <w:lastRenderedPageBreak/>
              <w:t>producentowi problemów technicznych związanych z funkcjonowaniem oprogramowania.</w:t>
            </w:r>
          </w:p>
        </w:tc>
      </w:tr>
      <w:tr w:rsidR="00210043" w:rsidRPr="00210043" w14:paraId="5756D1E5" w14:textId="77777777" w:rsidTr="00210043">
        <w:tc>
          <w:tcPr>
            <w:tcW w:w="1276" w:type="dxa"/>
          </w:tcPr>
          <w:p w14:paraId="65FBC693"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6FDF2C3" w14:textId="77777777" w:rsidR="00210043" w:rsidRPr="00210043" w:rsidRDefault="00210043" w:rsidP="00F82205">
            <w:pPr>
              <w:spacing w:after="0" w:line="360" w:lineRule="auto"/>
              <w:rPr>
                <w:rFonts w:asciiTheme="minorHAnsi" w:eastAsia="Calibri" w:hAnsiTheme="minorHAnsi"/>
                <w:sz w:val="22"/>
                <w:szCs w:val="22"/>
              </w:rPr>
            </w:pPr>
            <w:r w:rsidRPr="00210043">
              <w:rPr>
                <w:rFonts w:asciiTheme="minorHAnsi" w:eastAsia="Calibri" w:hAnsiTheme="minorHAnsi"/>
                <w:sz w:val="22"/>
                <w:szCs w:val="22"/>
              </w:rPr>
              <w:t>Należy dostarczyć licencję umożliwiającą wykonywanie kopii bezpieczeństwa z serwerów wyposażonych w 12 procesorów.</w:t>
            </w:r>
          </w:p>
        </w:tc>
      </w:tr>
    </w:tbl>
    <w:p w14:paraId="35DC0D76" w14:textId="6CEB4A86" w:rsidR="004D0E56" w:rsidRDefault="004D0E56" w:rsidP="004D0E56"/>
    <w:p w14:paraId="1996E7AD" w14:textId="4D428807" w:rsidR="00210043" w:rsidRDefault="00210043" w:rsidP="004D0E56"/>
    <w:p w14:paraId="3D0FCE8A" w14:textId="20A5A158" w:rsidR="00210043" w:rsidRPr="00210043" w:rsidRDefault="00210043" w:rsidP="00C009ED">
      <w:pPr>
        <w:pStyle w:val="Nagwek3"/>
      </w:pPr>
      <w:bookmarkStart w:id="929" w:name="_Toc58838556"/>
      <w:r w:rsidRPr="00210043">
        <w:t>Deduplikator sprzętowy DC – 1 szt.</w:t>
      </w:r>
      <w:bookmarkEnd w:id="929"/>
    </w:p>
    <w:p w14:paraId="4EA44206" w14:textId="1AA626CC" w:rsidR="00210043" w:rsidRPr="003F2272" w:rsidRDefault="00210043" w:rsidP="00210043">
      <w:pPr>
        <w:spacing w:line="360" w:lineRule="auto"/>
        <w:rPr>
          <w:rFonts w:asciiTheme="minorHAnsi" w:hAnsiTheme="minorHAnsi"/>
          <w:sz w:val="22"/>
        </w:rPr>
      </w:pPr>
      <w:r>
        <w:rPr>
          <w:rFonts w:asciiTheme="minorHAnsi" w:hAnsiTheme="minorHAnsi"/>
          <w:sz w:val="22"/>
        </w:rPr>
        <w:t xml:space="preserve">Wymagane jest dostarczenie 1 szt. urządzenia spełniającego poniższe wymagania minimalne: </w:t>
      </w:r>
    </w:p>
    <w:tbl>
      <w:tblPr>
        <w:tblStyle w:val="Tabela-Siatka"/>
        <w:tblW w:w="0" w:type="auto"/>
        <w:tblInd w:w="-5" w:type="dxa"/>
        <w:tblLook w:val="04A0" w:firstRow="1" w:lastRow="0" w:firstColumn="1" w:lastColumn="0" w:noHBand="0" w:noVBand="1"/>
      </w:tblPr>
      <w:tblGrid>
        <w:gridCol w:w="1276"/>
        <w:gridCol w:w="7791"/>
      </w:tblGrid>
      <w:tr w:rsidR="00B7748F" w:rsidRPr="003E28E1" w14:paraId="77F80D7A" w14:textId="77777777" w:rsidTr="00B7748F">
        <w:tc>
          <w:tcPr>
            <w:tcW w:w="1276" w:type="dxa"/>
            <w:shd w:val="clear" w:color="auto" w:fill="DFDFDF" w:themeFill="background2" w:themeFillShade="E6"/>
          </w:tcPr>
          <w:p w14:paraId="505C4A35" w14:textId="77777777" w:rsidR="00B7748F" w:rsidRPr="003E28E1" w:rsidRDefault="00B7748F" w:rsidP="00F82205">
            <w:pPr>
              <w:autoSpaceDE w:val="0"/>
              <w:autoSpaceDN w:val="0"/>
              <w:adjustRightInd w:val="0"/>
              <w:spacing w:after="0" w:line="360" w:lineRule="auto"/>
              <w:ind w:left="360" w:firstLine="0"/>
              <w:contextualSpacing/>
              <w:jc w:val="center"/>
              <w:rPr>
                <w:rFonts w:asciiTheme="minorHAnsi" w:hAnsiTheme="minorHAnsi" w:cs="Calibri"/>
                <w:b/>
                <w:bCs/>
                <w:caps/>
                <w:sz w:val="22"/>
                <w:szCs w:val="22"/>
              </w:rPr>
            </w:pPr>
            <w:r w:rsidRPr="003E28E1">
              <w:rPr>
                <w:rFonts w:asciiTheme="minorHAnsi" w:hAnsiTheme="minorHAnsi" w:cs="Calibri"/>
                <w:b/>
                <w:bCs/>
                <w:caps/>
                <w:sz w:val="22"/>
                <w:szCs w:val="22"/>
              </w:rPr>
              <w:t>L.p.</w:t>
            </w:r>
          </w:p>
        </w:tc>
        <w:tc>
          <w:tcPr>
            <w:tcW w:w="7791" w:type="dxa"/>
            <w:shd w:val="clear" w:color="auto" w:fill="DFDFDF" w:themeFill="background2" w:themeFillShade="E6"/>
          </w:tcPr>
          <w:p w14:paraId="7F97A73F" w14:textId="77777777" w:rsidR="00B7748F" w:rsidRPr="003E28E1" w:rsidRDefault="00B7748F" w:rsidP="00F82205">
            <w:pPr>
              <w:autoSpaceDE w:val="0"/>
              <w:autoSpaceDN w:val="0"/>
              <w:adjustRightInd w:val="0"/>
              <w:spacing w:after="0" w:line="360" w:lineRule="auto"/>
              <w:ind w:left="360" w:firstLine="0"/>
              <w:contextualSpacing/>
              <w:jc w:val="center"/>
              <w:rPr>
                <w:rFonts w:asciiTheme="minorHAnsi" w:hAnsiTheme="minorHAnsi" w:cs="Calibri"/>
                <w:b/>
                <w:bCs/>
                <w:caps/>
                <w:sz w:val="22"/>
                <w:szCs w:val="22"/>
              </w:rPr>
            </w:pPr>
            <w:r w:rsidRPr="003E28E1">
              <w:rPr>
                <w:rFonts w:asciiTheme="minorHAnsi" w:hAnsiTheme="minorHAnsi" w:cs="Calibri"/>
                <w:b/>
                <w:bCs/>
                <w:caps/>
                <w:sz w:val="22"/>
                <w:szCs w:val="22"/>
              </w:rPr>
              <w:t>Minimalne Wymagania Techniczne</w:t>
            </w:r>
          </w:p>
        </w:tc>
      </w:tr>
      <w:tr w:rsidR="00B7748F" w:rsidRPr="003E28E1" w14:paraId="3BCE8862" w14:textId="77777777" w:rsidTr="00B7748F">
        <w:tc>
          <w:tcPr>
            <w:tcW w:w="1276" w:type="dxa"/>
          </w:tcPr>
          <w:p w14:paraId="0229E940"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1CE5ED55"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Urządzenie musi być przeznaczone do de-duplikacji i przechowywania kopii zapasowych. Urządzenie musi spełniać wymagania wyspecyfikowane poniżej.</w:t>
            </w:r>
          </w:p>
        </w:tc>
      </w:tr>
      <w:tr w:rsidR="00B7748F" w:rsidRPr="003E28E1" w14:paraId="6A16EC3F" w14:textId="77777777" w:rsidTr="00B7748F">
        <w:tc>
          <w:tcPr>
            <w:tcW w:w="1276" w:type="dxa"/>
          </w:tcPr>
          <w:p w14:paraId="7D52F269"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722AAC0A"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Dostarczone urządzenie musi oferować przestrzeń min. 34TB netto (powierzchni użytkowej) bez uwzględniania mechanizmów protekcji, wymagana skalowalność do min. 170TB netto.</w:t>
            </w:r>
          </w:p>
        </w:tc>
      </w:tr>
      <w:tr w:rsidR="00B7748F" w:rsidRPr="003E28E1" w14:paraId="3706967F" w14:textId="77777777" w:rsidTr="00B7748F">
        <w:tc>
          <w:tcPr>
            <w:tcW w:w="1276" w:type="dxa"/>
          </w:tcPr>
          <w:p w14:paraId="0C722D64"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13441C83" w14:textId="77777777" w:rsidR="00B7748F" w:rsidRPr="000D297B" w:rsidRDefault="00B7748F" w:rsidP="00F82205">
            <w:pPr>
              <w:autoSpaceDE w:val="0"/>
              <w:autoSpaceDN w:val="0"/>
              <w:adjustRightInd w:val="0"/>
              <w:spacing w:after="0" w:line="360" w:lineRule="auto"/>
              <w:ind w:left="0" w:firstLine="0"/>
              <w:contextualSpacing/>
              <w:rPr>
                <w:rFonts w:asciiTheme="minorHAnsi" w:hAnsiTheme="minorHAnsi" w:cs="Calibri"/>
                <w:color w:val="auto"/>
                <w:sz w:val="22"/>
                <w:szCs w:val="22"/>
              </w:rPr>
            </w:pPr>
            <w:r w:rsidRPr="000D297B">
              <w:rPr>
                <w:rFonts w:asciiTheme="minorHAnsi" w:hAnsiTheme="minorHAnsi" w:cs="Calibri"/>
                <w:color w:val="auto"/>
                <w:sz w:val="22"/>
                <w:szCs w:val="22"/>
              </w:rPr>
              <w:t>Oferowane urządzenie musi posiadać minimum:</w:t>
            </w:r>
          </w:p>
        </w:tc>
      </w:tr>
      <w:tr w:rsidR="00B7748F" w:rsidRPr="00E8672B" w14:paraId="5A67A2EC" w14:textId="77777777" w:rsidTr="00B7748F">
        <w:tc>
          <w:tcPr>
            <w:tcW w:w="1276" w:type="dxa"/>
          </w:tcPr>
          <w:p w14:paraId="12C855DD" w14:textId="77777777" w:rsidR="00B7748F" w:rsidRPr="003E28E1" w:rsidRDefault="00B7748F" w:rsidP="00DF1DF0">
            <w:pPr>
              <w:numPr>
                <w:ilvl w:val="0"/>
                <w:numId w:val="58"/>
              </w:numPr>
              <w:spacing w:after="0" w:line="360" w:lineRule="auto"/>
              <w:ind w:right="0"/>
              <w:contextualSpacing/>
              <w:jc w:val="left"/>
              <w:rPr>
                <w:rFonts w:asciiTheme="minorHAnsi" w:eastAsia="Calibri" w:hAnsiTheme="minorHAnsi" w:cs="Calibri"/>
                <w:sz w:val="22"/>
                <w:szCs w:val="22"/>
              </w:rPr>
            </w:pPr>
          </w:p>
        </w:tc>
        <w:tc>
          <w:tcPr>
            <w:tcW w:w="7791" w:type="dxa"/>
          </w:tcPr>
          <w:p w14:paraId="2A92BCF4" w14:textId="5D9145AD" w:rsidR="00B7748F" w:rsidRPr="000D297B" w:rsidRDefault="006F4388" w:rsidP="00F82205">
            <w:pPr>
              <w:spacing w:after="0" w:line="360" w:lineRule="auto"/>
              <w:ind w:left="720" w:firstLine="0"/>
              <w:contextualSpacing/>
              <w:rPr>
                <w:rFonts w:asciiTheme="minorHAnsi" w:eastAsia="Calibri" w:hAnsiTheme="minorHAnsi" w:cs="Calibri"/>
                <w:color w:val="auto"/>
                <w:sz w:val="22"/>
                <w:szCs w:val="22"/>
                <w:lang w:val="en-US"/>
              </w:rPr>
            </w:pPr>
            <w:r w:rsidRPr="000D297B">
              <w:rPr>
                <w:rFonts w:asciiTheme="minorHAnsi" w:eastAsia="Calibri" w:hAnsiTheme="minorHAnsi" w:cs="Calibri"/>
                <w:color w:val="auto"/>
                <w:sz w:val="22"/>
                <w:szCs w:val="22"/>
                <w:lang w:val="en-US"/>
              </w:rPr>
              <w:t>2</w:t>
            </w:r>
            <w:r w:rsidR="00B7748F" w:rsidRPr="000D297B">
              <w:rPr>
                <w:rFonts w:asciiTheme="minorHAnsi" w:eastAsia="Calibri" w:hAnsiTheme="minorHAnsi" w:cs="Calibri"/>
                <w:color w:val="auto"/>
                <w:sz w:val="22"/>
                <w:szCs w:val="22"/>
                <w:lang w:val="en-US"/>
              </w:rPr>
              <w:t xml:space="preserve"> porty Ethernet 10 Gb/s BaseT,</w:t>
            </w:r>
          </w:p>
        </w:tc>
      </w:tr>
      <w:tr w:rsidR="00B7748F" w:rsidRPr="00E8672B" w14:paraId="6F571F14" w14:textId="77777777" w:rsidTr="00B7748F">
        <w:tc>
          <w:tcPr>
            <w:tcW w:w="1276" w:type="dxa"/>
          </w:tcPr>
          <w:p w14:paraId="54E2201C" w14:textId="77777777" w:rsidR="00B7748F" w:rsidRPr="003E28E1" w:rsidRDefault="00B7748F" w:rsidP="00DF1DF0">
            <w:pPr>
              <w:numPr>
                <w:ilvl w:val="0"/>
                <w:numId w:val="58"/>
              </w:numPr>
              <w:spacing w:after="0" w:line="360" w:lineRule="auto"/>
              <w:ind w:right="0"/>
              <w:contextualSpacing/>
              <w:jc w:val="left"/>
              <w:rPr>
                <w:rFonts w:asciiTheme="minorHAnsi" w:eastAsia="Calibri" w:hAnsiTheme="minorHAnsi" w:cs="Calibri"/>
                <w:sz w:val="22"/>
                <w:szCs w:val="22"/>
                <w:lang w:val="en-US"/>
              </w:rPr>
            </w:pPr>
          </w:p>
        </w:tc>
        <w:tc>
          <w:tcPr>
            <w:tcW w:w="7791" w:type="dxa"/>
          </w:tcPr>
          <w:p w14:paraId="01F6ACFD" w14:textId="77777777" w:rsidR="00B7748F" w:rsidRPr="000D297B" w:rsidRDefault="00B7748F" w:rsidP="00F82205">
            <w:pPr>
              <w:spacing w:after="0" w:line="360" w:lineRule="auto"/>
              <w:ind w:left="720" w:firstLine="0"/>
              <w:contextualSpacing/>
              <w:rPr>
                <w:rFonts w:asciiTheme="minorHAnsi" w:eastAsia="Calibri" w:hAnsiTheme="minorHAnsi" w:cs="Calibri"/>
                <w:color w:val="auto"/>
                <w:sz w:val="22"/>
                <w:szCs w:val="22"/>
                <w:lang w:val="en-US"/>
              </w:rPr>
            </w:pPr>
            <w:r w:rsidRPr="000D297B">
              <w:rPr>
                <w:rFonts w:asciiTheme="minorHAnsi" w:eastAsia="Calibri" w:hAnsiTheme="minorHAnsi" w:cs="Calibri"/>
                <w:color w:val="auto"/>
                <w:sz w:val="22"/>
                <w:szCs w:val="22"/>
                <w:lang w:val="en-US"/>
              </w:rPr>
              <w:t>4 porty Ethernet 10 Gb/s OP,</w:t>
            </w:r>
          </w:p>
        </w:tc>
      </w:tr>
      <w:tr w:rsidR="00B7748F" w:rsidRPr="003E28E1" w14:paraId="1D6C3A30" w14:textId="77777777" w:rsidTr="00B7748F">
        <w:tc>
          <w:tcPr>
            <w:tcW w:w="1276" w:type="dxa"/>
          </w:tcPr>
          <w:p w14:paraId="7C5032CF" w14:textId="77777777" w:rsidR="00B7748F" w:rsidRPr="003E28E1" w:rsidRDefault="00B7748F" w:rsidP="00DF1DF0">
            <w:pPr>
              <w:numPr>
                <w:ilvl w:val="0"/>
                <w:numId w:val="58"/>
              </w:numPr>
              <w:spacing w:after="0" w:line="360" w:lineRule="auto"/>
              <w:ind w:right="0"/>
              <w:contextualSpacing/>
              <w:jc w:val="left"/>
              <w:rPr>
                <w:rFonts w:asciiTheme="minorHAnsi" w:eastAsia="Calibri" w:hAnsiTheme="minorHAnsi" w:cs="Calibri"/>
                <w:sz w:val="22"/>
                <w:szCs w:val="22"/>
                <w:lang w:val="en-US"/>
              </w:rPr>
            </w:pPr>
          </w:p>
        </w:tc>
        <w:tc>
          <w:tcPr>
            <w:tcW w:w="7791" w:type="dxa"/>
          </w:tcPr>
          <w:p w14:paraId="2BBA1960" w14:textId="77777777" w:rsidR="00B7748F" w:rsidRPr="000D297B" w:rsidRDefault="00B7748F" w:rsidP="00F82205">
            <w:pPr>
              <w:spacing w:after="0" w:line="360" w:lineRule="auto"/>
              <w:ind w:left="720" w:firstLine="0"/>
              <w:contextualSpacing/>
              <w:rPr>
                <w:rFonts w:asciiTheme="minorHAnsi" w:eastAsia="Calibri" w:hAnsiTheme="minorHAnsi" w:cs="Calibri"/>
                <w:color w:val="auto"/>
                <w:sz w:val="22"/>
                <w:szCs w:val="22"/>
                <w:lang w:val="en-US"/>
              </w:rPr>
            </w:pPr>
            <w:r w:rsidRPr="000D297B">
              <w:rPr>
                <w:rFonts w:asciiTheme="minorHAnsi" w:eastAsia="Calibri" w:hAnsiTheme="minorHAnsi" w:cs="Calibri"/>
                <w:color w:val="auto"/>
                <w:sz w:val="22"/>
                <w:szCs w:val="22"/>
                <w:lang w:val="en-US"/>
              </w:rPr>
              <w:t>2 porty 16 Gb/s FC,</w:t>
            </w:r>
          </w:p>
        </w:tc>
      </w:tr>
      <w:tr w:rsidR="00B7748F" w:rsidRPr="003E28E1" w14:paraId="6B5C6C81" w14:textId="77777777" w:rsidTr="00B7748F">
        <w:tc>
          <w:tcPr>
            <w:tcW w:w="1276" w:type="dxa"/>
          </w:tcPr>
          <w:p w14:paraId="5C0113C2"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305FEEE4" w14:textId="77777777" w:rsidR="00B7748F" w:rsidRPr="003E28E1" w:rsidRDefault="00B7748F" w:rsidP="00F82205">
            <w:pPr>
              <w:autoSpaceDE w:val="0"/>
              <w:autoSpaceDN w:val="0"/>
              <w:adjustRightInd w:val="0"/>
              <w:spacing w:after="0" w:line="360" w:lineRule="auto"/>
              <w:contextualSpacing/>
              <w:rPr>
                <w:rFonts w:asciiTheme="minorHAnsi" w:hAnsiTheme="minorHAnsi" w:cs="Calibri"/>
                <w:sz w:val="22"/>
                <w:szCs w:val="22"/>
              </w:rPr>
            </w:pPr>
            <w:r w:rsidRPr="003E28E1">
              <w:rPr>
                <w:rFonts w:asciiTheme="minorHAnsi" w:hAnsiTheme="minorHAnsi" w:cs="Calibri"/>
                <w:sz w:val="22"/>
                <w:szCs w:val="22"/>
              </w:rPr>
              <w:t>Wymagana jest możliwość obsługi każdym portem protokołów CIFS, NFS, de-duplikacja na źródle.</w:t>
            </w:r>
          </w:p>
        </w:tc>
      </w:tr>
      <w:tr w:rsidR="00B7748F" w:rsidRPr="003E28E1" w14:paraId="5E6DE27C" w14:textId="77777777" w:rsidTr="00B7748F">
        <w:tc>
          <w:tcPr>
            <w:tcW w:w="1276" w:type="dxa"/>
          </w:tcPr>
          <w:p w14:paraId="53BB7C3C"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5A99EEE0" w14:textId="77777777" w:rsidR="00B7748F" w:rsidRPr="003E28E1" w:rsidRDefault="00B7748F" w:rsidP="00F82205">
            <w:pPr>
              <w:autoSpaceDE w:val="0"/>
              <w:autoSpaceDN w:val="0"/>
              <w:adjustRightInd w:val="0"/>
              <w:spacing w:after="0" w:line="360" w:lineRule="auto"/>
              <w:contextualSpacing/>
              <w:rPr>
                <w:rFonts w:asciiTheme="minorHAnsi" w:hAnsiTheme="minorHAnsi" w:cs="Calibri"/>
                <w:sz w:val="22"/>
                <w:szCs w:val="22"/>
              </w:rPr>
            </w:pPr>
            <w:r w:rsidRPr="003E28E1">
              <w:rPr>
                <w:rFonts w:asciiTheme="minorHAnsi" w:hAnsiTheme="minorHAnsi" w:cs="Calibri"/>
                <w:sz w:val="22"/>
                <w:szCs w:val="22"/>
              </w:rPr>
              <w:t>Wymagana jest możliwość obsługi każdym z w/w portów protokołów VTL, de-duplikacja na  źródle.</w:t>
            </w:r>
          </w:p>
        </w:tc>
      </w:tr>
      <w:tr w:rsidR="00B7748F" w:rsidRPr="003E28E1" w14:paraId="72ABED1E" w14:textId="77777777" w:rsidTr="00B7748F">
        <w:tc>
          <w:tcPr>
            <w:tcW w:w="1276" w:type="dxa"/>
          </w:tcPr>
          <w:p w14:paraId="3896AA74" w14:textId="77777777" w:rsidR="00B7748F" w:rsidRPr="003E28E1" w:rsidRDefault="00B7748F" w:rsidP="00DF1DF0">
            <w:pPr>
              <w:numPr>
                <w:ilvl w:val="0"/>
                <w:numId w:val="57"/>
              </w:numPr>
              <w:spacing w:after="0" w:line="360" w:lineRule="auto"/>
              <w:ind w:right="0"/>
              <w:contextualSpacing/>
              <w:jc w:val="left"/>
              <w:rPr>
                <w:rFonts w:asciiTheme="minorHAnsi" w:eastAsia="Calibri" w:hAnsiTheme="minorHAnsi" w:cs="Calibri"/>
                <w:sz w:val="22"/>
                <w:szCs w:val="22"/>
              </w:rPr>
            </w:pPr>
          </w:p>
        </w:tc>
        <w:tc>
          <w:tcPr>
            <w:tcW w:w="7791" w:type="dxa"/>
          </w:tcPr>
          <w:p w14:paraId="07160434" w14:textId="77777777" w:rsidR="00B7748F" w:rsidRPr="003E28E1" w:rsidRDefault="00B7748F" w:rsidP="00F82205">
            <w:pPr>
              <w:spacing w:after="0" w:line="360" w:lineRule="auto"/>
              <w:ind w:left="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Oferowane urządzenie musi umożliwiać jednoczesny dostęp wszystkimi poniższymi protokołami:</w:t>
            </w:r>
          </w:p>
        </w:tc>
      </w:tr>
      <w:tr w:rsidR="00B7748F" w:rsidRPr="003E28E1" w14:paraId="2D7E793E" w14:textId="77777777" w:rsidTr="00B7748F">
        <w:tc>
          <w:tcPr>
            <w:tcW w:w="1276" w:type="dxa"/>
          </w:tcPr>
          <w:p w14:paraId="48B49ADF" w14:textId="77777777" w:rsidR="00B7748F" w:rsidRPr="003E28E1" w:rsidRDefault="00B7748F" w:rsidP="00DF1DF0">
            <w:pPr>
              <w:numPr>
                <w:ilvl w:val="0"/>
                <w:numId w:val="59"/>
              </w:numPr>
              <w:spacing w:after="0" w:line="360" w:lineRule="auto"/>
              <w:ind w:right="0"/>
              <w:contextualSpacing/>
              <w:jc w:val="left"/>
              <w:rPr>
                <w:rFonts w:asciiTheme="minorHAnsi" w:eastAsia="Calibri" w:hAnsiTheme="minorHAnsi" w:cs="Calibri"/>
                <w:sz w:val="22"/>
                <w:szCs w:val="22"/>
              </w:rPr>
            </w:pPr>
          </w:p>
        </w:tc>
        <w:tc>
          <w:tcPr>
            <w:tcW w:w="7791" w:type="dxa"/>
          </w:tcPr>
          <w:p w14:paraId="53A64A55" w14:textId="77777777" w:rsidR="00B7748F" w:rsidRPr="003E28E1" w:rsidRDefault="00B7748F" w:rsidP="00F82205">
            <w:pPr>
              <w:spacing w:after="0" w:line="360" w:lineRule="auto"/>
              <w:ind w:left="72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CIFS, NFS,</w:t>
            </w:r>
          </w:p>
        </w:tc>
      </w:tr>
      <w:tr w:rsidR="00B7748F" w:rsidRPr="003E28E1" w14:paraId="3EB3889D" w14:textId="77777777" w:rsidTr="00B7748F">
        <w:tc>
          <w:tcPr>
            <w:tcW w:w="1276" w:type="dxa"/>
          </w:tcPr>
          <w:p w14:paraId="67FE1B9C" w14:textId="77777777" w:rsidR="00B7748F" w:rsidRPr="003E28E1" w:rsidRDefault="00B7748F" w:rsidP="00DF1DF0">
            <w:pPr>
              <w:numPr>
                <w:ilvl w:val="0"/>
                <w:numId w:val="59"/>
              </w:numPr>
              <w:spacing w:after="0" w:line="360" w:lineRule="auto"/>
              <w:ind w:right="0"/>
              <w:contextualSpacing/>
              <w:jc w:val="left"/>
              <w:rPr>
                <w:rFonts w:asciiTheme="minorHAnsi" w:eastAsia="Calibri" w:hAnsiTheme="minorHAnsi" w:cs="Calibri"/>
                <w:sz w:val="22"/>
                <w:szCs w:val="22"/>
              </w:rPr>
            </w:pPr>
          </w:p>
        </w:tc>
        <w:tc>
          <w:tcPr>
            <w:tcW w:w="7791" w:type="dxa"/>
          </w:tcPr>
          <w:p w14:paraId="1A761294" w14:textId="77777777" w:rsidR="00B7748F" w:rsidRPr="003E28E1" w:rsidRDefault="00B7748F" w:rsidP="00F82205">
            <w:pPr>
              <w:spacing w:after="0" w:line="360" w:lineRule="auto"/>
              <w:ind w:left="72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zapewniającymi deduplikację na źródle – alternatywnie: OST/BOOST/CATALYST,</w:t>
            </w:r>
          </w:p>
        </w:tc>
      </w:tr>
      <w:tr w:rsidR="00B7748F" w:rsidRPr="003E28E1" w14:paraId="146B934C" w14:textId="77777777" w:rsidTr="00B7748F">
        <w:tc>
          <w:tcPr>
            <w:tcW w:w="1276" w:type="dxa"/>
          </w:tcPr>
          <w:p w14:paraId="088CC881" w14:textId="77777777" w:rsidR="00B7748F" w:rsidRPr="003E28E1" w:rsidRDefault="00B7748F" w:rsidP="00DF1DF0">
            <w:pPr>
              <w:numPr>
                <w:ilvl w:val="0"/>
                <w:numId w:val="59"/>
              </w:numPr>
              <w:spacing w:after="0" w:line="360" w:lineRule="auto"/>
              <w:ind w:right="0"/>
              <w:contextualSpacing/>
              <w:jc w:val="left"/>
              <w:rPr>
                <w:rFonts w:asciiTheme="minorHAnsi" w:eastAsia="Calibri" w:hAnsiTheme="minorHAnsi" w:cs="Calibri"/>
                <w:sz w:val="22"/>
                <w:szCs w:val="22"/>
              </w:rPr>
            </w:pPr>
          </w:p>
        </w:tc>
        <w:tc>
          <w:tcPr>
            <w:tcW w:w="7791" w:type="dxa"/>
          </w:tcPr>
          <w:p w14:paraId="1BF4ABB2" w14:textId="77777777" w:rsidR="00B7748F" w:rsidRPr="003E28E1" w:rsidRDefault="00B7748F" w:rsidP="00F82205">
            <w:pPr>
              <w:spacing w:after="0" w:line="360" w:lineRule="auto"/>
              <w:ind w:left="72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VTL.</w:t>
            </w:r>
          </w:p>
        </w:tc>
      </w:tr>
      <w:tr w:rsidR="00B7748F" w:rsidRPr="003E28E1" w14:paraId="29771E00" w14:textId="77777777" w:rsidTr="00B7748F">
        <w:tc>
          <w:tcPr>
            <w:tcW w:w="1276" w:type="dxa"/>
          </w:tcPr>
          <w:p w14:paraId="7DFE96F5"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2AF238BB"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Wymagane jest dostarczenie licencji, pozwalającej na jednoczesną obsługę protokołów CIFS, NFS, VTL oraz alternatywnie: OST/BOOST/CATALYST do oferowanej pojemności urządzenia.</w:t>
            </w:r>
          </w:p>
        </w:tc>
      </w:tr>
      <w:tr w:rsidR="00B7748F" w:rsidRPr="003E28E1" w14:paraId="1ABA3CB8" w14:textId="77777777" w:rsidTr="00B7748F">
        <w:tc>
          <w:tcPr>
            <w:tcW w:w="1276" w:type="dxa"/>
          </w:tcPr>
          <w:p w14:paraId="59C6A517"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4B83AF3"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 xml:space="preserve">Oferowane pojedyncze urządzenie musi osiągać zagregowaną wydajność (dla maksymalnej konfiguracji) protokołami: NFS co najmniej 7 TB/h (dane podawane </w:t>
            </w:r>
            <w:r w:rsidRPr="003E28E1">
              <w:rPr>
                <w:rFonts w:asciiTheme="minorHAnsi" w:eastAsia="Calibri" w:hAnsiTheme="minorHAnsi" w:cs="Calibri"/>
                <w:sz w:val="22"/>
                <w:szCs w:val="22"/>
              </w:rPr>
              <w:lastRenderedPageBreak/>
              <w:t>przez producenta) oraz co najmniej 18 TB/h z wykorzystaniem de-duplikacji na źródle (dane podawane przez producenta).</w:t>
            </w:r>
          </w:p>
        </w:tc>
      </w:tr>
      <w:tr w:rsidR="00B7748F" w:rsidRPr="003E28E1" w14:paraId="73C42598" w14:textId="77777777" w:rsidTr="00B7748F">
        <w:tc>
          <w:tcPr>
            <w:tcW w:w="1276" w:type="dxa"/>
          </w:tcPr>
          <w:p w14:paraId="75B81A69"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2DA177F"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 xml:space="preserve">Urządzenie musi pozwalać na jednoczesną obsługę minimum 192 strumieni pochodzących z różnych aplikacji oraz dowolnych protokołów (CIFS, NFS, VTL, OST/BOOST/CATALYST) oraz dowolnych interfejsów (FC, LAN) w tym samym czasie. </w:t>
            </w:r>
          </w:p>
        </w:tc>
      </w:tr>
      <w:tr w:rsidR="00B7748F" w:rsidRPr="003E28E1" w14:paraId="5DB7BCF6" w14:textId="77777777" w:rsidTr="00B7748F">
        <w:tc>
          <w:tcPr>
            <w:tcW w:w="1276" w:type="dxa"/>
          </w:tcPr>
          <w:p w14:paraId="46E33CD7"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16A1F16E"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Oferowane urządzenie musi mieć możliwość emulacji napędów taśmowych minimum LTO5.</w:t>
            </w:r>
          </w:p>
        </w:tc>
      </w:tr>
      <w:tr w:rsidR="00B7748F" w:rsidRPr="003E28E1" w14:paraId="5D619B35" w14:textId="77777777" w:rsidTr="00B7748F">
        <w:tc>
          <w:tcPr>
            <w:tcW w:w="1276" w:type="dxa"/>
          </w:tcPr>
          <w:p w14:paraId="6CD90574"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5CB3160B"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Oferowane urządzenie musi de-duplikować dane in-line przed zapisem na nośnik dyskowy. Na wewnętrznych dyskach urządzenia nie mogą być zapisywane dane w oryginalnej postaci. (niezdeduplikowanej) z jakiegokolwiek fragmentu strumienia danych przychodzącego do urządzenia.</w:t>
            </w:r>
          </w:p>
        </w:tc>
      </w:tr>
      <w:tr w:rsidR="00B7748F" w:rsidRPr="003E28E1" w14:paraId="1FA0B044" w14:textId="77777777" w:rsidTr="00B7748F">
        <w:tc>
          <w:tcPr>
            <w:tcW w:w="1276" w:type="dxa"/>
          </w:tcPr>
          <w:p w14:paraId="048C19B9"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0DC37D0A"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 xml:space="preserve">Technologia de-duplikacji musi wykorzystywać algorytm bazujący na zmiennym, dynamicznym bloku. </w:t>
            </w:r>
            <w:r w:rsidRPr="003E28E1">
              <w:rPr>
                <w:rFonts w:asciiTheme="minorHAnsi" w:hAnsiTheme="minorHAnsi" w:cs="Calibri"/>
                <w:sz w:val="22"/>
                <w:szCs w:val="22"/>
              </w:rPr>
              <w:t>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deduplikacji danych określonego typu. De-duplikacja zmiennym, dynamicznym blokiem oznacza, że wielkość każdego bloku (na jaki są dzielone dane pojedynczego strumienia backupowego) może być inna niż poprzedniego oraz jest indywidualnie ustalana przez algorytm deduplikacji zastosowany w urządzeniu, oferowane urządzenie nie może dzielić jakiegokolwiek pojedynczego strumienia danych backupowych na bloki o ustalonej, tej samej długości.</w:t>
            </w:r>
          </w:p>
        </w:tc>
      </w:tr>
      <w:tr w:rsidR="00B7748F" w:rsidRPr="003E28E1" w14:paraId="608A6ED7" w14:textId="77777777" w:rsidTr="00B7748F">
        <w:tc>
          <w:tcPr>
            <w:tcW w:w="1276" w:type="dxa"/>
          </w:tcPr>
          <w:p w14:paraId="7296ED0D" w14:textId="77777777" w:rsidR="00B7748F" w:rsidRPr="00133D9D"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b/>
                <w:bCs/>
                <w:strike/>
                <w:color w:val="FF0000"/>
                <w:sz w:val="22"/>
                <w:szCs w:val="22"/>
              </w:rPr>
            </w:pPr>
          </w:p>
        </w:tc>
        <w:tc>
          <w:tcPr>
            <w:tcW w:w="7791" w:type="dxa"/>
          </w:tcPr>
          <w:p w14:paraId="23110F73" w14:textId="77777777" w:rsidR="00B7748F" w:rsidRPr="00133D9D" w:rsidRDefault="00B7748F" w:rsidP="00F82205">
            <w:pPr>
              <w:autoSpaceDE w:val="0"/>
              <w:autoSpaceDN w:val="0"/>
              <w:adjustRightInd w:val="0"/>
              <w:spacing w:after="0" w:line="360" w:lineRule="auto"/>
              <w:ind w:left="0" w:firstLine="0"/>
              <w:contextualSpacing/>
              <w:rPr>
                <w:rFonts w:asciiTheme="minorHAnsi" w:hAnsiTheme="minorHAnsi" w:cs="Calibri"/>
                <w:b/>
                <w:bCs/>
                <w:strike/>
                <w:color w:val="FF0000"/>
                <w:sz w:val="22"/>
                <w:szCs w:val="22"/>
              </w:rPr>
            </w:pPr>
            <w:r w:rsidRPr="00133D9D">
              <w:rPr>
                <w:rFonts w:asciiTheme="minorHAnsi" w:hAnsiTheme="minorHAnsi" w:cs="Calibri"/>
                <w:b/>
                <w:bCs/>
                <w:strike/>
                <w:color w:val="FF0000"/>
                <w:sz w:val="22"/>
                <w:szCs w:val="22"/>
              </w:rPr>
              <w:t xml:space="preserve">Oferowany produkt musi posiadać obsługę mechanizmów globalnej de-duplikacji dla danych otrzymywanych jednocześnie wszystkimi protokołami (CIFS, NFS, VTL, oraz alternatywnie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zde-duplikowanych danych musi być jedna dla wszystkich </w:t>
            </w:r>
            <w:r w:rsidRPr="00133D9D">
              <w:rPr>
                <w:rFonts w:asciiTheme="minorHAnsi" w:hAnsiTheme="minorHAnsi" w:cs="Calibri"/>
                <w:b/>
                <w:bCs/>
                <w:strike/>
                <w:color w:val="FF0000"/>
                <w:sz w:val="22"/>
                <w:szCs w:val="22"/>
              </w:rPr>
              <w:lastRenderedPageBreak/>
              <w:t>protokołów dostępowych, co oznacza zastosowanie pojedynczej bazy deduplikatów bez względu na ilość/rodzaj używanych jednocześnie protokołów dostępowych.</w:t>
            </w:r>
          </w:p>
        </w:tc>
      </w:tr>
      <w:tr w:rsidR="00B7748F" w:rsidRPr="003E28E1" w14:paraId="074B90F0" w14:textId="77777777" w:rsidTr="00B7748F">
        <w:tc>
          <w:tcPr>
            <w:tcW w:w="1276" w:type="dxa"/>
          </w:tcPr>
          <w:p w14:paraId="39CB138F"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3EBA2C8A"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Proces de-duplikacji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r>
      <w:tr w:rsidR="00B7748F" w:rsidRPr="003E28E1" w14:paraId="268E8AB2" w14:textId="77777777" w:rsidTr="00B7748F">
        <w:tc>
          <w:tcPr>
            <w:tcW w:w="1276" w:type="dxa"/>
          </w:tcPr>
          <w:p w14:paraId="790402C1"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29EA8F77"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Proponowane rozwiązanie nie może w żadnej fazie korzystać (w całości lub częściowo) z bufora na składowanie danych w postaci oryginalnej (niezdeduplikowanej) w celu ich późniejszej deduplikacji (wymagana deduplikacja in-line).</w:t>
            </w:r>
          </w:p>
        </w:tc>
      </w:tr>
      <w:tr w:rsidR="00B7748F" w:rsidRPr="003E28E1" w14:paraId="6D68B6B0" w14:textId="77777777" w:rsidTr="00B7748F">
        <w:tc>
          <w:tcPr>
            <w:tcW w:w="1276" w:type="dxa"/>
          </w:tcPr>
          <w:p w14:paraId="456B8690" w14:textId="77777777" w:rsidR="00B7748F" w:rsidRPr="00BD2659"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4916091F" w14:textId="58EDDD23" w:rsidR="00B7748F" w:rsidRPr="00863F7B" w:rsidRDefault="00FE4F39" w:rsidP="00F82205">
            <w:pPr>
              <w:autoSpaceDE w:val="0"/>
              <w:autoSpaceDN w:val="0"/>
              <w:adjustRightInd w:val="0"/>
              <w:spacing w:after="0" w:line="360" w:lineRule="auto"/>
              <w:ind w:left="0" w:firstLine="0"/>
              <w:contextualSpacing/>
              <w:rPr>
                <w:rFonts w:asciiTheme="minorHAnsi" w:hAnsiTheme="minorHAnsi" w:cs="Calibri"/>
                <w:bCs/>
                <w:sz w:val="22"/>
                <w:szCs w:val="22"/>
              </w:rPr>
            </w:pPr>
            <w:r w:rsidRPr="00863F7B">
              <w:rPr>
                <w:rFonts w:asciiTheme="minorHAnsi" w:hAnsiTheme="minorHAnsi" w:cs="Calibri"/>
                <w:bCs/>
                <w:color w:val="auto"/>
                <w:sz w:val="22"/>
              </w:rPr>
              <w:t>U</w:t>
            </w:r>
            <w:r w:rsidR="00B7748F" w:rsidRPr="00863F7B">
              <w:rPr>
                <w:rFonts w:asciiTheme="minorHAnsi" w:hAnsiTheme="minorHAnsi" w:cs="Calibri"/>
                <w:bCs/>
                <w:color w:val="auto"/>
                <w:sz w:val="22"/>
              </w:rPr>
              <w:t xml:space="preserve">nikalne bloki przed zapisaniem na dysk </w:t>
            </w:r>
            <w:r w:rsidRPr="00863F7B">
              <w:rPr>
                <w:rFonts w:asciiTheme="minorHAnsi" w:hAnsiTheme="minorHAnsi" w:cs="Calibri"/>
                <w:bCs/>
                <w:color w:val="auto"/>
                <w:sz w:val="22"/>
              </w:rPr>
              <w:t xml:space="preserve">powinny mieć możliwość </w:t>
            </w:r>
            <w:r w:rsidR="00B7748F" w:rsidRPr="00863F7B">
              <w:rPr>
                <w:rFonts w:asciiTheme="minorHAnsi" w:hAnsiTheme="minorHAnsi" w:cs="Calibri"/>
                <w:bCs/>
                <w:color w:val="auto"/>
                <w:sz w:val="22"/>
              </w:rPr>
              <w:t>dodatkow</w:t>
            </w:r>
            <w:r w:rsidRPr="00863F7B">
              <w:rPr>
                <w:rFonts w:asciiTheme="minorHAnsi" w:hAnsiTheme="minorHAnsi" w:cs="Calibri"/>
                <w:bCs/>
                <w:color w:val="auto"/>
                <w:sz w:val="22"/>
              </w:rPr>
              <w:t>ej</w:t>
            </w:r>
            <w:r w:rsidR="00B7748F" w:rsidRPr="00863F7B">
              <w:rPr>
                <w:rFonts w:asciiTheme="minorHAnsi" w:hAnsiTheme="minorHAnsi" w:cs="Calibri"/>
                <w:bCs/>
                <w:color w:val="auto"/>
                <w:sz w:val="22"/>
              </w:rPr>
              <w:t xml:space="preserve"> kompres</w:t>
            </w:r>
            <w:r w:rsidRPr="00863F7B">
              <w:rPr>
                <w:rFonts w:asciiTheme="minorHAnsi" w:hAnsiTheme="minorHAnsi" w:cs="Calibri"/>
                <w:bCs/>
                <w:color w:val="auto"/>
                <w:sz w:val="22"/>
              </w:rPr>
              <w:t>ji jeśli ich wielkość to umożliwia</w:t>
            </w:r>
            <w:r w:rsidR="00B7748F" w:rsidRPr="00863F7B">
              <w:rPr>
                <w:rFonts w:asciiTheme="minorHAnsi" w:hAnsiTheme="minorHAnsi" w:cs="Calibri"/>
                <w:bCs/>
                <w:color w:val="auto"/>
                <w:sz w:val="22"/>
              </w:rPr>
              <w:t>.</w:t>
            </w:r>
          </w:p>
        </w:tc>
      </w:tr>
      <w:tr w:rsidR="00B7748F" w:rsidRPr="003E28E1" w14:paraId="5D822BAF" w14:textId="77777777" w:rsidTr="00B7748F">
        <w:tc>
          <w:tcPr>
            <w:tcW w:w="1276" w:type="dxa"/>
          </w:tcPr>
          <w:p w14:paraId="65356244"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4C07ACEF" w14:textId="3849769C"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 xml:space="preserve">Oferowane urządzenie musi wspierać (wymagane formalne wsparcie producenta urządzenia), co najmniej następujące aplikacje: oferowana aplikacja backup’owa, RMAN, </w:t>
            </w:r>
            <w:r w:rsidRPr="003E28E1">
              <w:rPr>
                <w:rFonts w:asciiTheme="minorHAnsi" w:eastAsia="Calibri" w:hAnsiTheme="minorHAnsi" w:cs="Calibri"/>
                <w:bCs/>
                <w:sz w:val="22"/>
                <w:szCs w:val="22"/>
              </w:rPr>
              <w:t>Microsoft</w:t>
            </w:r>
            <w:r w:rsidRPr="003E28E1">
              <w:rPr>
                <w:rFonts w:asciiTheme="minorHAnsi" w:eastAsia="Calibri" w:hAnsiTheme="minorHAnsi" w:cs="Calibri"/>
                <w:sz w:val="22"/>
                <w:szCs w:val="22"/>
              </w:rPr>
              <w:t xml:space="preserve"> </w:t>
            </w:r>
            <w:r w:rsidRPr="003E28E1">
              <w:rPr>
                <w:rFonts w:asciiTheme="minorHAnsi" w:eastAsia="Calibri" w:hAnsiTheme="minorHAnsi" w:cs="Calibri"/>
                <w:bCs/>
                <w:sz w:val="22"/>
                <w:szCs w:val="22"/>
              </w:rPr>
              <w:t xml:space="preserve">SQL </w:t>
            </w:r>
            <w:r w:rsidRPr="00BD2659">
              <w:rPr>
                <w:rFonts w:asciiTheme="minorHAnsi" w:eastAsia="Calibri" w:hAnsiTheme="minorHAnsi" w:cs="Calibri"/>
                <w:bCs/>
                <w:sz w:val="22"/>
                <w:szCs w:val="22"/>
              </w:rPr>
              <w:t>Server</w:t>
            </w:r>
            <w:r w:rsidRPr="00BD2659">
              <w:rPr>
                <w:rFonts w:asciiTheme="minorHAnsi" w:eastAsia="Calibri" w:hAnsiTheme="minorHAnsi" w:cs="Calibri"/>
                <w:sz w:val="22"/>
                <w:szCs w:val="22"/>
              </w:rPr>
              <w:t xml:space="preserve"> , VERITAS</w:t>
            </w:r>
            <w:r w:rsidRPr="003E28E1">
              <w:rPr>
                <w:rFonts w:asciiTheme="minorHAnsi" w:eastAsia="Calibri" w:hAnsiTheme="minorHAnsi" w:cs="Calibri"/>
                <w:sz w:val="22"/>
                <w:szCs w:val="22"/>
              </w:rPr>
              <w:t xml:space="preserve"> NetBackup, EMC NetWorker, Veeam.</w:t>
            </w:r>
          </w:p>
        </w:tc>
      </w:tr>
      <w:tr w:rsidR="00B7748F" w:rsidRPr="003E28E1" w14:paraId="0B03CA82" w14:textId="77777777" w:rsidTr="00B7748F">
        <w:tc>
          <w:tcPr>
            <w:tcW w:w="1276" w:type="dxa"/>
          </w:tcPr>
          <w:p w14:paraId="65D2B0C3"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5ED42106" w14:textId="77777777" w:rsidR="00B7748F" w:rsidRPr="003E28E1" w:rsidRDefault="00B7748F" w:rsidP="00F82205">
            <w:pPr>
              <w:spacing w:after="0" w:line="360" w:lineRule="auto"/>
              <w:rPr>
                <w:rFonts w:asciiTheme="minorHAnsi" w:eastAsia="Calibri" w:hAnsiTheme="minorHAnsi" w:cs="Calibri"/>
                <w:sz w:val="22"/>
                <w:szCs w:val="22"/>
              </w:rPr>
            </w:pPr>
            <w:r w:rsidRPr="003E28E1">
              <w:rPr>
                <w:rFonts w:asciiTheme="minorHAnsi" w:eastAsia="Calibri" w:hAnsiTheme="minorHAnsi" w:cs="Calibri"/>
                <w:sz w:val="22"/>
                <w:szCs w:val="22"/>
              </w:rPr>
              <w:t xml:space="preserve">Urządzenie musi umożliwiać de-duplikację na źródle i przesłanie nowych, nie znajdujących się jeszcze na urządzeniu bloków poprzez sieć LAN. </w:t>
            </w:r>
            <w:r w:rsidRPr="003E28E1">
              <w:rPr>
                <w:rFonts w:asciiTheme="minorHAnsi" w:hAnsiTheme="minorHAnsi" w:cs="Calibri"/>
                <w:sz w:val="22"/>
                <w:szCs w:val="22"/>
              </w:rPr>
              <w:t>De-duplikacja w wyżej wymienionych przypadkach musi zapewniać aby z zabezpieczanych serwerów do urządzenia były transmitowane poprzez sieć LAN jedynie fragmenty danych nie znajdujące się dotychczas na urządzeniu.</w:t>
            </w:r>
          </w:p>
        </w:tc>
      </w:tr>
      <w:tr w:rsidR="00B7748F" w:rsidRPr="003E28E1" w14:paraId="51B33932" w14:textId="77777777" w:rsidTr="00B7748F">
        <w:tc>
          <w:tcPr>
            <w:tcW w:w="1276" w:type="dxa"/>
          </w:tcPr>
          <w:p w14:paraId="2B7CA336"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678E1B1E"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W przypadku de-duplikacji na źródle poprzez sieć IP (LAN oraz WAN), wymagana możliwość szyfrowania komunikacji kluczem minimum 256 bitów.</w:t>
            </w:r>
          </w:p>
        </w:tc>
      </w:tr>
      <w:tr w:rsidR="00B7748F" w:rsidRPr="003E28E1" w14:paraId="02F4A98A" w14:textId="77777777" w:rsidTr="00B7748F">
        <w:tc>
          <w:tcPr>
            <w:tcW w:w="1276" w:type="dxa"/>
          </w:tcPr>
          <w:p w14:paraId="63A61132"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74EEA9CA"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Urządzenie powinno umożliwiać zaszyfrowanie przechowywanych danych, wymagane licencje umożliwiające zaszyfrowanie i przechowywanie zaszyfrowanych danych w obrębie maksymalnej pojemności oferowanego urządzenia.</w:t>
            </w:r>
          </w:p>
        </w:tc>
      </w:tr>
      <w:tr w:rsidR="00B7748F" w:rsidRPr="003E28E1" w14:paraId="6BF5DEA8" w14:textId="77777777" w:rsidTr="00B7748F">
        <w:tc>
          <w:tcPr>
            <w:tcW w:w="1276" w:type="dxa"/>
          </w:tcPr>
          <w:p w14:paraId="7F18D00C"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75F2500C"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Urządzenie musi wspierać de-duplikację na źródle poprzez sieć FC (SAN) minimum dla następujących systemów operacyjnych:</w:t>
            </w:r>
          </w:p>
        </w:tc>
      </w:tr>
      <w:tr w:rsidR="00B7748F" w:rsidRPr="003E28E1" w14:paraId="5B9D19DA" w14:textId="77777777" w:rsidTr="00B7748F">
        <w:tc>
          <w:tcPr>
            <w:tcW w:w="1276" w:type="dxa"/>
          </w:tcPr>
          <w:p w14:paraId="526BCE70"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0CDB7ED3"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Windows,</w:t>
            </w:r>
          </w:p>
        </w:tc>
      </w:tr>
      <w:tr w:rsidR="00B7748F" w:rsidRPr="003E28E1" w14:paraId="1626B0E9" w14:textId="77777777" w:rsidTr="00B7748F">
        <w:tc>
          <w:tcPr>
            <w:tcW w:w="1276" w:type="dxa"/>
          </w:tcPr>
          <w:p w14:paraId="34F598B0"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4CEF5F45"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Linux (RedHat, SuSE).</w:t>
            </w:r>
          </w:p>
        </w:tc>
      </w:tr>
      <w:tr w:rsidR="00B7748F" w:rsidRPr="003E28E1" w14:paraId="25C77706" w14:textId="77777777" w:rsidTr="00B7748F">
        <w:tc>
          <w:tcPr>
            <w:tcW w:w="1276" w:type="dxa"/>
          </w:tcPr>
          <w:p w14:paraId="655DA220"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54218A67" w14:textId="755811EA" w:rsidR="00B7748F" w:rsidRPr="003E28E1" w:rsidRDefault="00B7748F">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 xml:space="preserve">Oferowane urządzenie musi umożliwiać bezpośrednią (bez pośrednictwa dodatkowych elementów np.: Media Server czy Storage Node) replikację danych do drugiego urządzenia takiego samego typu oraz deduplikatora skonfigurowanego w oparciu o </w:t>
            </w:r>
            <w:r w:rsidRPr="00863F7B">
              <w:rPr>
                <w:rFonts w:asciiTheme="minorHAnsi" w:eastAsia="Calibri" w:hAnsiTheme="minorHAnsi" w:cs="Calibri"/>
                <w:sz w:val="22"/>
              </w:rPr>
              <w:t xml:space="preserve">oprogramowanie </w:t>
            </w:r>
            <w:r w:rsidR="002C2E7A" w:rsidRPr="00863F7B">
              <w:rPr>
                <w:rFonts w:asciiTheme="minorHAnsi" w:eastAsia="Calibri" w:hAnsiTheme="minorHAnsi" w:cs="Calibri"/>
                <w:sz w:val="22"/>
              </w:rPr>
              <w:t xml:space="preserve">wyspecyfikowane z pkt. II.1.10 System do backupu </w:t>
            </w:r>
            <w:r w:rsidR="002C2E7A" w:rsidRPr="00863F7B">
              <w:rPr>
                <w:rFonts w:asciiTheme="minorHAnsi" w:eastAsia="Calibri" w:hAnsiTheme="minorHAnsi" w:cs="Calibri"/>
                <w:sz w:val="22"/>
              </w:rPr>
              <w:lastRenderedPageBreak/>
              <w:t>danych DC</w:t>
            </w:r>
            <w:r w:rsidRPr="003E28E1">
              <w:rPr>
                <w:rFonts w:asciiTheme="minorHAnsi" w:eastAsia="Calibri" w:hAnsiTheme="minorHAnsi" w:cs="Calibri"/>
                <w:sz w:val="22"/>
                <w:szCs w:val="22"/>
              </w:rPr>
              <w:t>. Konfiguracja replikacji musi być możliwa w każdym z trybów:</w:t>
            </w:r>
          </w:p>
        </w:tc>
      </w:tr>
      <w:tr w:rsidR="00B7748F" w:rsidRPr="003E28E1" w14:paraId="641113DF" w14:textId="77777777" w:rsidTr="00B7748F">
        <w:tc>
          <w:tcPr>
            <w:tcW w:w="1276" w:type="dxa"/>
          </w:tcPr>
          <w:p w14:paraId="702DE057"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2B046E88"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jeden do jednego,</w:t>
            </w:r>
          </w:p>
        </w:tc>
      </w:tr>
      <w:tr w:rsidR="00B7748F" w:rsidRPr="003E28E1" w14:paraId="370E9A6C" w14:textId="77777777" w:rsidTr="00B7748F">
        <w:tc>
          <w:tcPr>
            <w:tcW w:w="1276" w:type="dxa"/>
          </w:tcPr>
          <w:p w14:paraId="7E344240"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5DE9533"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wiele do jednego,</w:t>
            </w:r>
          </w:p>
        </w:tc>
      </w:tr>
      <w:tr w:rsidR="00B7748F" w:rsidRPr="003E28E1" w14:paraId="3EC51B0E" w14:textId="77777777" w:rsidTr="00B7748F">
        <w:tc>
          <w:tcPr>
            <w:tcW w:w="1276" w:type="dxa"/>
          </w:tcPr>
          <w:p w14:paraId="4646F35B"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2AF2C6E5"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jeden do wielu,</w:t>
            </w:r>
          </w:p>
        </w:tc>
      </w:tr>
      <w:tr w:rsidR="00B7748F" w:rsidRPr="003E28E1" w14:paraId="4DC13E32" w14:textId="77777777" w:rsidTr="00B7748F">
        <w:tc>
          <w:tcPr>
            <w:tcW w:w="1276" w:type="dxa"/>
          </w:tcPr>
          <w:p w14:paraId="4446AD31"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666F0FE2" w14:textId="77777777" w:rsidR="00B7748F" w:rsidRPr="003E28E1" w:rsidRDefault="00B7748F" w:rsidP="00F82205">
            <w:pPr>
              <w:autoSpaceDE w:val="0"/>
              <w:autoSpaceDN w:val="0"/>
              <w:adjustRightInd w:val="0"/>
              <w:spacing w:after="0" w:line="360" w:lineRule="auto"/>
              <w:rPr>
                <w:rFonts w:asciiTheme="minorHAnsi" w:eastAsia="Calibri" w:hAnsiTheme="minorHAnsi" w:cs="Calibri"/>
                <w:sz w:val="22"/>
                <w:szCs w:val="22"/>
              </w:rPr>
            </w:pPr>
            <w:r w:rsidRPr="003E28E1">
              <w:rPr>
                <w:rFonts w:asciiTheme="minorHAnsi" w:eastAsia="Calibri" w:hAnsiTheme="minorHAnsi" w:cs="Calibri"/>
                <w:sz w:val="22"/>
                <w:szCs w:val="22"/>
              </w:rPr>
              <w:t>Replikacja musi się odbywać w trybie asynchronicznym. Transmitowane mogą być tylko te fragmenty danych (bloki) które nie znajdują się na docelowym urządzeniu. Ewentualna licencja na replikację musi być dostarczona w ramach postępowania.</w:t>
            </w:r>
          </w:p>
        </w:tc>
      </w:tr>
      <w:tr w:rsidR="00B7748F" w:rsidRPr="003E28E1" w14:paraId="0FE45B5F" w14:textId="77777777" w:rsidTr="00B7748F">
        <w:tc>
          <w:tcPr>
            <w:tcW w:w="1276" w:type="dxa"/>
          </w:tcPr>
          <w:p w14:paraId="69678A5B"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4433BCF2"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W przypadku wykorzystania portów Ethernet do replikacji urządzenie musi umożliwiać przyjmowanie backupów, odtwarzanie danych, przyjmowanie strumienia replikacji, wysyłanie strumienia replikacji tymi samymi portami.</w:t>
            </w:r>
          </w:p>
        </w:tc>
      </w:tr>
      <w:tr w:rsidR="00B7748F" w:rsidRPr="003E28E1" w14:paraId="5518ED70" w14:textId="77777777" w:rsidTr="00B7748F">
        <w:tc>
          <w:tcPr>
            <w:tcW w:w="1276" w:type="dxa"/>
          </w:tcPr>
          <w:p w14:paraId="4691FB9E"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696EA766" w14:textId="29CF3C0F"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W przypadku replikacji danych między dwoma urządzeniami oferowanego typu, wymagana możliwość kontroli przez: oferowaną aplikację backup’ową/RMAN/</w:t>
            </w:r>
            <w:r w:rsidRPr="003E28E1">
              <w:rPr>
                <w:rFonts w:asciiTheme="minorHAnsi" w:eastAsia="Calibri" w:hAnsiTheme="minorHAnsi" w:cs="Calibri"/>
                <w:bCs/>
                <w:sz w:val="22"/>
                <w:szCs w:val="22"/>
              </w:rPr>
              <w:t>Microsoft</w:t>
            </w:r>
            <w:r w:rsidRPr="003E28E1">
              <w:rPr>
                <w:rFonts w:asciiTheme="minorHAnsi" w:eastAsia="Calibri" w:hAnsiTheme="minorHAnsi" w:cs="Calibri"/>
                <w:sz w:val="22"/>
                <w:szCs w:val="22"/>
              </w:rPr>
              <w:t xml:space="preserve"> </w:t>
            </w:r>
            <w:r w:rsidRPr="003E28E1">
              <w:rPr>
                <w:rFonts w:asciiTheme="minorHAnsi" w:eastAsia="Calibri" w:hAnsiTheme="minorHAnsi" w:cs="Calibri"/>
                <w:bCs/>
                <w:sz w:val="22"/>
                <w:szCs w:val="22"/>
              </w:rPr>
              <w:t>SQL Server</w:t>
            </w:r>
            <w:r w:rsidR="002C2E7A">
              <w:rPr>
                <w:rFonts w:asciiTheme="minorHAnsi" w:eastAsia="Calibri" w:hAnsiTheme="minorHAnsi" w:cs="Calibri"/>
                <w:bCs/>
                <w:sz w:val="22"/>
                <w:szCs w:val="22"/>
              </w:rPr>
              <w:t xml:space="preserve"> </w:t>
            </w:r>
            <w:r w:rsidRPr="003E28E1">
              <w:rPr>
                <w:rFonts w:asciiTheme="minorHAnsi" w:eastAsia="Calibri" w:hAnsiTheme="minorHAnsi" w:cs="Calibri"/>
                <w:sz w:val="22"/>
                <w:szCs w:val="22"/>
              </w:rPr>
              <w:t>muszą być możliwe do uzyskania jednocześnie wszystkie następujące funkcjonalności:</w:t>
            </w:r>
          </w:p>
        </w:tc>
      </w:tr>
      <w:tr w:rsidR="00B7748F" w:rsidRPr="003E28E1" w14:paraId="3CC30E70" w14:textId="77777777" w:rsidTr="00B7748F">
        <w:tc>
          <w:tcPr>
            <w:tcW w:w="1276" w:type="dxa"/>
          </w:tcPr>
          <w:p w14:paraId="3859C56B"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66F76AA4"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replikacja odbywa się bezpośrednio między dwoma urządzeniami bez udziału serwerów pośredniczących,</w:t>
            </w:r>
          </w:p>
        </w:tc>
      </w:tr>
      <w:tr w:rsidR="00B7748F" w:rsidRPr="003E28E1" w14:paraId="7FA234A2" w14:textId="77777777" w:rsidTr="00B7748F">
        <w:tc>
          <w:tcPr>
            <w:tcW w:w="1276" w:type="dxa"/>
          </w:tcPr>
          <w:p w14:paraId="220DB801"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0358C5A0"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replikacji podlegają tylko te fragmenty danych, które nie znajdują się na docelowym urządzeniu,</w:t>
            </w:r>
          </w:p>
        </w:tc>
      </w:tr>
      <w:tr w:rsidR="00B7748F" w:rsidRPr="003E28E1" w14:paraId="2F8BF983" w14:textId="77777777" w:rsidTr="00B7748F">
        <w:tc>
          <w:tcPr>
            <w:tcW w:w="1276" w:type="dxa"/>
          </w:tcPr>
          <w:p w14:paraId="0CCA1CD2"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40C06268"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replikacja zarządzana jest z poziomu wymaganej aplikacji,</w:t>
            </w:r>
          </w:p>
        </w:tc>
      </w:tr>
      <w:tr w:rsidR="00B7748F" w:rsidRPr="003E28E1" w14:paraId="4863481C" w14:textId="77777777" w:rsidTr="00B7748F">
        <w:tc>
          <w:tcPr>
            <w:tcW w:w="1276" w:type="dxa"/>
          </w:tcPr>
          <w:p w14:paraId="27EFE63E"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9608F39"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aplikacja posiada informację o obydwu kopiach zapasowych znajdujących się w obydwu urządzeniach bez konieczności przeprowadzania procesu inwentaryzacji.</w:t>
            </w:r>
          </w:p>
        </w:tc>
      </w:tr>
      <w:tr w:rsidR="00B7748F" w:rsidRPr="003E28E1" w14:paraId="6D7EC790" w14:textId="77777777" w:rsidTr="00B7748F">
        <w:tc>
          <w:tcPr>
            <w:tcW w:w="1276" w:type="dxa"/>
          </w:tcPr>
          <w:p w14:paraId="23D2422D"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54417051"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r>
      <w:tr w:rsidR="00B7748F" w:rsidRPr="003E28E1" w14:paraId="46646157" w14:textId="77777777" w:rsidTr="00B7748F">
        <w:tc>
          <w:tcPr>
            <w:tcW w:w="1276" w:type="dxa"/>
          </w:tcPr>
          <w:p w14:paraId="2BC3D3A0"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129A5966"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Wymagana możliwość ograniczenia pasma używanego do replikacji między dwoma urządzeniami oferowanego typu – oferowane urządzenie powinno być wyposażone w mechanizm umożliwiający zarządzaniem stopnia wykorzystania pasma na potrzeby replikacji.</w:t>
            </w:r>
          </w:p>
        </w:tc>
      </w:tr>
      <w:tr w:rsidR="00B7748F" w:rsidRPr="003E28E1" w14:paraId="60D32E0A" w14:textId="77777777" w:rsidTr="00B7748F">
        <w:tc>
          <w:tcPr>
            <w:tcW w:w="1276" w:type="dxa"/>
          </w:tcPr>
          <w:p w14:paraId="13F724CB"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0B4B3F97"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Zdeduplikowane i skompresowane dane przechowywane w obrębie podsystemu dyskowego urządzenia muszą być chronione za pomocą technologii RAID 6.</w:t>
            </w:r>
          </w:p>
        </w:tc>
      </w:tr>
      <w:tr w:rsidR="00B7748F" w:rsidRPr="003E28E1" w14:paraId="67C4703B" w14:textId="77777777" w:rsidTr="00B7748F">
        <w:tc>
          <w:tcPr>
            <w:tcW w:w="1276" w:type="dxa"/>
          </w:tcPr>
          <w:p w14:paraId="7763159B"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2F40E601" w14:textId="77777777" w:rsidR="00B7748F" w:rsidRPr="002B2543" w:rsidRDefault="00B7748F" w:rsidP="00F82205">
            <w:pPr>
              <w:autoSpaceDE w:val="0"/>
              <w:autoSpaceDN w:val="0"/>
              <w:adjustRightInd w:val="0"/>
              <w:spacing w:after="0" w:line="360" w:lineRule="auto"/>
              <w:ind w:left="0" w:firstLine="0"/>
              <w:rPr>
                <w:rFonts w:asciiTheme="minorHAnsi" w:eastAsia="Calibri" w:hAnsiTheme="minorHAnsi" w:cs="Calibri"/>
                <w:bCs/>
                <w:sz w:val="22"/>
                <w:szCs w:val="22"/>
              </w:rPr>
            </w:pPr>
            <w:r w:rsidRPr="002B2543">
              <w:rPr>
                <w:rFonts w:asciiTheme="minorHAnsi" w:eastAsia="Calibri" w:hAnsiTheme="minorHAnsi" w:cs="Calibri"/>
                <w:bCs/>
                <w:color w:val="auto"/>
                <w:sz w:val="22"/>
                <w:szCs w:val="22"/>
              </w:rPr>
              <w:t xml:space="preserve">Urządzenie musi umożliwiać podział na logiczne części. Dane znajdujące się w każdej logicznej części muszą być między sobą de-duplikowane (globalna de-duplikacja </w:t>
            </w:r>
            <w:r w:rsidRPr="002B2543">
              <w:rPr>
                <w:rFonts w:asciiTheme="minorHAnsi" w:eastAsia="Calibri" w:hAnsiTheme="minorHAnsi" w:cs="Calibri"/>
                <w:bCs/>
                <w:color w:val="auto"/>
                <w:sz w:val="22"/>
                <w:szCs w:val="22"/>
              </w:rPr>
              <w:lastRenderedPageBreak/>
              <w:t>między logicznymi częściami urządzenia).</w:t>
            </w:r>
          </w:p>
        </w:tc>
      </w:tr>
      <w:tr w:rsidR="00B7748F" w:rsidRPr="003E28E1" w14:paraId="34F4B9D7" w14:textId="77777777" w:rsidTr="00B7748F">
        <w:tc>
          <w:tcPr>
            <w:tcW w:w="1276" w:type="dxa"/>
          </w:tcPr>
          <w:p w14:paraId="311489F3" w14:textId="77777777" w:rsidR="00B7748F" w:rsidRPr="003E28E1" w:rsidRDefault="00B7748F" w:rsidP="00DF1DF0">
            <w:pPr>
              <w:numPr>
                <w:ilvl w:val="0"/>
                <w:numId w:val="57"/>
              </w:numPr>
              <w:spacing w:after="0" w:line="360" w:lineRule="auto"/>
              <w:ind w:right="0"/>
              <w:contextualSpacing/>
              <w:jc w:val="left"/>
              <w:rPr>
                <w:rFonts w:asciiTheme="minorHAnsi" w:eastAsia="Calibri" w:hAnsiTheme="minorHAnsi" w:cs="Calibri"/>
                <w:sz w:val="22"/>
                <w:szCs w:val="22"/>
              </w:rPr>
            </w:pPr>
          </w:p>
        </w:tc>
        <w:tc>
          <w:tcPr>
            <w:tcW w:w="7791" w:type="dxa"/>
          </w:tcPr>
          <w:p w14:paraId="7BFD06A4" w14:textId="303C5223" w:rsidR="00B7748F" w:rsidRPr="001F3FC5" w:rsidRDefault="00B7748F" w:rsidP="00F82205">
            <w:pPr>
              <w:spacing w:after="0" w:line="360" w:lineRule="auto"/>
              <w:ind w:left="0" w:firstLine="0"/>
              <w:contextualSpacing/>
              <w:rPr>
                <w:rFonts w:asciiTheme="minorHAnsi" w:eastAsia="Calibri" w:hAnsiTheme="minorHAnsi" w:cs="Calibri"/>
                <w:sz w:val="22"/>
                <w:szCs w:val="22"/>
              </w:rPr>
            </w:pPr>
            <w:r w:rsidRPr="001F3FC5">
              <w:rPr>
                <w:rFonts w:asciiTheme="minorHAnsi" w:eastAsia="Calibri" w:hAnsiTheme="minorHAnsi" w:cs="Calibri"/>
                <w:sz w:val="22"/>
                <w:szCs w:val="22"/>
              </w:rPr>
              <w:t>Wymagana możliwość zaprezentowania logicznych części oferowanego urządzenia, jako urządzenia dostępnego za pośrednictwem:</w:t>
            </w:r>
          </w:p>
        </w:tc>
      </w:tr>
      <w:tr w:rsidR="00B7748F" w:rsidRPr="003E28E1" w14:paraId="3EDE78E7" w14:textId="77777777" w:rsidTr="00B7748F">
        <w:tc>
          <w:tcPr>
            <w:tcW w:w="1276" w:type="dxa"/>
          </w:tcPr>
          <w:p w14:paraId="2B8A351D" w14:textId="77777777" w:rsidR="00B7748F" w:rsidRPr="003E28E1" w:rsidRDefault="00B7748F" w:rsidP="00DF1DF0">
            <w:pPr>
              <w:numPr>
                <w:ilvl w:val="0"/>
                <w:numId w:val="60"/>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7024625D" w14:textId="77777777" w:rsidR="00B7748F" w:rsidRPr="001F3FC5" w:rsidRDefault="00B7748F" w:rsidP="00F82205">
            <w:pPr>
              <w:suppressAutoHyphens/>
              <w:spacing w:after="0" w:line="360" w:lineRule="auto"/>
              <w:ind w:left="861" w:firstLine="0"/>
              <w:contextualSpacing/>
              <w:rPr>
                <w:rFonts w:asciiTheme="minorHAnsi" w:eastAsia="Calibri" w:hAnsiTheme="minorHAnsi" w:cs="Calibri"/>
                <w:sz w:val="22"/>
                <w:szCs w:val="22"/>
              </w:rPr>
            </w:pPr>
            <w:r w:rsidRPr="001F3FC5">
              <w:rPr>
                <w:rFonts w:asciiTheme="minorHAnsi" w:eastAsia="Calibri" w:hAnsiTheme="minorHAnsi" w:cs="Calibri"/>
                <w:sz w:val="22"/>
                <w:szCs w:val="22"/>
              </w:rPr>
              <w:t>CIFS,</w:t>
            </w:r>
          </w:p>
        </w:tc>
      </w:tr>
      <w:tr w:rsidR="00B7748F" w:rsidRPr="003E28E1" w14:paraId="0229915B" w14:textId="77777777" w:rsidTr="00B7748F">
        <w:tc>
          <w:tcPr>
            <w:tcW w:w="1276" w:type="dxa"/>
          </w:tcPr>
          <w:p w14:paraId="77D11E24" w14:textId="77777777" w:rsidR="00B7748F" w:rsidRPr="003E28E1" w:rsidRDefault="00B7748F" w:rsidP="00DF1DF0">
            <w:pPr>
              <w:numPr>
                <w:ilvl w:val="0"/>
                <w:numId w:val="60"/>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2C7E3E52" w14:textId="77777777" w:rsidR="00B7748F" w:rsidRPr="001F3FC5" w:rsidRDefault="00B7748F" w:rsidP="00F82205">
            <w:pPr>
              <w:suppressAutoHyphens/>
              <w:spacing w:after="0" w:line="360" w:lineRule="auto"/>
              <w:ind w:left="861" w:firstLine="0"/>
              <w:contextualSpacing/>
              <w:rPr>
                <w:rFonts w:asciiTheme="minorHAnsi" w:eastAsia="Calibri" w:hAnsiTheme="minorHAnsi" w:cs="Calibri"/>
                <w:sz w:val="22"/>
                <w:szCs w:val="22"/>
              </w:rPr>
            </w:pPr>
            <w:r w:rsidRPr="001F3FC5">
              <w:rPr>
                <w:rFonts w:asciiTheme="minorHAnsi" w:eastAsia="Calibri" w:hAnsiTheme="minorHAnsi" w:cs="Calibri"/>
                <w:sz w:val="22"/>
                <w:szCs w:val="22"/>
              </w:rPr>
              <w:t>NFS,</w:t>
            </w:r>
          </w:p>
        </w:tc>
      </w:tr>
      <w:tr w:rsidR="00B7748F" w:rsidRPr="003E28E1" w14:paraId="1CA0E90E" w14:textId="77777777" w:rsidTr="00B7748F">
        <w:tc>
          <w:tcPr>
            <w:tcW w:w="1276" w:type="dxa"/>
          </w:tcPr>
          <w:p w14:paraId="0FBA0111" w14:textId="77777777" w:rsidR="00B7748F" w:rsidRPr="003E28E1" w:rsidRDefault="00B7748F" w:rsidP="00DF1DF0">
            <w:pPr>
              <w:numPr>
                <w:ilvl w:val="0"/>
                <w:numId w:val="60"/>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6DC794B6" w14:textId="77777777" w:rsidR="00B7748F" w:rsidRPr="001F3FC5" w:rsidRDefault="00B7748F" w:rsidP="00F82205">
            <w:pPr>
              <w:suppressAutoHyphens/>
              <w:spacing w:after="0" w:line="360" w:lineRule="auto"/>
              <w:ind w:left="861" w:firstLine="0"/>
              <w:contextualSpacing/>
              <w:rPr>
                <w:rFonts w:asciiTheme="minorHAnsi" w:eastAsia="Calibri" w:hAnsiTheme="minorHAnsi" w:cs="Calibri"/>
                <w:sz w:val="22"/>
                <w:szCs w:val="22"/>
              </w:rPr>
            </w:pPr>
            <w:r w:rsidRPr="001F3FC5">
              <w:rPr>
                <w:rFonts w:asciiTheme="minorHAnsi" w:eastAsia="Calibri" w:hAnsiTheme="minorHAnsi" w:cs="Calibri"/>
                <w:sz w:val="22"/>
                <w:szCs w:val="22"/>
              </w:rPr>
              <w:t>VTL (po doposażeniu urządzenia w porty FC),</w:t>
            </w:r>
          </w:p>
        </w:tc>
      </w:tr>
      <w:tr w:rsidR="00B7748F" w:rsidRPr="003E28E1" w14:paraId="44E3CF10" w14:textId="77777777" w:rsidTr="00B7748F">
        <w:tc>
          <w:tcPr>
            <w:tcW w:w="1276" w:type="dxa"/>
          </w:tcPr>
          <w:p w14:paraId="641976F4" w14:textId="77777777" w:rsidR="00B7748F" w:rsidRPr="003E28E1" w:rsidRDefault="00B7748F" w:rsidP="00DF1DF0">
            <w:pPr>
              <w:numPr>
                <w:ilvl w:val="0"/>
                <w:numId w:val="60"/>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3FF569AC" w14:textId="77777777" w:rsidR="00B7748F" w:rsidRPr="001F3FC5" w:rsidRDefault="00B7748F" w:rsidP="00F82205">
            <w:pPr>
              <w:suppressAutoHyphens/>
              <w:spacing w:after="0" w:line="360" w:lineRule="auto"/>
              <w:ind w:left="861" w:firstLine="0"/>
              <w:contextualSpacing/>
              <w:rPr>
                <w:rFonts w:asciiTheme="minorHAnsi" w:eastAsia="Calibri" w:hAnsiTheme="minorHAnsi" w:cs="Calibri"/>
                <w:sz w:val="22"/>
                <w:szCs w:val="22"/>
              </w:rPr>
            </w:pPr>
            <w:r w:rsidRPr="001F3FC5">
              <w:rPr>
                <w:rFonts w:asciiTheme="minorHAnsi" w:eastAsia="Calibri" w:hAnsiTheme="minorHAnsi" w:cs="Calibri"/>
                <w:sz w:val="22"/>
                <w:szCs w:val="22"/>
              </w:rPr>
              <w:t>OST/BOOST/CATALYST.</w:t>
            </w:r>
          </w:p>
        </w:tc>
      </w:tr>
      <w:tr w:rsidR="00B7748F" w:rsidRPr="003E28E1" w14:paraId="07DF0F10" w14:textId="77777777" w:rsidTr="00B7748F">
        <w:tc>
          <w:tcPr>
            <w:tcW w:w="1276" w:type="dxa"/>
          </w:tcPr>
          <w:p w14:paraId="3CA58933" w14:textId="77777777" w:rsidR="00B7748F" w:rsidRPr="003E28E1" w:rsidRDefault="00B7748F" w:rsidP="00DF1DF0">
            <w:pPr>
              <w:numPr>
                <w:ilvl w:val="0"/>
                <w:numId w:val="57"/>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358D46BA" w14:textId="77777777" w:rsidR="00B7748F" w:rsidRPr="003E28E1" w:rsidRDefault="00B7748F" w:rsidP="00F82205">
            <w:pPr>
              <w:suppressAutoHyphens/>
              <w:spacing w:after="0" w:line="360" w:lineRule="auto"/>
              <w:ind w:left="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Urządzenie musi weryfikować dane po zapisie (nie chodzi o ew. weryfikację danych indeksowych generowanych przez urządzenie ale o weryfikację wszystkich zabezpieczanych danych backup’owych). Każda zapisana na dyskach porcja danych musi być odczytana i porównana z danymi otrzymanymi przez urządzenie. Powyższa weryfikacja powinna być realizowana w locie, czyli przed usunięciem z pamięci oryginalnych danych (otrzymanych z aplikacji backupowej), musi być realizowana w trybie ciągłym (a nie ad-hoc), wymagane parametry wydajnościowe urzadzenia muszą uwzględniać tę funkcjonalność.</w:t>
            </w:r>
            <w:r w:rsidRPr="003E28E1">
              <w:rPr>
                <w:rFonts w:asciiTheme="minorHAnsi" w:eastAsia="Calibri" w:hAnsiTheme="minorHAnsi" w:cs="Calibri"/>
                <w:sz w:val="22"/>
                <w:szCs w:val="22"/>
              </w:rPr>
              <w:br/>
              <w:t>Wymagane potwierdzenie opisanej funkcjonalności w oficjalnej dokumentacji producenta oferowanego urządzenia.</w:t>
            </w:r>
          </w:p>
        </w:tc>
      </w:tr>
      <w:tr w:rsidR="00B7748F" w:rsidRPr="003E28E1" w14:paraId="0BFC36C1" w14:textId="77777777" w:rsidTr="00B7748F">
        <w:tc>
          <w:tcPr>
            <w:tcW w:w="1276" w:type="dxa"/>
          </w:tcPr>
          <w:p w14:paraId="135182DA" w14:textId="77777777" w:rsidR="00B7748F" w:rsidRPr="003E28E1" w:rsidRDefault="00B7748F" w:rsidP="00DF1DF0">
            <w:pPr>
              <w:numPr>
                <w:ilvl w:val="0"/>
                <w:numId w:val="57"/>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391594DA" w14:textId="77777777" w:rsidR="00B7748F" w:rsidRPr="003E28E1" w:rsidRDefault="00B7748F" w:rsidP="00F82205">
            <w:pPr>
              <w:suppressAutoHyphens/>
              <w:spacing w:after="0" w:line="360" w:lineRule="auto"/>
              <w:ind w:left="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Urządzenie musi automatycznie usuwać przeterminowane dane (bloki danych nie należące do backupów o aktualnej retencji) w procesie czyszczenia.</w:t>
            </w:r>
          </w:p>
        </w:tc>
      </w:tr>
      <w:tr w:rsidR="00B7748F" w:rsidRPr="003E28E1" w14:paraId="24D83F4E" w14:textId="77777777" w:rsidTr="00B7748F">
        <w:tc>
          <w:tcPr>
            <w:tcW w:w="1276" w:type="dxa"/>
          </w:tcPr>
          <w:p w14:paraId="65CD4F7F" w14:textId="77777777" w:rsidR="00B7748F" w:rsidRPr="003E28E1" w:rsidRDefault="00B7748F" w:rsidP="00DF1DF0">
            <w:pPr>
              <w:numPr>
                <w:ilvl w:val="0"/>
                <w:numId w:val="57"/>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106F9C9F" w14:textId="77777777" w:rsidR="00B7748F" w:rsidRPr="003E28E1" w:rsidRDefault="00B7748F" w:rsidP="00F82205">
            <w:pPr>
              <w:suppressAutoHyphens/>
              <w:spacing w:after="0" w:line="360" w:lineRule="auto"/>
              <w:ind w:left="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Proces usuwania przeterminowanych danych (czyszczenia) nie może uniemożliwiać pracy procesów backupu / odtwarzania danych (zapisu / odczytu danych z zewnątrz do systemu).</w:t>
            </w:r>
          </w:p>
        </w:tc>
      </w:tr>
      <w:tr w:rsidR="00B7748F" w:rsidRPr="003E28E1" w14:paraId="40F7947D" w14:textId="77777777" w:rsidTr="00B7748F">
        <w:tc>
          <w:tcPr>
            <w:tcW w:w="1276" w:type="dxa"/>
          </w:tcPr>
          <w:p w14:paraId="60762FD8"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1165640"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Urządzenie musi mieć możliwość zarządzania poprzez:</w:t>
            </w:r>
          </w:p>
        </w:tc>
      </w:tr>
      <w:tr w:rsidR="00B7748F" w:rsidRPr="003E28E1" w14:paraId="6CEF6737" w14:textId="77777777" w:rsidTr="00B7748F">
        <w:tc>
          <w:tcPr>
            <w:tcW w:w="1276" w:type="dxa"/>
          </w:tcPr>
          <w:p w14:paraId="750864EF"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5E1529BF"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Interfejs graficzny dostępny z przeglądarki internetowej</w:t>
            </w:r>
          </w:p>
        </w:tc>
      </w:tr>
      <w:tr w:rsidR="00B7748F" w:rsidRPr="003E28E1" w14:paraId="6610BACE" w14:textId="77777777" w:rsidTr="00B7748F">
        <w:tc>
          <w:tcPr>
            <w:tcW w:w="1276" w:type="dxa"/>
          </w:tcPr>
          <w:p w14:paraId="37579939"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69DFD71"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Poprzez linię komend (CLI) dostępną z poziomu ssh (secure shell).</w:t>
            </w:r>
          </w:p>
        </w:tc>
      </w:tr>
      <w:tr w:rsidR="00B7748F" w:rsidRPr="003E28E1" w14:paraId="0616F9E5" w14:textId="77777777" w:rsidTr="00B7748F">
        <w:tc>
          <w:tcPr>
            <w:tcW w:w="1276" w:type="dxa"/>
          </w:tcPr>
          <w:p w14:paraId="4ECC62C0"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11F52EF4" w14:textId="36EEAA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1F3FC5">
              <w:rPr>
                <w:rFonts w:asciiTheme="minorHAnsi" w:eastAsia="Calibri" w:hAnsiTheme="minorHAnsi" w:cs="Calibri"/>
                <w:sz w:val="22"/>
                <w:szCs w:val="22"/>
              </w:rPr>
              <w:t>Urządzenie musi być rozwiązaniem kompletnym, sprzętowym pochodzącym od jednego producenta. Zamawiający nie dopuszcza stosowania rozwiązań typu gateway. Oferowany typ urządzenia musi być oficjalnie dostępn</w:t>
            </w:r>
            <w:r w:rsidR="001F3FC5" w:rsidRPr="001F3FC5">
              <w:rPr>
                <w:rFonts w:asciiTheme="minorHAnsi" w:eastAsia="Calibri" w:hAnsiTheme="minorHAnsi" w:cs="Calibri"/>
                <w:sz w:val="22"/>
                <w:szCs w:val="22"/>
              </w:rPr>
              <w:t>y</w:t>
            </w:r>
            <w:r w:rsidRPr="001F3FC5">
              <w:rPr>
                <w:rFonts w:asciiTheme="minorHAnsi" w:eastAsia="Calibri" w:hAnsiTheme="minorHAnsi" w:cs="Calibri"/>
                <w:sz w:val="22"/>
                <w:szCs w:val="22"/>
              </w:rPr>
              <w:t xml:space="preserve"> w ofercie producenta przed ukazaniem się niniejszego postępowania.</w:t>
            </w:r>
          </w:p>
        </w:tc>
      </w:tr>
      <w:tr w:rsidR="00B7748F" w:rsidRPr="003E28E1" w14:paraId="6CDC9D93" w14:textId="77777777" w:rsidTr="00B7748F">
        <w:tc>
          <w:tcPr>
            <w:tcW w:w="1276" w:type="dxa"/>
          </w:tcPr>
          <w:p w14:paraId="3A7D82F5"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7C15D6C1"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Wymagane wsparcie realizowane przez producenta na okres min. 3 lat w trybie 5x9 NBD, gwarantujące dostęp do najnowszych wersji oprogramowania sprzętowego.</w:t>
            </w:r>
          </w:p>
        </w:tc>
      </w:tr>
    </w:tbl>
    <w:p w14:paraId="2716EC6D" w14:textId="51092F97" w:rsidR="00210043" w:rsidRDefault="00210043" w:rsidP="004D0E56"/>
    <w:p w14:paraId="68739569" w14:textId="3E4DB97F" w:rsidR="00210043" w:rsidRDefault="00210043" w:rsidP="004D0E56"/>
    <w:p w14:paraId="770D7F22" w14:textId="542C1B35" w:rsidR="00B7748F" w:rsidRPr="00B7748F" w:rsidRDefault="00B7748F" w:rsidP="00C009ED">
      <w:pPr>
        <w:pStyle w:val="Nagwek3"/>
      </w:pPr>
      <w:bookmarkStart w:id="930" w:name="_Toc58838557"/>
      <w:r w:rsidRPr="00B7748F">
        <w:lastRenderedPageBreak/>
        <w:t>Wirtualizacja mocy obliczeniowej DC – 16 lic.</w:t>
      </w:r>
      <w:bookmarkEnd w:id="930"/>
    </w:p>
    <w:p w14:paraId="576C6D0E" w14:textId="787E79F0" w:rsidR="00B7748F" w:rsidRDefault="00B7748F" w:rsidP="00B7748F">
      <w:pPr>
        <w:spacing w:line="360" w:lineRule="auto"/>
        <w:rPr>
          <w:rFonts w:asciiTheme="minorHAnsi" w:hAnsiTheme="minorHAnsi"/>
          <w:sz w:val="22"/>
        </w:rPr>
      </w:pPr>
      <w:r>
        <w:rPr>
          <w:rFonts w:asciiTheme="minorHAnsi" w:hAnsiTheme="minorHAnsi"/>
          <w:sz w:val="22"/>
        </w:rPr>
        <w:t xml:space="preserve">Wymagane jest dostarczenie 16 szt. licencji oprogramowania spełniającego poniższe wymagania minimalne: </w:t>
      </w:r>
    </w:p>
    <w:tbl>
      <w:tblPr>
        <w:tblStyle w:val="Tabela-Siatka"/>
        <w:tblW w:w="0" w:type="auto"/>
        <w:tblLook w:val="04A0" w:firstRow="1" w:lastRow="0" w:firstColumn="1" w:lastColumn="0" w:noHBand="0" w:noVBand="1"/>
      </w:tblPr>
      <w:tblGrid>
        <w:gridCol w:w="1271"/>
        <w:gridCol w:w="7791"/>
      </w:tblGrid>
      <w:tr w:rsidR="00B7748F" w:rsidRPr="00525BBE" w14:paraId="4AF705A0" w14:textId="77777777" w:rsidTr="00F82205">
        <w:tc>
          <w:tcPr>
            <w:tcW w:w="1271" w:type="dxa"/>
            <w:shd w:val="clear" w:color="auto" w:fill="DFDFDF" w:themeFill="background2" w:themeFillShade="E6"/>
          </w:tcPr>
          <w:p w14:paraId="36626738" w14:textId="77777777" w:rsidR="00B7748F" w:rsidRPr="00525BBE" w:rsidRDefault="00B7748F" w:rsidP="00F82205">
            <w:pPr>
              <w:spacing w:after="0" w:line="360" w:lineRule="auto"/>
              <w:jc w:val="center"/>
              <w:rPr>
                <w:rFonts w:asciiTheme="minorHAnsi" w:eastAsia="Calibri" w:hAnsiTheme="minorHAnsi" w:cs="Calibri"/>
                <w:b/>
                <w:bCs/>
                <w:caps/>
                <w:sz w:val="22"/>
                <w:szCs w:val="22"/>
              </w:rPr>
            </w:pPr>
            <w:r w:rsidRPr="00525BBE">
              <w:rPr>
                <w:rFonts w:asciiTheme="minorHAnsi" w:eastAsia="Calibri" w:hAnsiTheme="minorHAnsi" w:cs="Calibri"/>
                <w:b/>
                <w:bCs/>
                <w:caps/>
                <w:sz w:val="22"/>
                <w:szCs w:val="22"/>
              </w:rPr>
              <w:t>L.p.</w:t>
            </w:r>
          </w:p>
        </w:tc>
        <w:tc>
          <w:tcPr>
            <w:tcW w:w="7791" w:type="dxa"/>
            <w:shd w:val="clear" w:color="auto" w:fill="DFDFDF" w:themeFill="background2" w:themeFillShade="E6"/>
          </w:tcPr>
          <w:p w14:paraId="781EA6EF" w14:textId="77777777" w:rsidR="00B7748F" w:rsidRPr="00525BBE" w:rsidRDefault="00B7748F" w:rsidP="00F82205">
            <w:pPr>
              <w:spacing w:after="0" w:line="360" w:lineRule="auto"/>
              <w:jc w:val="center"/>
              <w:rPr>
                <w:rFonts w:asciiTheme="minorHAnsi" w:eastAsia="Calibri" w:hAnsiTheme="minorHAnsi" w:cs="Calibri"/>
                <w:b/>
                <w:bCs/>
                <w:caps/>
                <w:sz w:val="22"/>
                <w:szCs w:val="22"/>
              </w:rPr>
            </w:pPr>
            <w:r w:rsidRPr="00525BBE">
              <w:rPr>
                <w:rFonts w:asciiTheme="minorHAnsi" w:eastAsia="Calibri" w:hAnsiTheme="minorHAnsi" w:cs="Calibri"/>
                <w:b/>
                <w:bCs/>
                <w:caps/>
                <w:sz w:val="22"/>
                <w:szCs w:val="22"/>
              </w:rPr>
              <w:t>Minimalne Wymagania Techniczne</w:t>
            </w:r>
          </w:p>
        </w:tc>
      </w:tr>
      <w:tr w:rsidR="00B7748F" w:rsidRPr="00525BBE" w14:paraId="65F51A00" w14:textId="77777777" w:rsidTr="00F82205">
        <w:tc>
          <w:tcPr>
            <w:tcW w:w="1271" w:type="dxa"/>
          </w:tcPr>
          <w:p w14:paraId="019FAD0F"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5BEDB6F" w14:textId="77777777" w:rsidR="00B7748F" w:rsidRPr="00525BBE" w:rsidRDefault="00B7748F" w:rsidP="00F82205">
            <w:pPr>
              <w:spacing w:after="0" w:line="360" w:lineRule="auto"/>
              <w:rPr>
                <w:rFonts w:asciiTheme="minorHAnsi" w:eastAsia="Calibri" w:hAnsiTheme="minorHAnsi" w:cs="Calibri"/>
                <w:sz w:val="22"/>
                <w:szCs w:val="22"/>
              </w:rPr>
            </w:pPr>
            <w:r w:rsidRPr="00525BBE">
              <w:rPr>
                <w:rFonts w:asciiTheme="minorHAnsi" w:eastAsia="Calibri" w:hAnsiTheme="minorHAnsi" w:cs="Calibri"/>
                <w:sz w:val="22"/>
                <w:szCs w:val="22"/>
              </w:rPr>
              <w:t>Oferowana warstwa wirtualizacji musi być rozwiązaniem systemowym tzn. musi być zainstalowana bezpośrednio na sprzęcie fizycznym, nie może być częścią innego systemu operacyjnego oraz musi spełniać poniższe warunki:</w:t>
            </w:r>
          </w:p>
        </w:tc>
      </w:tr>
      <w:tr w:rsidR="00B7748F" w:rsidRPr="00525BBE" w14:paraId="656894D6" w14:textId="77777777" w:rsidTr="00F82205">
        <w:tc>
          <w:tcPr>
            <w:tcW w:w="1271" w:type="dxa"/>
          </w:tcPr>
          <w:p w14:paraId="06F34DCA"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3EFC056A"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Warstwa wirtualizacji nie może dla własnych celów alokować więcej niż 200MB pamięci operacyjnej RAM serwera fizycznego.</w:t>
            </w:r>
          </w:p>
        </w:tc>
      </w:tr>
      <w:tr w:rsidR="00B7748F" w:rsidRPr="00525BBE" w14:paraId="75CFDAB0" w14:textId="77777777" w:rsidTr="00F82205">
        <w:tc>
          <w:tcPr>
            <w:tcW w:w="1271" w:type="dxa"/>
          </w:tcPr>
          <w:p w14:paraId="7822D411"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B2E99D1"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zainstalowane na serwerze fizycznym musi potrafić obsłużyć i wykorzystać procesory fizyczne wyposażone w 576 logicznych wątków oraz do 12TB pamięci fizycznej RAM.</w:t>
            </w:r>
          </w:p>
        </w:tc>
      </w:tr>
      <w:tr w:rsidR="00B7748F" w:rsidRPr="00525BBE" w14:paraId="66CECF58" w14:textId="77777777" w:rsidTr="00F82205">
        <w:tc>
          <w:tcPr>
            <w:tcW w:w="1271" w:type="dxa"/>
          </w:tcPr>
          <w:p w14:paraId="42058434"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8AD98E1"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zapewnić możliwość skonfigurowania maszyn wirtualnych 1-128 procesorowych.</w:t>
            </w:r>
          </w:p>
        </w:tc>
      </w:tr>
      <w:tr w:rsidR="00B7748F" w:rsidRPr="00525BBE" w14:paraId="78A2EB1A" w14:textId="77777777" w:rsidTr="00F82205">
        <w:tc>
          <w:tcPr>
            <w:tcW w:w="1271" w:type="dxa"/>
          </w:tcPr>
          <w:p w14:paraId="26F55A7B"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D9CEFA9"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zapewnić możliwość skonfigurowania maszyn wirtualnych z możliwością przydzielenia do 6 TB pamięci operacyjnej RAM.</w:t>
            </w:r>
          </w:p>
        </w:tc>
      </w:tr>
      <w:tr w:rsidR="00B7748F" w:rsidRPr="00525BBE" w14:paraId="68EEC397" w14:textId="77777777" w:rsidTr="00F82205">
        <w:tc>
          <w:tcPr>
            <w:tcW w:w="1271" w:type="dxa"/>
          </w:tcPr>
          <w:p w14:paraId="1D2233F1"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442F62D1"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zapewnić możliwość skonfigurowania maszyn wirtualnych, z których każda może mieć 1-10 wirtualnych kart sieciowych.</w:t>
            </w:r>
          </w:p>
        </w:tc>
      </w:tr>
      <w:tr w:rsidR="00B7748F" w:rsidRPr="00525BBE" w14:paraId="3E3F228C" w14:textId="77777777" w:rsidTr="00F82205">
        <w:tc>
          <w:tcPr>
            <w:tcW w:w="1271" w:type="dxa"/>
          </w:tcPr>
          <w:p w14:paraId="2AD265A1"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49188EF"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zapewnić możliwość skonfigurowania maszyn wirtualnych, z których każda może mieć 32 porty szeregowe, 3 porty równoległe i 20 urządzeń USB.</w:t>
            </w:r>
          </w:p>
        </w:tc>
      </w:tr>
      <w:tr w:rsidR="00B7748F" w:rsidRPr="00E8672B" w14:paraId="694DD3E8" w14:textId="77777777" w:rsidTr="00F82205">
        <w:tc>
          <w:tcPr>
            <w:tcW w:w="1271" w:type="dxa"/>
          </w:tcPr>
          <w:p w14:paraId="171D3A04"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5747672B" w14:textId="68B3A1FE" w:rsidR="00B7748F" w:rsidRPr="00890460" w:rsidRDefault="00890460" w:rsidP="00F82205">
            <w:pPr>
              <w:spacing w:after="0" w:line="360" w:lineRule="auto"/>
              <w:ind w:left="0" w:firstLine="0"/>
              <w:rPr>
                <w:rFonts w:ascii="Calibri" w:eastAsia="Calibri" w:hAnsi="Calibri" w:cs="Calibri"/>
                <w:sz w:val="22"/>
                <w:szCs w:val="22"/>
                <w:lang w:val="en-US"/>
              </w:rPr>
            </w:pPr>
            <w:r w:rsidRPr="00890460">
              <w:rPr>
                <w:rFonts w:ascii="Calibri" w:hAnsi="Calibri" w:cs="Calibri"/>
                <w:b/>
                <w:bCs/>
                <w:color w:val="FF0000"/>
                <w:sz w:val="22"/>
                <w:szCs w:val="22"/>
                <w:lang w:val="en-US"/>
              </w:rPr>
              <w:t>Rozwiązanie musi wspierać następujące systemy operacyjne: Windows XP, Windows Vista, Windows 2000, Windows Server 2003, Windows Server 2008, Windows Server 2012, Windows Server 2016, Windows 7, Windows 8, SLES 12, SLES 11, SLES 10, SLES 9, SLES 8, REHL 7, RHEL 6, RHEL 5, RHEL 4, RHEL 3, REHL Atomic 7, Solaris 11 ,Solaris 10, Solaris 9, Solaris 8, Debian, CentOS, FreeBSD, Asianux, Mandriva, Ubuntu, SCO OpenServer, SCO Unixware, Mac OS X, Photon OS, eCommStation 1/2/2.1, Oracle Linux , CoreOS, NeoKylin.</w:t>
            </w:r>
          </w:p>
        </w:tc>
      </w:tr>
      <w:tr w:rsidR="00B7748F" w:rsidRPr="00525BBE" w14:paraId="16A71B98" w14:textId="77777777" w:rsidTr="00F82205">
        <w:tc>
          <w:tcPr>
            <w:tcW w:w="1271" w:type="dxa"/>
          </w:tcPr>
          <w:p w14:paraId="69C74BB6"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lang w:val="en-US"/>
              </w:rPr>
            </w:pPr>
          </w:p>
        </w:tc>
        <w:tc>
          <w:tcPr>
            <w:tcW w:w="7791" w:type="dxa"/>
          </w:tcPr>
          <w:p w14:paraId="1DB07C8E"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umożliwiać przydzielenie większej ilości pamięci RAM dla maszyn wirtualnych niż fizyczne zasoby RAM serwera w celu osiągnięcia maksymalnego współczynnika konsolidacji.</w:t>
            </w:r>
          </w:p>
        </w:tc>
      </w:tr>
      <w:tr w:rsidR="00B7748F" w:rsidRPr="00525BBE" w14:paraId="5ED2B678" w14:textId="77777777" w:rsidTr="00F82205">
        <w:tc>
          <w:tcPr>
            <w:tcW w:w="1271" w:type="dxa"/>
          </w:tcPr>
          <w:p w14:paraId="23DA5F0D"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0B7D3E7B"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umożliwiać udostępnienie maszynie wirtualnej większej ilości zasobów dyskowych niż jest fizycznie zarezerwowane na zasobach dyskowych.</w:t>
            </w:r>
          </w:p>
        </w:tc>
      </w:tr>
      <w:tr w:rsidR="00B7748F" w:rsidRPr="00525BBE" w14:paraId="3F656321" w14:textId="77777777" w:rsidTr="00F82205">
        <w:tc>
          <w:tcPr>
            <w:tcW w:w="1271" w:type="dxa"/>
          </w:tcPr>
          <w:p w14:paraId="54AF05DD"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5980DB2E"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sprzętowe wsparcie dla wirtualizacji zagnieżdżonej, w szczególności w zakresie możliwości zastosowania trybu XP mode w Windows 7 a także instalacji wszystkich funkcjonalności w tym Hyper-V pakietu Windows Server 2012 na maszynie wirtualnej.</w:t>
            </w:r>
          </w:p>
        </w:tc>
      </w:tr>
      <w:tr w:rsidR="00B7748F" w:rsidRPr="00525BBE" w14:paraId="74CF21BF" w14:textId="77777777" w:rsidTr="00F82205">
        <w:tc>
          <w:tcPr>
            <w:tcW w:w="1271" w:type="dxa"/>
          </w:tcPr>
          <w:p w14:paraId="2F98C6A6"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1309AA18"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integrację z rozwiązaniami antywirusowymi firm trzecich w zakresie skanowania maszyn wirtualnych z poziomu warstwy wirtualizacji.</w:t>
            </w:r>
          </w:p>
        </w:tc>
      </w:tr>
      <w:tr w:rsidR="00B7748F" w:rsidRPr="00525BBE" w14:paraId="4956375F" w14:textId="77777777" w:rsidTr="00F82205">
        <w:tc>
          <w:tcPr>
            <w:tcW w:w="1271" w:type="dxa"/>
          </w:tcPr>
          <w:p w14:paraId="494EA415"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8F991AB"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zdalny i lokalny dostęp administracyjny do wszystkich serwerów fizycznych poprzez protokół SSH, z możliwością nadawania uprawnień do takiego dostępu nazwanym użytkownikom bez konieczności wykorzystania konta root.</w:t>
            </w:r>
          </w:p>
        </w:tc>
      </w:tr>
      <w:tr w:rsidR="00B7748F" w:rsidRPr="00525BBE" w14:paraId="0A56CAD0" w14:textId="77777777" w:rsidTr="00F82205">
        <w:tc>
          <w:tcPr>
            <w:tcW w:w="1271" w:type="dxa"/>
          </w:tcPr>
          <w:p w14:paraId="0B9700B8"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3B035814"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zapewniać możliwość klonowania systemów operacyjnych wraz z ich pełną konfiguracją i danymi.</w:t>
            </w:r>
          </w:p>
        </w:tc>
      </w:tr>
      <w:tr w:rsidR="00B7748F" w:rsidRPr="00525BBE" w14:paraId="65731818" w14:textId="77777777" w:rsidTr="00F82205">
        <w:tc>
          <w:tcPr>
            <w:tcW w:w="1271" w:type="dxa"/>
          </w:tcPr>
          <w:p w14:paraId="3EAF5558"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769EB41"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zapewniać możliwość wykonywania kopii migawkowych instancji systemów operacyjnych na potrzeby tworzenia kopii zapasowych bez przerywania ich pracy z możliwością wskazania konieczności zachowania stanu pamięci pracującej maszyny wirtualnej.</w:t>
            </w:r>
          </w:p>
        </w:tc>
      </w:tr>
      <w:tr w:rsidR="00B7748F" w:rsidRPr="00525BBE" w14:paraId="7C6B56E8" w14:textId="77777777" w:rsidTr="00F82205">
        <w:tc>
          <w:tcPr>
            <w:tcW w:w="1271" w:type="dxa"/>
          </w:tcPr>
          <w:p w14:paraId="0B7037C0"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B176ADB"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zarządzające musi posiadać możliwość przydzielania i konfiguracji uprawnień z możliwością integracji z usługami katalogowymi, w szczególności: Microsoft Active Directory, Open LDAP.</w:t>
            </w:r>
          </w:p>
        </w:tc>
      </w:tr>
      <w:tr w:rsidR="00B7748F" w:rsidRPr="00525BBE" w14:paraId="443DA8B0" w14:textId="77777777" w:rsidTr="00F82205">
        <w:tc>
          <w:tcPr>
            <w:tcW w:w="1271" w:type="dxa"/>
          </w:tcPr>
          <w:p w14:paraId="3CF1EC28"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7FD8756"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możliwość dodawania zasobów w czasie pracy maszyny wirtualnej, w szczególności w zakresie ilości procesorów, pamięci operacyjnej i przestrzeni dyskowej.</w:t>
            </w:r>
          </w:p>
        </w:tc>
      </w:tr>
      <w:tr w:rsidR="00B7748F" w:rsidRPr="00525BBE" w14:paraId="6F1A470C" w14:textId="77777777" w:rsidTr="00F82205">
        <w:tc>
          <w:tcPr>
            <w:tcW w:w="1271" w:type="dxa"/>
          </w:tcPr>
          <w:p w14:paraId="0C7D357E" w14:textId="77777777" w:rsidR="00B7748F" w:rsidRPr="00890460" w:rsidRDefault="00B7748F" w:rsidP="00DF1DF0">
            <w:pPr>
              <w:numPr>
                <w:ilvl w:val="0"/>
                <w:numId w:val="62"/>
              </w:numPr>
              <w:spacing w:after="0" w:line="360" w:lineRule="auto"/>
              <w:ind w:right="0"/>
              <w:jc w:val="left"/>
              <w:rPr>
                <w:rFonts w:asciiTheme="minorHAnsi" w:eastAsia="Calibri" w:hAnsiTheme="minorHAnsi" w:cs="Calibri"/>
                <w:b/>
                <w:bCs/>
                <w:strike/>
                <w:color w:val="FF0000"/>
                <w:sz w:val="22"/>
                <w:szCs w:val="22"/>
              </w:rPr>
            </w:pPr>
          </w:p>
        </w:tc>
        <w:tc>
          <w:tcPr>
            <w:tcW w:w="7791" w:type="dxa"/>
          </w:tcPr>
          <w:p w14:paraId="3A79D62D" w14:textId="77777777" w:rsidR="00B7748F" w:rsidRPr="00890460" w:rsidRDefault="00B7748F" w:rsidP="00F82205">
            <w:pPr>
              <w:spacing w:after="0" w:line="360" w:lineRule="auto"/>
              <w:ind w:left="0" w:firstLine="0"/>
              <w:rPr>
                <w:rFonts w:asciiTheme="minorHAnsi" w:eastAsia="Calibri" w:hAnsiTheme="minorHAnsi" w:cs="Calibri"/>
                <w:b/>
                <w:bCs/>
                <w:strike/>
                <w:color w:val="FF0000"/>
                <w:sz w:val="22"/>
                <w:szCs w:val="22"/>
              </w:rPr>
            </w:pPr>
            <w:r w:rsidRPr="00890460">
              <w:rPr>
                <w:rFonts w:asciiTheme="minorHAnsi" w:eastAsia="Calibri" w:hAnsiTheme="minorHAnsi" w:cs="Calibri"/>
                <w:b/>
                <w:bCs/>
                <w:strike/>
                <w:color w:val="FF0000"/>
                <w:sz w:val="22"/>
                <w:szCs w:val="22"/>
              </w:rPr>
              <w:t>System musi zapewniać uruchamianie fizycznych serwerów z centralnie przygotowanego obrazu poprzez protokół PXE.</w:t>
            </w:r>
          </w:p>
        </w:tc>
      </w:tr>
      <w:tr w:rsidR="00B7748F" w:rsidRPr="00525BBE" w14:paraId="445F2194" w14:textId="77777777" w:rsidTr="00F82205">
        <w:tc>
          <w:tcPr>
            <w:tcW w:w="1271" w:type="dxa"/>
          </w:tcPr>
          <w:p w14:paraId="5E249B3B"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3D641AA6"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System musi zapewniać udostępnianie pojedynczego urządzenia fizycznego (PCIe) jako logicznie separowane wirtualne urządzenia dedykowane dla poszczególnych maszyn wirtualnych.</w:t>
            </w:r>
          </w:p>
        </w:tc>
      </w:tr>
      <w:tr w:rsidR="00B7748F" w:rsidRPr="00525BBE" w14:paraId="53FCD3BB" w14:textId="77777777" w:rsidTr="00F82205">
        <w:tc>
          <w:tcPr>
            <w:tcW w:w="1271" w:type="dxa"/>
          </w:tcPr>
          <w:p w14:paraId="10980B5A" w14:textId="77777777" w:rsidR="00B7748F" w:rsidRPr="00890460" w:rsidRDefault="00B7748F" w:rsidP="00DF1DF0">
            <w:pPr>
              <w:numPr>
                <w:ilvl w:val="0"/>
                <w:numId w:val="62"/>
              </w:numPr>
              <w:spacing w:after="0" w:line="360" w:lineRule="auto"/>
              <w:ind w:right="0"/>
              <w:jc w:val="left"/>
              <w:rPr>
                <w:rFonts w:asciiTheme="minorHAnsi" w:eastAsia="Calibri" w:hAnsiTheme="minorHAnsi" w:cs="Calibri"/>
                <w:b/>
                <w:bCs/>
                <w:strike/>
                <w:color w:val="FF0000"/>
                <w:sz w:val="22"/>
                <w:szCs w:val="22"/>
              </w:rPr>
            </w:pPr>
          </w:p>
        </w:tc>
        <w:tc>
          <w:tcPr>
            <w:tcW w:w="7791" w:type="dxa"/>
          </w:tcPr>
          <w:p w14:paraId="33F83458" w14:textId="77777777" w:rsidR="00B7748F" w:rsidRPr="00890460" w:rsidRDefault="00B7748F" w:rsidP="00F82205">
            <w:pPr>
              <w:spacing w:after="0" w:line="360" w:lineRule="auto"/>
              <w:ind w:left="0" w:firstLine="0"/>
              <w:rPr>
                <w:rFonts w:asciiTheme="minorHAnsi" w:eastAsia="Calibri" w:hAnsiTheme="minorHAnsi" w:cs="Calibri"/>
                <w:b/>
                <w:bCs/>
                <w:strike/>
                <w:color w:val="FF0000"/>
                <w:sz w:val="22"/>
                <w:szCs w:val="22"/>
              </w:rPr>
            </w:pPr>
            <w:r w:rsidRPr="00890460">
              <w:rPr>
                <w:rFonts w:asciiTheme="minorHAnsi" w:eastAsia="Calibri" w:hAnsiTheme="minorHAnsi" w:cs="Calibri"/>
                <w:b/>
                <w:bCs/>
                <w:strike/>
                <w:color w:val="FF0000"/>
                <w:sz w:val="22"/>
                <w:szCs w:val="22"/>
              </w:rPr>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tc>
      </w:tr>
      <w:tr w:rsidR="00B7748F" w:rsidRPr="00525BBE" w14:paraId="4DC79214" w14:textId="77777777" w:rsidTr="00F82205">
        <w:tc>
          <w:tcPr>
            <w:tcW w:w="1271" w:type="dxa"/>
          </w:tcPr>
          <w:p w14:paraId="25539CE1" w14:textId="77777777" w:rsidR="00B7748F" w:rsidRPr="00890460" w:rsidRDefault="00B7748F" w:rsidP="00DF1DF0">
            <w:pPr>
              <w:numPr>
                <w:ilvl w:val="0"/>
                <w:numId w:val="62"/>
              </w:numPr>
              <w:spacing w:after="0" w:line="360" w:lineRule="auto"/>
              <w:ind w:right="0"/>
              <w:jc w:val="left"/>
              <w:rPr>
                <w:rFonts w:asciiTheme="minorHAnsi" w:eastAsia="Calibri" w:hAnsiTheme="minorHAnsi" w:cs="Calibri"/>
                <w:b/>
                <w:bCs/>
                <w:strike/>
                <w:color w:val="FF0000"/>
                <w:sz w:val="22"/>
                <w:szCs w:val="22"/>
              </w:rPr>
            </w:pPr>
          </w:p>
        </w:tc>
        <w:tc>
          <w:tcPr>
            <w:tcW w:w="7791" w:type="dxa"/>
          </w:tcPr>
          <w:p w14:paraId="13B62574" w14:textId="77777777" w:rsidR="00B7748F" w:rsidRPr="00890460" w:rsidRDefault="00B7748F" w:rsidP="00F82205">
            <w:pPr>
              <w:spacing w:after="0" w:line="360" w:lineRule="auto"/>
              <w:ind w:left="0" w:firstLine="0"/>
              <w:rPr>
                <w:rFonts w:asciiTheme="minorHAnsi" w:eastAsia="Calibri" w:hAnsiTheme="minorHAnsi" w:cs="Calibri"/>
                <w:b/>
                <w:bCs/>
                <w:strike/>
                <w:color w:val="FF0000"/>
                <w:sz w:val="22"/>
                <w:szCs w:val="22"/>
              </w:rPr>
            </w:pPr>
            <w:r w:rsidRPr="00890460">
              <w:rPr>
                <w:rFonts w:asciiTheme="minorHAnsi" w:eastAsia="Calibri" w:hAnsiTheme="minorHAnsi" w:cs="Calibri"/>
                <w:b/>
                <w:bCs/>
                <w:strike/>
                <w:color w:val="FF0000"/>
                <w:sz w:val="22"/>
                <w:szCs w:val="22"/>
              </w:rPr>
              <w:t xml:space="preserve">Pojedynczy wirtualny przełącznik musi posiadać możliwość przyłączania do niego </w:t>
            </w:r>
            <w:r w:rsidRPr="00890460">
              <w:rPr>
                <w:rFonts w:asciiTheme="minorHAnsi" w:eastAsia="Calibri" w:hAnsiTheme="minorHAnsi" w:cs="Calibri"/>
                <w:b/>
                <w:bCs/>
                <w:strike/>
                <w:color w:val="FF0000"/>
                <w:sz w:val="22"/>
                <w:szCs w:val="22"/>
              </w:rPr>
              <w:lastRenderedPageBreak/>
              <w:t>dwóch i więcej fizycznych kart sieciowych, aby zapewnić bezpieczeństwo połączenia ethernetowego w razie awarii karty sieciowej.</w:t>
            </w:r>
          </w:p>
        </w:tc>
      </w:tr>
      <w:tr w:rsidR="00B7748F" w:rsidRPr="00525BBE" w14:paraId="11143BDD" w14:textId="77777777" w:rsidTr="00F82205">
        <w:tc>
          <w:tcPr>
            <w:tcW w:w="1271" w:type="dxa"/>
          </w:tcPr>
          <w:p w14:paraId="7C3BF948" w14:textId="77777777" w:rsidR="00B7748F" w:rsidRPr="00890460" w:rsidRDefault="00B7748F" w:rsidP="00DF1DF0">
            <w:pPr>
              <w:numPr>
                <w:ilvl w:val="0"/>
                <w:numId w:val="62"/>
              </w:numPr>
              <w:spacing w:after="0" w:line="360" w:lineRule="auto"/>
              <w:ind w:right="0"/>
              <w:jc w:val="left"/>
              <w:rPr>
                <w:rFonts w:asciiTheme="minorHAnsi" w:eastAsia="Calibri" w:hAnsiTheme="minorHAnsi" w:cs="Calibri"/>
                <w:b/>
                <w:bCs/>
                <w:strike/>
                <w:color w:val="FF0000"/>
                <w:sz w:val="22"/>
                <w:szCs w:val="22"/>
              </w:rPr>
            </w:pPr>
          </w:p>
        </w:tc>
        <w:tc>
          <w:tcPr>
            <w:tcW w:w="7791" w:type="dxa"/>
          </w:tcPr>
          <w:p w14:paraId="23D72E34" w14:textId="77777777" w:rsidR="00B7748F" w:rsidRPr="00890460" w:rsidRDefault="00B7748F" w:rsidP="00F82205">
            <w:pPr>
              <w:spacing w:after="0" w:line="360" w:lineRule="auto"/>
              <w:ind w:left="0" w:firstLine="0"/>
              <w:rPr>
                <w:rFonts w:asciiTheme="minorHAnsi" w:eastAsia="Calibri" w:hAnsiTheme="minorHAnsi" w:cs="Calibri"/>
                <w:b/>
                <w:bCs/>
                <w:strike/>
                <w:color w:val="FF0000"/>
                <w:sz w:val="22"/>
                <w:szCs w:val="22"/>
              </w:rPr>
            </w:pPr>
            <w:r w:rsidRPr="00890460">
              <w:rPr>
                <w:rFonts w:asciiTheme="minorHAnsi" w:eastAsia="Calibri" w:hAnsiTheme="minorHAnsi" w:cs="Calibri"/>
                <w:b/>
                <w:bCs/>
                <w:strike/>
                <w:color w:val="FF0000"/>
                <w:sz w:val="22"/>
                <w:szCs w:val="22"/>
              </w:rPr>
              <w:t>Wirtualne przełączniki musza obsługiwać wirtualne sieci lokalne (VLAN).</w:t>
            </w:r>
          </w:p>
        </w:tc>
      </w:tr>
      <w:tr w:rsidR="00B7748F" w:rsidRPr="00525BBE" w14:paraId="4FC505B6" w14:textId="77777777" w:rsidTr="00F82205">
        <w:tc>
          <w:tcPr>
            <w:tcW w:w="1271" w:type="dxa"/>
          </w:tcPr>
          <w:p w14:paraId="50493EE3" w14:textId="77777777" w:rsidR="00B7748F" w:rsidRPr="00890460" w:rsidRDefault="00B7748F" w:rsidP="00DF1DF0">
            <w:pPr>
              <w:numPr>
                <w:ilvl w:val="0"/>
                <w:numId w:val="62"/>
              </w:numPr>
              <w:spacing w:after="0" w:line="360" w:lineRule="auto"/>
              <w:ind w:right="0"/>
              <w:jc w:val="left"/>
              <w:rPr>
                <w:rFonts w:asciiTheme="minorHAnsi" w:eastAsia="Calibri" w:hAnsiTheme="minorHAnsi" w:cs="Calibri"/>
                <w:b/>
                <w:bCs/>
                <w:strike/>
                <w:color w:val="FF0000"/>
                <w:sz w:val="22"/>
                <w:szCs w:val="22"/>
              </w:rPr>
            </w:pPr>
          </w:p>
        </w:tc>
        <w:tc>
          <w:tcPr>
            <w:tcW w:w="7791" w:type="dxa"/>
          </w:tcPr>
          <w:p w14:paraId="24FE6DBF" w14:textId="77777777" w:rsidR="00B7748F" w:rsidRPr="00890460" w:rsidRDefault="00B7748F" w:rsidP="00F82205">
            <w:pPr>
              <w:spacing w:after="0" w:line="360" w:lineRule="auto"/>
              <w:ind w:left="0" w:firstLine="0"/>
              <w:rPr>
                <w:rFonts w:asciiTheme="minorHAnsi" w:eastAsia="Calibri" w:hAnsiTheme="minorHAnsi" w:cs="Calibri"/>
                <w:b/>
                <w:bCs/>
                <w:strike/>
                <w:color w:val="FF0000"/>
                <w:sz w:val="22"/>
                <w:szCs w:val="22"/>
              </w:rPr>
            </w:pPr>
            <w:r w:rsidRPr="00890460">
              <w:rPr>
                <w:rFonts w:asciiTheme="minorHAnsi" w:eastAsia="Calibri" w:hAnsiTheme="minorHAnsi" w:cs="Calibri"/>
                <w:b/>
                <w:bCs/>
                <w:strike/>
                <w:color w:val="FF0000"/>
                <w:sz w:val="22"/>
                <w:szCs w:val="22"/>
              </w:rPr>
              <w:t>Rozwiązanie musi zapewniać możliwość konfigurowania polityk separacji sieci w warstwie trzeciej, tak aby zapewnić oddzielne grupy wzajemnej komunikacji pomiędzy maszynami wirtualnymi.</w:t>
            </w:r>
          </w:p>
        </w:tc>
      </w:tr>
      <w:tr w:rsidR="00B7748F" w:rsidRPr="00525BBE" w14:paraId="724994DE" w14:textId="77777777" w:rsidTr="00F82205">
        <w:tc>
          <w:tcPr>
            <w:tcW w:w="1271" w:type="dxa"/>
          </w:tcPr>
          <w:p w14:paraId="54790257"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415B9AAC"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wykorzystanie technologii 10GbE w tym agregację połączeń fizycznych do minimalizacji czasu przenoszenia maszyny wirtualnej pomiędzy serwerami fizycznymi.</w:t>
            </w:r>
          </w:p>
        </w:tc>
      </w:tr>
      <w:tr w:rsidR="00B7748F" w:rsidRPr="00525BBE" w14:paraId="7A79961D" w14:textId="77777777" w:rsidTr="00F82205">
        <w:tc>
          <w:tcPr>
            <w:tcW w:w="1271" w:type="dxa"/>
          </w:tcPr>
          <w:p w14:paraId="0BE1076E"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52E6C753"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obsługiwać przełączenie ścieżek LAN (bez utraty komunikacji) w przypadku awarii jednej ze ścieżek.</w:t>
            </w:r>
          </w:p>
        </w:tc>
      </w:tr>
      <w:tr w:rsidR="00B7748F" w:rsidRPr="00525BBE" w14:paraId="1DC9277A" w14:textId="77777777" w:rsidTr="00F82205">
        <w:tc>
          <w:tcPr>
            <w:tcW w:w="1271" w:type="dxa"/>
          </w:tcPr>
          <w:p w14:paraId="2580C402"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57EC42BD"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zapewnić możliwość zdefiniowania alertów informujących o przekroczeniu wartości progowych.</w:t>
            </w:r>
          </w:p>
        </w:tc>
      </w:tr>
      <w:tr w:rsidR="00B7748F" w:rsidRPr="00525BBE" w14:paraId="778F0EBC" w14:textId="77777777" w:rsidTr="00F82205">
        <w:tc>
          <w:tcPr>
            <w:tcW w:w="1271" w:type="dxa"/>
          </w:tcPr>
          <w:p w14:paraId="48FC2C7E" w14:textId="77777777" w:rsidR="00B7748F" w:rsidRPr="00890460" w:rsidRDefault="00B7748F" w:rsidP="00DF1DF0">
            <w:pPr>
              <w:numPr>
                <w:ilvl w:val="0"/>
                <w:numId w:val="62"/>
              </w:numPr>
              <w:spacing w:after="0" w:line="360" w:lineRule="auto"/>
              <w:ind w:right="0"/>
              <w:jc w:val="left"/>
              <w:rPr>
                <w:rFonts w:asciiTheme="minorHAnsi" w:eastAsia="Calibri" w:hAnsiTheme="minorHAnsi" w:cs="Calibri"/>
                <w:strike/>
                <w:color w:val="FF0000"/>
                <w:sz w:val="22"/>
                <w:szCs w:val="22"/>
              </w:rPr>
            </w:pPr>
          </w:p>
        </w:tc>
        <w:tc>
          <w:tcPr>
            <w:tcW w:w="7791" w:type="dxa"/>
          </w:tcPr>
          <w:p w14:paraId="0D43A7F5" w14:textId="77777777" w:rsidR="00B7748F" w:rsidRPr="00890460" w:rsidRDefault="00B7748F" w:rsidP="00F82205">
            <w:pPr>
              <w:spacing w:after="0" w:line="360" w:lineRule="auto"/>
              <w:ind w:left="0" w:firstLine="0"/>
              <w:rPr>
                <w:rFonts w:asciiTheme="minorHAnsi" w:eastAsia="Calibri" w:hAnsiTheme="minorHAnsi" w:cs="Calibri"/>
                <w:strike/>
                <w:color w:val="FF0000"/>
                <w:sz w:val="22"/>
                <w:szCs w:val="22"/>
              </w:rPr>
            </w:pPr>
            <w:r w:rsidRPr="00890460">
              <w:rPr>
                <w:rFonts w:asciiTheme="minorHAnsi" w:eastAsia="Calibri" w:hAnsiTheme="minorHAnsi" w:cs="Calibri"/>
                <w:strike/>
                <w:color w:val="FF0000"/>
                <w:sz w:val="22"/>
                <w:szCs w:val="22"/>
              </w:rPr>
              <w:t>Oprogramowanie do wirtualizacji musi zapewniać możliwość wykonywania kopii zapasowych instancji systemów operacyjnych oraz ich odtworzenia w możliwie najkrótszym czasie.</w:t>
            </w:r>
          </w:p>
        </w:tc>
      </w:tr>
      <w:tr w:rsidR="00B7748F" w:rsidRPr="00525BBE" w14:paraId="444D8CC1" w14:textId="77777777" w:rsidTr="00F82205">
        <w:tc>
          <w:tcPr>
            <w:tcW w:w="1271" w:type="dxa"/>
          </w:tcPr>
          <w:p w14:paraId="46352CFF" w14:textId="77777777" w:rsidR="00B7748F" w:rsidRPr="00890460" w:rsidRDefault="00B7748F" w:rsidP="00DF1DF0">
            <w:pPr>
              <w:numPr>
                <w:ilvl w:val="0"/>
                <w:numId w:val="62"/>
              </w:numPr>
              <w:spacing w:after="0" w:line="360" w:lineRule="auto"/>
              <w:ind w:right="0"/>
              <w:jc w:val="left"/>
              <w:rPr>
                <w:rFonts w:asciiTheme="minorHAnsi" w:eastAsia="Calibri" w:hAnsiTheme="minorHAnsi" w:cs="Calibri"/>
                <w:strike/>
                <w:color w:val="FF0000"/>
                <w:sz w:val="22"/>
                <w:szCs w:val="22"/>
              </w:rPr>
            </w:pPr>
          </w:p>
        </w:tc>
        <w:tc>
          <w:tcPr>
            <w:tcW w:w="7791" w:type="dxa"/>
          </w:tcPr>
          <w:p w14:paraId="010BFF4B" w14:textId="77777777" w:rsidR="00B7748F" w:rsidRPr="00890460" w:rsidRDefault="00B7748F" w:rsidP="00F82205">
            <w:pPr>
              <w:spacing w:after="0" w:line="360" w:lineRule="auto"/>
              <w:ind w:left="0" w:firstLine="0"/>
              <w:rPr>
                <w:rFonts w:asciiTheme="minorHAnsi" w:eastAsia="Calibri" w:hAnsiTheme="minorHAnsi" w:cs="Calibri"/>
                <w:strike/>
                <w:color w:val="FF0000"/>
                <w:sz w:val="22"/>
                <w:szCs w:val="22"/>
              </w:rPr>
            </w:pPr>
            <w:r w:rsidRPr="00890460">
              <w:rPr>
                <w:rFonts w:asciiTheme="minorHAnsi" w:eastAsia="Calibri" w:hAnsiTheme="minorHAnsi" w:cs="Calibri"/>
                <w:strike/>
                <w:color w:val="FF0000"/>
                <w:sz w:val="22"/>
                <w:szCs w:val="22"/>
              </w:rPr>
              <w:t>Kopie zapasowe muszą być składowane z wykorzystaniem technik de-duplikacji danych.</w:t>
            </w:r>
          </w:p>
        </w:tc>
      </w:tr>
      <w:tr w:rsidR="00B7748F" w:rsidRPr="00525BBE" w14:paraId="03934FA6" w14:textId="77777777" w:rsidTr="00F82205">
        <w:tc>
          <w:tcPr>
            <w:tcW w:w="1271" w:type="dxa"/>
          </w:tcPr>
          <w:p w14:paraId="6E1D9DE8" w14:textId="77777777" w:rsidR="00B7748F" w:rsidRPr="00890460" w:rsidRDefault="00B7748F" w:rsidP="00DF1DF0">
            <w:pPr>
              <w:numPr>
                <w:ilvl w:val="0"/>
                <w:numId w:val="62"/>
              </w:numPr>
              <w:spacing w:after="0" w:line="360" w:lineRule="auto"/>
              <w:ind w:right="0"/>
              <w:jc w:val="left"/>
              <w:rPr>
                <w:rFonts w:asciiTheme="minorHAnsi" w:eastAsia="Calibri" w:hAnsiTheme="minorHAnsi" w:cs="Calibri"/>
                <w:strike/>
                <w:color w:val="FF0000"/>
                <w:sz w:val="22"/>
                <w:szCs w:val="22"/>
              </w:rPr>
            </w:pPr>
          </w:p>
        </w:tc>
        <w:tc>
          <w:tcPr>
            <w:tcW w:w="7791" w:type="dxa"/>
          </w:tcPr>
          <w:p w14:paraId="013FB1C4" w14:textId="77777777" w:rsidR="00B7748F" w:rsidRPr="00890460" w:rsidRDefault="00B7748F" w:rsidP="00F82205">
            <w:pPr>
              <w:spacing w:after="0" w:line="360" w:lineRule="auto"/>
              <w:ind w:left="0" w:firstLine="0"/>
              <w:rPr>
                <w:rFonts w:asciiTheme="minorHAnsi" w:eastAsia="Calibri" w:hAnsiTheme="minorHAnsi" w:cs="Calibri"/>
                <w:strike/>
                <w:color w:val="FF0000"/>
                <w:sz w:val="22"/>
                <w:szCs w:val="22"/>
              </w:rPr>
            </w:pPr>
            <w:r w:rsidRPr="00890460">
              <w:rPr>
                <w:rFonts w:asciiTheme="minorHAnsi" w:eastAsia="Calibri" w:hAnsiTheme="minorHAnsi" w:cs="Calibri"/>
                <w:strike/>
                <w:color w:val="FF0000"/>
                <w:sz w:val="22"/>
                <w:szCs w:val="22"/>
              </w:rPr>
              <w:t>Musi istnieć możliwość odtworzenia pojedynczych plików z kopii zapasowej maszyny wirtualnej przez osoby do tego upoważnione bez konieczności nadawania takim osobom bezpośredniego dostępu do głównej konsoli zarządzającej całym środowiskiem.</w:t>
            </w:r>
          </w:p>
        </w:tc>
      </w:tr>
      <w:tr w:rsidR="00B7748F" w:rsidRPr="00525BBE" w14:paraId="4F260CC9" w14:textId="77777777" w:rsidTr="00F82205">
        <w:tc>
          <w:tcPr>
            <w:tcW w:w="1271" w:type="dxa"/>
          </w:tcPr>
          <w:p w14:paraId="4563438F" w14:textId="77777777" w:rsidR="00B7748F" w:rsidRPr="00890460" w:rsidRDefault="00B7748F" w:rsidP="00DF1DF0">
            <w:pPr>
              <w:numPr>
                <w:ilvl w:val="0"/>
                <w:numId w:val="62"/>
              </w:numPr>
              <w:spacing w:after="0" w:line="360" w:lineRule="auto"/>
              <w:ind w:right="0"/>
              <w:jc w:val="left"/>
              <w:rPr>
                <w:rFonts w:asciiTheme="minorHAnsi" w:eastAsia="Calibri" w:hAnsiTheme="minorHAnsi" w:cs="Calibri"/>
                <w:strike/>
                <w:color w:val="FF0000"/>
                <w:sz w:val="22"/>
                <w:szCs w:val="22"/>
              </w:rPr>
            </w:pPr>
          </w:p>
        </w:tc>
        <w:tc>
          <w:tcPr>
            <w:tcW w:w="7791" w:type="dxa"/>
          </w:tcPr>
          <w:p w14:paraId="0C23A964" w14:textId="77777777" w:rsidR="00B7748F" w:rsidRPr="00890460" w:rsidRDefault="00B7748F" w:rsidP="00F82205">
            <w:pPr>
              <w:spacing w:after="0" w:line="360" w:lineRule="auto"/>
              <w:ind w:left="0" w:firstLine="0"/>
              <w:rPr>
                <w:rFonts w:asciiTheme="minorHAnsi" w:eastAsia="Calibri" w:hAnsiTheme="minorHAnsi" w:cs="Calibri"/>
                <w:strike/>
                <w:color w:val="FF0000"/>
                <w:sz w:val="22"/>
                <w:szCs w:val="22"/>
              </w:rPr>
            </w:pPr>
            <w:r w:rsidRPr="00890460">
              <w:rPr>
                <w:rFonts w:asciiTheme="minorHAnsi" w:eastAsia="Calibri" w:hAnsiTheme="minorHAnsi" w:cs="Calibri"/>
                <w:strike/>
                <w:color w:val="FF0000"/>
                <w:sz w:val="22"/>
                <w:szCs w:val="22"/>
              </w:rPr>
              <w:t>Mechanizm zapewniający kopie zapasowe musi być wyposażony w system cyklicznej kontroli integralności danych. Ponadto musi istnieć możliwość przywrócenia stanu repozytorium kopii zapasowych do punktu w czasie, kiedy wszystkie dane były integralne w przypadku jego awarii.</w:t>
            </w:r>
          </w:p>
        </w:tc>
      </w:tr>
      <w:tr w:rsidR="00B7748F" w:rsidRPr="00525BBE" w14:paraId="0F110DEF" w14:textId="77777777" w:rsidTr="00F82205">
        <w:tc>
          <w:tcPr>
            <w:tcW w:w="1271" w:type="dxa"/>
          </w:tcPr>
          <w:p w14:paraId="01C5625A"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0C5AB652"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możliwość replikacji maszyn wirtualnych z dowolnej pamięci masowej w tym z dysków wewnętrznych serwerów fizycznych na dowolną pamięć masową w tym samym lub oddalonym ośrodku przetwarzania.</w:t>
            </w:r>
          </w:p>
        </w:tc>
      </w:tr>
      <w:tr w:rsidR="00B7748F" w:rsidRPr="00525BBE" w14:paraId="0D74AB05" w14:textId="77777777" w:rsidTr="00F82205">
        <w:tc>
          <w:tcPr>
            <w:tcW w:w="1271" w:type="dxa"/>
          </w:tcPr>
          <w:p w14:paraId="1C503F64"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4D9CA50C"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replikujące musi gwarantować współczynnik RPO na poziomie minimum 5 minut.</w:t>
            </w:r>
          </w:p>
        </w:tc>
      </w:tr>
      <w:tr w:rsidR="00B7748F" w:rsidRPr="00525BBE" w14:paraId="23D2B049" w14:textId="77777777" w:rsidTr="00F82205">
        <w:tc>
          <w:tcPr>
            <w:tcW w:w="1271" w:type="dxa"/>
          </w:tcPr>
          <w:p w14:paraId="4FD19EF4"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37CBE310"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 xml:space="preserve">Czas planowanego przestoju usług związany z koniecznością prac serwisowych (np. rekonfiguracja serwerów, macierzy, switchy) musi być ograniczony do minimum. Konieczna jest możliwość przenoszenia maszyn wirtualnych pomiędzy serwerami </w:t>
            </w:r>
            <w:r w:rsidRPr="00525BBE">
              <w:rPr>
                <w:rFonts w:asciiTheme="minorHAnsi" w:eastAsia="Calibri" w:hAnsiTheme="minorHAnsi" w:cs="Calibri"/>
                <w:sz w:val="22"/>
                <w:szCs w:val="22"/>
              </w:rPr>
              <w:lastRenderedPageBreak/>
              <w:t>fizycznymi bez przerywania pracy usług.</w:t>
            </w:r>
          </w:p>
        </w:tc>
      </w:tr>
      <w:tr w:rsidR="00B7748F" w:rsidRPr="00525BBE" w14:paraId="6F4BA3A0" w14:textId="77777777" w:rsidTr="00F82205">
        <w:tc>
          <w:tcPr>
            <w:tcW w:w="1271" w:type="dxa"/>
          </w:tcPr>
          <w:p w14:paraId="64C1A155"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73571849"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przenoszenie maszyn wirtualnych w czasie ich pracy pomiędzy serwerami fizycznymi.</w:t>
            </w:r>
          </w:p>
        </w:tc>
      </w:tr>
      <w:tr w:rsidR="00B7748F" w:rsidRPr="00525BBE" w14:paraId="68F70B2F" w14:textId="77777777" w:rsidTr="00F82205">
        <w:tc>
          <w:tcPr>
            <w:tcW w:w="1271" w:type="dxa"/>
          </w:tcPr>
          <w:p w14:paraId="43D11BC0"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48225A82"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Musi zostać zapewniona odpowiednia redundancja i nadmiarowość zasobów tak by w przypadku awarii np. serwera fizycznego usługi na nim świadczone zostały automatycznie przełączone na inne serwery infrastruktury.</w:t>
            </w:r>
          </w:p>
        </w:tc>
      </w:tr>
      <w:tr w:rsidR="00B7748F" w:rsidRPr="00525BBE" w14:paraId="34EDE216" w14:textId="77777777" w:rsidTr="00F82205">
        <w:tc>
          <w:tcPr>
            <w:tcW w:w="1271" w:type="dxa"/>
          </w:tcPr>
          <w:p w14:paraId="687501BC"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BD06635"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łatwe i szybkie ponowne uruchomienie systemów/usług w przypadku awarii poszczególnych elementów infrastruktury bez utraty danych.</w:t>
            </w:r>
          </w:p>
        </w:tc>
      </w:tr>
      <w:tr w:rsidR="00B7748F" w:rsidRPr="00525BBE" w14:paraId="39413B4B" w14:textId="77777777" w:rsidTr="00F82205">
        <w:tc>
          <w:tcPr>
            <w:tcW w:w="1271" w:type="dxa"/>
          </w:tcPr>
          <w:p w14:paraId="25072FF3"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1FC73B78"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bezpieczeństwo danych mimo poważnego uszkodzenia lub utraty sprzętu lub oprogramowania.</w:t>
            </w:r>
          </w:p>
        </w:tc>
      </w:tr>
      <w:tr w:rsidR="00B7748F" w:rsidRPr="00525BBE" w14:paraId="7B091107" w14:textId="77777777" w:rsidTr="00F82205">
        <w:tc>
          <w:tcPr>
            <w:tcW w:w="1271" w:type="dxa"/>
          </w:tcPr>
          <w:p w14:paraId="168C77C7"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5DBC45E"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mechanizm bezpiecznego, bezprzerwowego i automatycznego uaktualniania warstwy wirtualizacyjnej wliczając w to zarówno poprawki bezpieczeństwa jaki zmianę jej wersji bez potrzeby wyłączania wirtualnych maszyn.</w:t>
            </w:r>
          </w:p>
        </w:tc>
      </w:tr>
      <w:tr w:rsidR="00B7748F" w:rsidRPr="00525BBE" w14:paraId="2497341D" w14:textId="77777777" w:rsidTr="00F82205">
        <w:tc>
          <w:tcPr>
            <w:tcW w:w="1271" w:type="dxa"/>
          </w:tcPr>
          <w:p w14:paraId="25DF334E"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7EBFF141"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tc>
      </w:tr>
      <w:tr w:rsidR="00B7748F" w:rsidRPr="00525BBE" w14:paraId="4E850C3E" w14:textId="77777777" w:rsidTr="00F82205">
        <w:tc>
          <w:tcPr>
            <w:tcW w:w="1271" w:type="dxa"/>
          </w:tcPr>
          <w:p w14:paraId="57B70CC8"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472431A"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Decyzja o próbie przywrócenia funkcjonalności maszyny wirtualnej w przypadku awarii lub niedostępności serwera fizycznego powinna być podejmowana automatycznie, jednak musi istnieć możliwość określenia przez administratora czasu po jakim taka decyzja jest wykonywana.</w:t>
            </w:r>
          </w:p>
        </w:tc>
      </w:tr>
      <w:tr w:rsidR="00B7748F" w:rsidRPr="00525BBE" w14:paraId="6868B7DA" w14:textId="77777777" w:rsidTr="00F82205">
        <w:tc>
          <w:tcPr>
            <w:tcW w:w="1271" w:type="dxa"/>
          </w:tcPr>
          <w:p w14:paraId="61339185"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126283D8"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pracę bez przestojów dla wybranych maszyn wirtualnych (o maksymalnie dwóch procesorach wirtualnych), niezależnie od systemu operacyjnego oraz aplikacji, podczas awarii serwerów fizycznych, bez utraty danych i dostępności danych podczas awarii serwerów fizycznych.</w:t>
            </w:r>
          </w:p>
        </w:tc>
      </w:tr>
      <w:tr w:rsidR="00B7748F" w:rsidRPr="00525BBE" w14:paraId="4BFDF0AD" w14:textId="77777777" w:rsidTr="00F82205">
        <w:tc>
          <w:tcPr>
            <w:tcW w:w="1271" w:type="dxa"/>
          </w:tcPr>
          <w:p w14:paraId="146223DA"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14062D20"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obsługiwać przełączenie ścieżek SAN (bez utraty komunikacji) w przypadku awarii jednej ze ścieżek.</w:t>
            </w:r>
          </w:p>
        </w:tc>
      </w:tr>
      <w:tr w:rsidR="00B7748F" w:rsidRPr="00525BBE" w14:paraId="322B869E" w14:textId="77777777" w:rsidTr="00F82205">
        <w:tc>
          <w:tcPr>
            <w:tcW w:w="1271" w:type="dxa"/>
          </w:tcPr>
          <w:p w14:paraId="680704B2"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704C176C"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zapewniać możliwość stworzenia dysku maszyny wirtualnej o wielkości do 62 TB.</w:t>
            </w:r>
          </w:p>
        </w:tc>
      </w:tr>
      <w:tr w:rsidR="00B7748F" w:rsidRPr="00525BBE" w14:paraId="074A7573" w14:textId="77777777" w:rsidTr="00F82205">
        <w:tc>
          <w:tcPr>
            <w:tcW w:w="1271" w:type="dxa"/>
          </w:tcPr>
          <w:p w14:paraId="4AD822F4"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0C1D663"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posiadać wbudowany interfejs programistyczny (API) zapewniający pełną integrację zewnętrznych rozwiązań wykonywania kopii zapasowych z istniejącymi mechanizmami warstwy wirtualizacyjnej.</w:t>
            </w:r>
          </w:p>
        </w:tc>
      </w:tr>
      <w:tr w:rsidR="00B7748F" w:rsidRPr="00525BBE" w14:paraId="199C454F" w14:textId="77777777" w:rsidTr="00F82205">
        <w:tc>
          <w:tcPr>
            <w:tcW w:w="1271" w:type="dxa"/>
          </w:tcPr>
          <w:p w14:paraId="4E887C51"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5160A76"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konfigurację HA dla każdego swojego komponentu w celu unikania awarii pojedynczego elementu.</w:t>
            </w:r>
          </w:p>
        </w:tc>
      </w:tr>
      <w:tr w:rsidR="00B7748F" w:rsidRPr="00525BBE" w14:paraId="2895BAC1" w14:textId="77777777" w:rsidTr="00F82205">
        <w:tc>
          <w:tcPr>
            <w:tcW w:w="1271" w:type="dxa"/>
          </w:tcPr>
          <w:p w14:paraId="382CA776"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421325C"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System musi wspierać mechanizmy zaawansowanego uwierzytelniania do systemu operacyjnego wirtualnej maszyny za pomocą technologii Smart Card Reader.</w:t>
            </w:r>
          </w:p>
        </w:tc>
      </w:tr>
      <w:tr w:rsidR="00B7748F" w:rsidRPr="00525BBE" w14:paraId="4D0E33D3" w14:textId="77777777" w:rsidTr="00F82205">
        <w:tc>
          <w:tcPr>
            <w:tcW w:w="1271" w:type="dxa"/>
          </w:tcPr>
          <w:p w14:paraId="132A54F5"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5A0A027C"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Dostarczone oprogramowanie musi zapewniać możliwość wirtualizacji dla wszystkich dostarczonych w ramach postępowania serwerów.</w:t>
            </w:r>
          </w:p>
        </w:tc>
      </w:tr>
      <w:tr w:rsidR="00B7748F" w:rsidRPr="00525BBE" w14:paraId="20041DA4" w14:textId="77777777" w:rsidTr="00F82205">
        <w:tc>
          <w:tcPr>
            <w:tcW w:w="1271" w:type="dxa"/>
          </w:tcPr>
          <w:p w14:paraId="34E70B42"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1EA7A225"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Rozwiązanie musi zapewniać możliwość centralnego gromadzenia i analizy wszystkich logów z urządzeń fizycznych wykorzystujących technologię „Syslog”.</w:t>
            </w:r>
          </w:p>
        </w:tc>
      </w:tr>
      <w:tr w:rsidR="00B7748F" w:rsidRPr="00525BBE" w14:paraId="20AAB0EE" w14:textId="77777777" w:rsidTr="00F82205">
        <w:tc>
          <w:tcPr>
            <w:tcW w:w="1271" w:type="dxa"/>
          </w:tcPr>
          <w:p w14:paraId="262833CD"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6F5811AB"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Rozwiązanie musi zapewniać personalizację i wizualizację logów w postaci wykresów liniowych, kołowych, słupkowych itp.</w:t>
            </w:r>
          </w:p>
        </w:tc>
      </w:tr>
      <w:tr w:rsidR="00B7748F" w:rsidRPr="00525BBE" w14:paraId="275A5960" w14:textId="77777777" w:rsidTr="00F82205">
        <w:tc>
          <w:tcPr>
            <w:tcW w:w="1271" w:type="dxa"/>
          </w:tcPr>
          <w:p w14:paraId="4F524BD7"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2334457C"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Rozwiązanie musi zapewniać monitorowanie urządzeń typu „Real Time”.</w:t>
            </w:r>
          </w:p>
        </w:tc>
      </w:tr>
      <w:tr w:rsidR="00B7748F" w:rsidRPr="00525BBE" w14:paraId="3BBB0AD0" w14:textId="77777777" w:rsidTr="00F82205">
        <w:tc>
          <w:tcPr>
            <w:tcW w:w="1271" w:type="dxa"/>
          </w:tcPr>
          <w:p w14:paraId="50237B9C"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7C49F14D"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Rozwiązanie musi posiadać wbudowaną bazę wiedzy dotycząca logów, zdarzeń itp. platformy wirtualizacyjnej.</w:t>
            </w:r>
          </w:p>
        </w:tc>
      </w:tr>
      <w:tr w:rsidR="00B7748F" w:rsidRPr="00525BBE" w14:paraId="1D63F9CE" w14:textId="77777777" w:rsidTr="00F82205">
        <w:tc>
          <w:tcPr>
            <w:tcW w:w="1271" w:type="dxa"/>
          </w:tcPr>
          <w:p w14:paraId="119AA083"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740C77FC"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Rozwiązanie musi zapewniać łatwą korelację wybranych zdarzeń w infrastrukturze fizycznej/wirtualnej oraz ich graficzną prezentację.</w:t>
            </w:r>
          </w:p>
        </w:tc>
      </w:tr>
      <w:tr w:rsidR="00B7748F" w:rsidRPr="00525BBE" w14:paraId="1500F1DC" w14:textId="77777777" w:rsidTr="00F82205">
        <w:tc>
          <w:tcPr>
            <w:tcW w:w="1271" w:type="dxa"/>
          </w:tcPr>
          <w:p w14:paraId="1F732609"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1F86E4B7"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Musi istnieć możliwość personalizacji interfejsu graficznego w zależności od użytkownika/operatora</w:t>
            </w:r>
          </w:p>
        </w:tc>
      </w:tr>
      <w:tr w:rsidR="00B7748F" w:rsidRPr="00525BBE" w14:paraId="305FA1B6" w14:textId="77777777" w:rsidTr="00F82205">
        <w:tc>
          <w:tcPr>
            <w:tcW w:w="1271" w:type="dxa"/>
          </w:tcPr>
          <w:p w14:paraId="604B534C"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44C7644C"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Rozwiązanie musi umożliwiać łatwe i szybkie przeszukiwanie logów w oparciu o zdefiniowane przez użytkownika kryteria.</w:t>
            </w:r>
          </w:p>
        </w:tc>
      </w:tr>
      <w:tr w:rsidR="00B7748F" w:rsidRPr="00525BBE" w14:paraId="0325E6DA" w14:textId="77777777" w:rsidTr="00F82205">
        <w:tc>
          <w:tcPr>
            <w:tcW w:w="1271" w:type="dxa"/>
          </w:tcPr>
          <w:p w14:paraId="5FCB7E62"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1CBC6971"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Musi istnieć możliwość implementacji dedykowanych modułów do analizy logów innych urządzeń fizycznych np. macierzy dyskowych, przełączników LAN, itp., tak aby analiza i korelacja wszystkich wiadomości systemowych mogła odbywać się z jednej konsoli zarządzającej.</w:t>
            </w:r>
          </w:p>
        </w:tc>
      </w:tr>
      <w:tr w:rsidR="00B7748F" w:rsidRPr="00525BBE" w14:paraId="14ABA500" w14:textId="77777777" w:rsidTr="00F82205">
        <w:tc>
          <w:tcPr>
            <w:tcW w:w="1271" w:type="dxa"/>
          </w:tcPr>
          <w:p w14:paraId="6015E1A8"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427EC72B"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Rozwiązanie musi posiadać mechanizmy efektywnej analizy wszystkich rodzajów logów, takich jak np. logi aplikacji, logi sieciowe, pliki konfiguracyjne, informacje, dane wydajnościowe, zrzuty awaryjne itp., a także logów „nieustrukturyzowanych”.</w:t>
            </w:r>
          </w:p>
        </w:tc>
      </w:tr>
      <w:tr w:rsidR="00B7748F" w:rsidRPr="00525BBE" w14:paraId="562A233E" w14:textId="77777777" w:rsidTr="00F82205">
        <w:tc>
          <w:tcPr>
            <w:tcW w:w="1271" w:type="dxa"/>
          </w:tcPr>
          <w:p w14:paraId="17E5A574"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60090C4F"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Rozwiązanie musi zapewniać zdefiniowanie struktury dla logów nieustrukturyzowanych.</w:t>
            </w:r>
          </w:p>
        </w:tc>
      </w:tr>
      <w:tr w:rsidR="00B7748F" w:rsidRPr="00525BBE" w14:paraId="13DC37BD" w14:textId="77777777" w:rsidTr="00F82205">
        <w:tc>
          <w:tcPr>
            <w:tcW w:w="1271" w:type="dxa"/>
          </w:tcPr>
          <w:p w14:paraId="2996D49F"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1A679C19"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Uprawnienia do interfejsu prezentacji i analizy logów muszą dopuszczać rozłączność z uprawnieniami do infrastruktury.</w:t>
            </w:r>
          </w:p>
        </w:tc>
      </w:tr>
      <w:tr w:rsidR="00B7748F" w:rsidRPr="00525BBE" w14:paraId="695FD086" w14:textId="77777777" w:rsidTr="00F82205">
        <w:tc>
          <w:tcPr>
            <w:tcW w:w="1271" w:type="dxa"/>
          </w:tcPr>
          <w:p w14:paraId="0252FA2C" w14:textId="77777777" w:rsidR="00B7748F" w:rsidRPr="00195C4F" w:rsidRDefault="00B7748F" w:rsidP="00DF1DF0">
            <w:pPr>
              <w:numPr>
                <w:ilvl w:val="0"/>
                <w:numId w:val="62"/>
              </w:numPr>
              <w:spacing w:after="0" w:line="360" w:lineRule="auto"/>
              <w:ind w:right="0"/>
              <w:contextualSpacing/>
              <w:jc w:val="left"/>
              <w:rPr>
                <w:rFonts w:asciiTheme="minorHAnsi" w:eastAsia="Calibri" w:hAnsiTheme="minorHAnsi"/>
                <w:b/>
                <w:bCs/>
                <w:strike/>
                <w:color w:val="FF0000"/>
                <w:sz w:val="22"/>
                <w:szCs w:val="22"/>
              </w:rPr>
            </w:pPr>
          </w:p>
        </w:tc>
        <w:tc>
          <w:tcPr>
            <w:tcW w:w="7791" w:type="dxa"/>
          </w:tcPr>
          <w:p w14:paraId="4454196A" w14:textId="77777777" w:rsidR="00B7748F" w:rsidRPr="00195C4F" w:rsidRDefault="00B7748F" w:rsidP="00F82205">
            <w:pPr>
              <w:spacing w:after="0" w:line="360" w:lineRule="auto"/>
              <w:ind w:left="0" w:firstLine="0"/>
              <w:contextualSpacing/>
              <w:rPr>
                <w:rFonts w:asciiTheme="minorHAnsi" w:eastAsia="Calibri" w:hAnsiTheme="minorHAnsi"/>
                <w:b/>
                <w:bCs/>
                <w:strike/>
                <w:color w:val="FF0000"/>
                <w:sz w:val="22"/>
                <w:szCs w:val="22"/>
              </w:rPr>
            </w:pPr>
            <w:r w:rsidRPr="00195C4F">
              <w:rPr>
                <w:rFonts w:asciiTheme="minorHAnsi" w:eastAsia="Calibri" w:hAnsiTheme="minorHAnsi"/>
                <w:b/>
                <w:bCs/>
                <w:strike/>
                <w:color w:val="FF0000"/>
                <w:sz w:val="22"/>
                <w:szCs w:val="22"/>
              </w:rPr>
              <w:t>Rozwiązanie musi zapewniać generowanie i eksportowanie dowolnych raportów związanych z zarejestrowanymi zdarzeniami i logami.</w:t>
            </w:r>
          </w:p>
        </w:tc>
      </w:tr>
      <w:tr w:rsidR="00B7748F" w:rsidRPr="00525BBE" w14:paraId="131E648B" w14:textId="77777777" w:rsidTr="00F82205">
        <w:tc>
          <w:tcPr>
            <w:tcW w:w="1271" w:type="dxa"/>
          </w:tcPr>
          <w:p w14:paraId="1BCF8D6F"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04718C42" w14:textId="5A4983D3" w:rsidR="00B7748F" w:rsidRPr="00525BBE" w:rsidRDefault="00B7748F" w:rsidP="00F82205">
            <w:pPr>
              <w:spacing w:after="0" w:line="360" w:lineRule="auto"/>
              <w:rPr>
                <w:rFonts w:asciiTheme="minorHAnsi" w:eastAsia="Calibri" w:hAnsiTheme="minorHAnsi"/>
                <w:sz w:val="22"/>
                <w:szCs w:val="22"/>
              </w:rPr>
            </w:pPr>
            <w:r w:rsidRPr="00525BBE">
              <w:rPr>
                <w:rFonts w:asciiTheme="minorHAnsi" w:eastAsia="Calibri" w:hAnsiTheme="minorHAnsi"/>
                <w:sz w:val="22"/>
                <w:szCs w:val="22"/>
              </w:rPr>
              <w:t xml:space="preserve">Wymagania ogólne: dostarczona licencja na powyższe oprogramowanie musi </w:t>
            </w:r>
            <w:r w:rsidRPr="00525BBE">
              <w:rPr>
                <w:rFonts w:asciiTheme="minorHAnsi" w:eastAsia="Calibri" w:hAnsiTheme="minorHAnsi"/>
                <w:sz w:val="22"/>
                <w:szCs w:val="22"/>
              </w:rPr>
              <w:lastRenderedPageBreak/>
              <w:t>posiadać możliwość swobodnego przeniesienia na serwer fizyczny będący w posiadaniu Zamawiającego (bez ograniczeń licencji OEM).</w:t>
            </w:r>
            <w:r w:rsidR="002B2543">
              <w:rPr>
                <w:rFonts w:asciiTheme="minorHAnsi" w:eastAsia="Calibri" w:hAnsiTheme="minorHAnsi"/>
                <w:sz w:val="22"/>
                <w:szCs w:val="22"/>
              </w:rPr>
              <w:t xml:space="preserve"> </w:t>
            </w:r>
          </w:p>
        </w:tc>
      </w:tr>
    </w:tbl>
    <w:p w14:paraId="2718E0A1" w14:textId="77777777" w:rsidR="00B7748F" w:rsidRPr="003F2272" w:rsidRDefault="00B7748F" w:rsidP="00B7748F">
      <w:pPr>
        <w:spacing w:line="360" w:lineRule="auto"/>
        <w:rPr>
          <w:rFonts w:asciiTheme="minorHAnsi" w:hAnsiTheme="minorHAnsi"/>
          <w:sz w:val="22"/>
        </w:rPr>
      </w:pPr>
    </w:p>
    <w:p w14:paraId="46D220B7" w14:textId="063DF5AF" w:rsidR="00B7748F" w:rsidRDefault="00B7748F" w:rsidP="004D0E56"/>
    <w:p w14:paraId="55426250" w14:textId="04E915B8" w:rsidR="00B7748F" w:rsidRPr="00B7748F" w:rsidRDefault="00B7748F" w:rsidP="00C009ED">
      <w:pPr>
        <w:pStyle w:val="Nagwek3"/>
      </w:pPr>
      <w:bookmarkStart w:id="931" w:name="_Toc58838558"/>
      <w:r w:rsidRPr="00B7748F">
        <w:t>Automatyzacja zadań przełączania maszyn wirtualnych pomiędzy ośrodkami - wysoka dostępność (HA) pomiędzy Data Center – 1 szt.</w:t>
      </w:r>
      <w:bookmarkEnd w:id="931"/>
    </w:p>
    <w:p w14:paraId="2EA09AB6" w14:textId="41651B94" w:rsidR="00B7748F" w:rsidRDefault="00B7748F" w:rsidP="00B7748F">
      <w:pPr>
        <w:spacing w:line="360" w:lineRule="auto"/>
        <w:ind w:left="0" w:firstLine="0"/>
        <w:rPr>
          <w:rFonts w:asciiTheme="minorHAnsi" w:hAnsiTheme="minorHAnsi"/>
          <w:sz w:val="22"/>
        </w:rPr>
      </w:pPr>
      <w:r>
        <w:rPr>
          <w:rFonts w:asciiTheme="minorHAnsi" w:hAnsiTheme="minorHAnsi"/>
          <w:sz w:val="22"/>
        </w:rPr>
        <w:t xml:space="preserve">Wymagane jest dostarczenie 1 szt. oprogramowania spełniającego poniższe wymagania minimalne: </w:t>
      </w:r>
    </w:p>
    <w:tbl>
      <w:tblPr>
        <w:tblStyle w:val="Tabela-Siatka"/>
        <w:tblW w:w="0" w:type="auto"/>
        <w:tblInd w:w="-5" w:type="dxa"/>
        <w:tblLayout w:type="fixed"/>
        <w:tblLook w:val="04A0" w:firstRow="1" w:lastRow="0" w:firstColumn="1" w:lastColumn="0" w:noHBand="0" w:noVBand="1"/>
      </w:tblPr>
      <w:tblGrid>
        <w:gridCol w:w="1276"/>
        <w:gridCol w:w="7791"/>
      </w:tblGrid>
      <w:tr w:rsidR="00F82205" w:rsidRPr="00595DDF" w14:paraId="7183FDDC" w14:textId="77777777" w:rsidTr="00F82205">
        <w:tc>
          <w:tcPr>
            <w:tcW w:w="1276" w:type="dxa"/>
            <w:shd w:val="clear" w:color="auto" w:fill="DFDFDF" w:themeFill="background2" w:themeFillShade="E6"/>
          </w:tcPr>
          <w:p w14:paraId="1AC7DA54" w14:textId="77777777" w:rsidR="00F82205" w:rsidRPr="00595DDF" w:rsidRDefault="00F82205" w:rsidP="00F82205">
            <w:pPr>
              <w:spacing w:after="0" w:line="360" w:lineRule="auto"/>
              <w:ind w:left="360" w:firstLine="0"/>
              <w:jc w:val="center"/>
              <w:textAlignment w:val="baseline"/>
              <w:rPr>
                <w:rFonts w:asciiTheme="minorHAnsi" w:eastAsia="Calibri" w:hAnsiTheme="minorHAnsi" w:cs="Calibri"/>
                <w:b/>
                <w:bCs/>
                <w:caps/>
                <w:sz w:val="22"/>
                <w:szCs w:val="22"/>
              </w:rPr>
            </w:pPr>
            <w:r w:rsidRPr="00595DDF">
              <w:rPr>
                <w:rFonts w:asciiTheme="minorHAnsi" w:eastAsia="Calibri" w:hAnsiTheme="minorHAnsi" w:cs="Calibri"/>
                <w:b/>
                <w:bCs/>
                <w:caps/>
                <w:sz w:val="22"/>
                <w:szCs w:val="22"/>
              </w:rPr>
              <w:t>L.p.</w:t>
            </w:r>
          </w:p>
        </w:tc>
        <w:tc>
          <w:tcPr>
            <w:tcW w:w="7791" w:type="dxa"/>
            <w:shd w:val="clear" w:color="auto" w:fill="DFDFDF" w:themeFill="background2" w:themeFillShade="E6"/>
          </w:tcPr>
          <w:p w14:paraId="000F9998" w14:textId="77777777" w:rsidR="00F82205" w:rsidRPr="00595DDF" w:rsidRDefault="00F82205" w:rsidP="00F82205">
            <w:pPr>
              <w:spacing w:after="0" w:line="360" w:lineRule="auto"/>
              <w:ind w:left="360" w:firstLine="0"/>
              <w:jc w:val="center"/>
              <w:textAlignment w:val="baseline"/>
              <w:rPr>
                <w:rFonts w:asciiTheme="minorHAnsi" w:eastAsia="Calibri" w:hAnsiTheme="minorHAnsi" w:cs="Calibri"/>
                <w:b/>
                <w:bCs/>
                <w:caps/>
                <w:sz w:val="22"/>
                <w:szCs w:val="22"/>
              </w:rPr>
            </w:pPr>
            <w:r w:rsidRPr="00595DDF">
              <w:rPr>
                <w:rFonts w:asciiTheme="minorHAnsi" w:eastAsia="Calibri" w:hAnsiTheme="minorHAnsi" w:cs="Calibri"/>
                <w:b/>
                <w:bCs/>
                <w:caps/>
                <w:sz w:val="22"/>
                <w:szCs w:val="22"/>
              </w:rPr>
              <w:t>Minimalne Wymagania Techniczne</w:t>
            </w:r>
          </w:p>
        </w:tc>
      </w:tr>
      <w:tr w:rsidR="00F82205" w:rsidRPr="00595DDF" w14:paraId="72D8F218" w14:textId="77777777" w:rsidTr="00F82205">
        <w:tc>
          <w:tcPr>
            <w:tcW w:w="1276" w:type="dxa"/>
          </w:tcPr>
          <w:p w14:paraId="6FAED01D"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2072E571"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zapewnienie ochrony maszyn wirtualnych niezależnie od architektury DataCenter (Active-Active, Active-Pasive). </w:t>
            </w:r>
          </w:p>
        </w:tc>
      </w:tr>
      <w:tr w:rsidR="00F82205" w:rsidRPr="00595DDF" w14:paraId="679567B4" w14:textId="77777777" w:rsidTr="00F82205">
        <w:tc>
          <w:tcPr>
            <w:tcW w:w="1276" w:type="dxa"/>
          </w:tcPr>
          <w:p w14:paraId="07CC7EF4"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4B2F1069"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posiadać taką architekturę, aby umożliwiać wykonanie planu awaryjnego nawet w przypadku całkowitej niedostępności pojedynczego centrum danych </w:t>
            </w:r>
          </w:p>
        </w:tc>
      </w:tr>
      <w:tr w:rsidR="00F82205" w:rsidRPr="00E8672B" w14:paraId="3E544E30" w14:textId="77777777" w:rsidTr="00F82205">
        <w:tc>
          <w:tcPr>
            <w:tcW w:w="1276" w:type="dxa"/>
          </w:tcPr>
          <w:p w14:paraId="69B8633E"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1C42F37" w14:textId="1E895114" w:rsidR="00F82205" w:rsidRPr="00EE1207" w:rsidRDefault="00EE1207" w:rsidP="00F82205">
            <w:pPr>
              <w:spacing w:after="0" w:line="360" w:lineRule="auto"/>
              <w:ind w:left="0" w:firstLine="0"/>
              <w:textAlignment w:val="baseline"/>
              <w:rPr>
                <w:rFonts w:asciiTheme="minorHAnsi" w:eastAsia="Calibri" w:hAnsiTheme="minorHAnsi" w:cs="Calibri"/>
                <w:sz w:val="22"/>
                <w:szCs w:val="22"/>
                <w:lang w:val="en-US"/>
              </w:rPr>
            </w:pPr>
            <w:r w:rsidRPr="00EE1207">
              <w:rPr>
                <w:rFonts w:ascii="Calibri" w:hAnsi="Calibri" w:cs="Calibri"/>
                <w:b/>
                <w:bCs/>
                <w:color w:val="FF0000"/>
                <w:sz w:val="22"/>
                <w:szCs w:val="22"/>
                <w:lang w:val="en-US"/>
              </w:rPr>
              <w:t>Rozwiązanie musi wspierać następujące systemy operacyjne: Windows XP, Windows Vista, Windows Server 2000, Windows Server 2003, Windows Server 2008, Windows Server 2012, Windows Server 2016, Windows 7, Windows 8, SLES 12, SLES 11, SLES 10, SLES 9, SLES 8, REHL 7, RHEL 6, RHEL 5, RHEL 4, RHEL 3, REHL Atomic 7, Solaris 11 ,Solaris 10, Solaris 9, Solaris 8, Debian, CentOS, FreeBSD, Asianux, Mandriva, Ubuntu, SCO OpenServer, SCO Unixware, Mac OS X, Photon OS, eCommStation 1/2/2.1, Oracle Linux , CoreOS, NeoKylin.</w:t>
            </w:r>
          </w:p>
        </w:tc>
      </w:tr>
      <w:tr w:rsidR="00F82205" w:rsidRPr="00595DDF" w14:paraId="07100169" w14:textId="77777777" w:rsidTr="00F82205">
        <w:tc>
          <w:tcPr>
            <w:tcW w:w="1276" w:type="dxa"/>
          </w:tcPr>
          <w:p w14:paraId="43484EEB" w14:textId="77777777" w:rsidR="00F82205" w:rsidRPr="00EE1207"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lang w:val="en-US"/>
              </w:rPr>
            </w:pPr>
          </w:p>
        </w:tc>
        <w:tc>
          <w:tcPr>
            <w:tcW w:w="7791" w:type="dxa"/>
          </w:tcPr>
          <w:p w14:paraId="48087226" w14:textId="515319FB"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F231C4">
              <w:rPr>
                <w:rFonts w:asciiTheme="minorHAnsi" w:eastAsia="Calibri" w:hAnsiTheme="minorHAnsi" w:cs="Calibri"/>
                <w:sz w:val="22"/>
                <w:szCs w:val="22"/>
              </w:rPr>
              <w:t>Rozwiązanie musi umożliwiać integrację z mechanizmami replikacji macierzowej (Array-Based) oraz musi integrować się z replikacją natywną wirtualizatora w ten sposób, że zarządzanie procesami DR dla obu mechanizmów musi odbywać się za pomocą jednej centralnej konsoli zarządzającej całą</w:t>
            </w:r>
            <w:r w:rsidR="002431C2" w:rsidRPr="00F231C4">
              <w:rPr>
                <w:rFonts w:asciiTheme="minorHAnsi" w:eastAsia="Calibri" w:hAnsiTheme="minorHAnsi" w:cs="Calibri"/>
                <w:sz w:val="22"/>
                <w:szCs w:val="22"/>
              </w:rPr>
              <w:t xml:space="preserve"> </w:t>
            </w:r>
            <w:r w:rsidRPr="00F231C4">
              <w:rPr>
                <w:rFonts w:asciiTheme="minorHAnsi" w:eastAsia="Calibri" w:hAnsiTheme="minorHAnsi" w:cs="Calibri"/>
                <w:sz w:val="22"/>
                <w:szCs w:val="22"/>
              </w:rPr>
              <w:t>platformą wirtualizacyjną. </w:t>
            </w:r>
            <w:r w:rsidR="002C2E7A" w:rsidRPr="00F231C4">
              <w:rPr>
                <w:rFonts w:asciiTheme="minorHAnsi" w:eastAsia="Calibri" w:hAnsiTheme="minorHAnsi" w:cs="Calibri"/>
                <w:sz w:val="22"/>
                <w:szCs w:val="22"/>
              </w:rPr>
              <w:t>Zamawiający informuje, iż jest w posiadaniu jednej licencji</w:t>
            </w:r>
            <w:r w:rsidR="002431C2" w:rsidRPr="00F231C4">
              <w:rPr>
                <w:rFonts w:asciiTheme="minorHAnsi" w:eastAsia="Calibri" w:hAnsiTheme="minorHAnsi" w:cs="Calibri"/>
                <w:sz w:val="22"/>
                <w:szCs w:val="22"/>
              </w:rPr>
              <w:t xml:space="preserve"> dla konsoli zarządzającej platformą wirtualizacyjną</w:t>
            </w:r>
            <w:r w:rsidR="002C2E7A" w:rsidRPr="00F231C4">
              <w:rPr>
                <w:rFonts w:asciiTheme="minorHAnsi" w:eastAsia="Calibri" w:hAnsiTheme="minorHAnsi" w:cs="Calibri"/>
                <w:sz w:val="22"/>
                <w:szCs w:val="22"/>
              </w:rPr>
              <w:t xml:space="preserve"> </w:t>
            </w:r>
            <w:r w:rsidR="002431C2" w:rsidRPr="00F231C4">
              <w:rPr>
                <w:rFonts w:asciiTheme="minorHAnsi" w:eastAsia="Calibri" w:hAnsiTheme="minorHAnsi" w:cs="Calibri"/>
                <w:sz w:val="22"/>
                <w:szCs w:val="22"/>
              </w:rPr>
              <w:t>(</w:t>
            </w:r>
            <w:r w:rsidR="002C2E7A" w:rsidRPr="00F231C4">
              <w:rPr>
                <w:rFonts w:asciiTheme="minorHAnsi" w:eastAsia="Calibri" w:hAnsiTheme="minorHAnsi" w:cs="Calibri"/>
                <w:sz w:val="22"/>
                <w:szCs w:val="22"/>
              </w:rPr>
              <w:t>VCenter</w:t>
            </w:r>
            <w:r w:rsidR="002431C2" w:rsidRPr="00F231C4">
              <w:rPr>
                <w:rFonts w:asciiTheme="minorHAnsi" w:eastAsia="Calibri" w:hAnsiTheme="minorHAnsi" w:cs="Calibri"/>
                <w:sz w:val="22"/>
                <w:szCs w:val="22"/>
              </w:rPr>
              <w:t>)</w:t>
            </w:r>
            <w:r w:rsidR="002C2E7A" w:rsidRPr="00F231C4">
              <w:rPr>
                <w:rFonts w:asciiTheme="minorHAnsi" w:eastAsia="Calibri" w:hAnsiTheme="minorHAnsi" w:cs="Calibri"/>
                <w:sz w:val="22"/>
                <w:szCs w:val="22"/>
              </w:rPr>
              <w:t xml:space="preserve"> i dopuszcza jej wykorzystanie na potrzeby niniejszego postępowania.</w:t>
            </w:r>
          </w:p>
        </w:tc>
      </w:tr>
      <w:tr w:rsidR="00F82205" w:rsidRPr="00595DDF" w14:paraId="2A321FA9" w14:textId="77777777" w:rsidTr="00F82205">
        <w:tc>
          <w:tcPr>
            <w:tcW w:w="1276" w:type="dxa"/>
          </w:tcPr>
          <w:p w14:paraId="0C12D850"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4A012D42"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zapewnienie ochrony maszyn wirtualnych z dyskami wirtualnymi oraz dyskami udostępnionymi maszynom wirtualnym wprost z macierzy typu Raw Device </w:t>
            </w:r>
          </w:p>
        </w:tc>
      </w:tr>
      <w:tr w:rsidR="00F82205" w:rsidRPr="00595DDF" w14:paraId="6A6AED9B" w14:textId="77777777" w:rsidTr="00F82205">
        <w:tc>
          <w:tcPr>
            <w:tcW w:w="1276" w:type="dxa"/>
          </w:tcPr>
          <w:p w14:paraId="5FF55256"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1649311"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zapewnienie ochrony maszyn wirtualnych zlokalizowanych na macierzach typu FC, iSCSI, NFS. </w:t>
            </w:r>
          </w:p>
        </w:tc>
      </w:tr>
      <w:tr w:rsidR="00F82205" w:rsidRPr="00595DDF" w14:paraId="1F66A4E2" w14:textId="77777777" w:rsidTr="00F82205">
        <w:tc>
          <w:tcPr>
            <w:tcW w:w="1276" w:type="dxa"/>
          </w:tcPr>
          <w:p w14:paraId="232A4BDF"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28AD6774"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być niezależne od producenta zastosowanego sprzętu fizycznego. </w:t>
            </w:r>
          </w:p>
        </w:tc>
      </w:tr>
      <w:tr w:rsidR="00F82205" w:rsidRPr="00595DDF" w14:paraId="2E2AD0D4" w14:textId="77777777" w:rsidTr="00F82205">
        <w:tc>
          <w:tcPr>
            <w:tcW w:w="1276" w:type="dxa"/>
          </w:tcPr>
          <w:p w14:paraId="3FD0407A"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33466203"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wykonywanie procedur przełączanie usług IT z ośrodka podstawowego do ośrodka zapasowego (fail-over) i z powrotem (fail-back) w ramach jednego narzędzia/konsoli. </w:t>
            </w:r>
          </w:p>
        </w:tc>
      </w:tr>
      <w:tr w:rsidR="00F82205" w:rsidRPr="00595DDF" w14:paraId="72A7426E" w14:textId="77777777" w:rsidTr="00F82205">
        <w:tc>
          <w:tcPr>
            <w:tcW w:w="1276" w:type="dxa"/>
          </w:tcPr>
          <w:p w14:paraId="3B9A1049"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206F8DFF"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wykonywanie tzw. planowanego przełączania pojedynczych maszyn wirtualnych lub grup wirtualnych maszyn do ośrodka zapasowego, polegające na wykonaniu scenariusza na który składają się automatycznie następujące po sobie kroki: poprawne zamkniecie wirtualnych maszyn po stronie centrum podstawowego, resynchronizacja replik danych, prezentacja replik danych po stronie odtworzeniowej, uruchomienie maszyn wirtualnych w ośrodku zapasowym. </w:t>
            </w:r>
          </w:p>
        </w:tc>
      </w:tr>
      <w:tr w:rsidR="00F82205" w:rsidRPr="00595DDF" w14:paraId="566187EC" w14:textId="77777777" w:rsidTr="00F82205">
        <w:tc>
          <w:tcPr>
            <w:tcW w:w="1276" w:type="dxa"/>
          </w:tcPr>
          <w:p w14:paraId="15AC6B27"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12976DF2"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wykonywanie tzw. testowego przełączania pojedynczych maszyn wirtualnych lub grup wirtualnych maszyn do ośrodka zapasowego, polegające na uruchomieniu wszystkich lub wybranych usług w lokalizacji zapasowej, w izolowanej sieci LAN. Takie testowe przełączenie, nie może mieć wpływu na działanie usług produkcyjnych oraz samo przełączenie testowe nie może mieć wpływu na relacje replikacji danych. </w:t>
            </w:r>
          </w:p>
        </w:tc>
      </w:tr>
      <w:tr w:rsidR="00F82205" w:rsidRPr="00595DDF" w14:paraId="7C9FC6A3" w14:textId="77777777" w:rsidTr="00F82205">
        <w:tc>
          <w:tcPr>
            <w:tcW w:w="1276" w:type="dxa"/>
          </w:tcPr>
          <w:p w14:paraId="76A84C9C"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319001BF"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Proces przełączania usług IT pomiędzy Centrami Przetwarzania Danych musi być automatyczny tzn. – nie wymagający interwencji administratora w żadnej warstwie infrastruktury – CPU, RAM, LAN, SAN </w:t>
            </w:r>
          </w:p>
        </w:tc>
      </w:tr>
      <w:tr w:rsidR="00F82205" w:rsidRPr="00595DDF" w14:paraId="407C504D" w14:textId="77777777" w:rsidTr="00F82205">
        <w:tc>
          <w:tcPr>
            <w:tcW w:w="1276" w:type="dxa"/>
          </w:tcPr>
          <w:p w14:paraId="18945BA5"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0E8C894F"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tworzenie planów przełączeniowych, konfigurowanie tych planów i przypisywanie do nich maszyn wirtualnych. Plan przełączeniowy musi umożliwiać: </w:t>
            </w:r>
          </w:p>
        </w:tc>
      </w:tr>
      <w:tr w:rsidR="00F82205" w:rsidRPr="00595DDF" w14:paraId="4605A285" w14:textId="77777777" w:rsidTr="00F82205">
        <w:tc>
          <w:tcPr>
            <w:tcW w:w="1276" w:type="dxa"/>
          </w:tcPr>
          <w:p w14:paraId="7C216114"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27962491"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Tworzenie więcej niż jednego planu przełączeniowego, </w:t>
            </w:r>
          </w:p>
        </w:tc>
      </w:tr>
      <w:tr w:rsidR="00F82205" w:rsidRPr="00595DDF" w14:paraId="2CE395F5" w14:textId="77777777" w:rsidTr="00F82205">
        <w:tc>
          <w:tcPr>
            <w:tcW w:w="1276" w:type="dxa"/>
          </w:tcPr>
          <w:p w14:paraId="6138ABF8"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562A3943"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przypisanie jednej lub wielu wirtualnych maszyn, </w:t>
            </w:r>
          </w:p>
        </w:tc>
      </w:tr>
      <w:tr w:rsidR="00F82205" w:rsidRPr="00595DDF" w14:paraId="6163B0C7" w14:textId="77777777" w:rsidTr="00F82205">
        <w:tc>
          <w:tcPr>
            <w:tcW w:w="1276" w:type="dxa"/>
          </w:tcPr>
          <w:p w14:paraId="31FCB0F2"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461CFEB1"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Określanie kolejności uruchamiania maszyn wirtualnych w momencie przełączenia, </w:t>
            </w:r>
          </w:p>
        </w:tc>
      </w:tr>
      <w:tr w:rsidR="00F82205" w:rsidRPr="00595DDF" w14:paraId="0AEC171A" w14:textId="77777777" w:rsidTr="00F82205">
        <w:tc>
          <w:tcPr>
            <w:tcW w:w="1276" w:type="dxa"/>
          </w:tcPr>
          <w:p w14:paraId="4881B263"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32A54F9D"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zatrzymanie wybranych wirtualnych maszyn pracujących w ośrodku zapasowym zwalniając tym samym moc obliczeniową dla przełączanych maszyn </w:t>
            </w:r>
          </w:p>
        </w:tc>
      </w:tr>
      <w:tr w:rsidR="00F82205" w:rsidRPr="00595DDF" w14:paraId="6BC217B1" w14:textId="77777777" w:rsidTr="00F82205">
        <w:tc>
          <w:tcPr>
            <w:tcW w:w="1276" w:type="dxa"/>
          </w:tcPr>
          <w:p w14:paraId="1E3EE47D"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DD0510B"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Zmianę adresacji IP maszyn wirtualnych, </w:t>
            </w:r>
          </w:p>
        </w:tc>
      </w:tr>
      <w:tr w:rsidR="00F82205" w:rsidRPr="00595DDF" w14:paraId="7B2C8985" w14:textId="77777777" w:rsidTr="00F82205">
        <w:tc>
          <w:tcPr>
            <w:tcW w:w="1276" w:type="dxa"/>
          </w:tcPr>
          <w:p w14:paraId="1013D585"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3F2F84D"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Uruchamianie skryptów konfiguracyjnych w dowolnym momencie procesu przełączenia (w tym w maszynach wirtualnych).</w:t>
            </w:r>
          </w:p>
        </w:tc>
      </w:tr>
      <w:tr w:rsidR="00F82205" w:rsidRPr="00595DDF" w14:paraId="26C65BB7" w14:textId="77777777" w:rsidTr="00F82205">
        <w:tc>
          <w:tcPr>
            <w:tcW w:w="1276" w:type="dxa"/>
          </w:tcPr>
          <w:p w14:paraId="76A4B491"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27B00541"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ochronę maszyn wirtualnych pracujących w Centrach Przetwarzania o następującej architekturze: </w:t>
            </w:r>
          </w:p>
        </w:tc>
      </w:tr>
      <w:tr w:rsidR="00F82205" w:rsidRPr="00595DDF" w14:paraId="7096A365" w14:textId="77777777" w:rsidTr="00F82205">
        <w:tc>
          <w:tcPr>
            <w:tcW w:w="1276" w:type="dxa"/>
          </w:tcPr>
          <w:p w14:paraId="22B951CD"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3A83E28A"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Jeden do Jednego, </w:t>
            </w:r>
          </w:p>
        </w:tc>
      </w:tr>
      <w:tr w:rsidR="00F82205" w:rsidRPr="00595DDF" w14:paraId="2290C130" w14:textId="77777777" w:rsidTr="00F82205">
        <w:tc>
          <w:tcPr>
            <w:tcW w:w="1276" w:type="dxa"/>
          </w:tcPr>
          <w:p w14:paraId="5E073CAC"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56AF6A60"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Wiele do Jednego, </w:t>
            </w:r>
          </w:p>
        </w:tc>
      </w:tr>
      <w:tr w:rsidR="00F82205" w:rsidRPr="00595DDF" w14:paraId="49AB43DE" w14:textId="77777777" w:rsidTr="00F82205">
        <w:tc>
          <w:tcPr>
            <w:tcW w:w="1276" w:type="dxa"/>
          </w:tcPr>
          <w:p w14:paraId="26501FE3"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AE40BF2"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A do B do C do A. </w:t>
            </w:r>
          </w:p>
        </w:tc>
      </w:tr>
      <w:tr w:rsidR="00F82205" w:rsidRPr="00595DDF" w14:paraId="5BF0871A" w14:textId="77777777" w:rsidTr="00F82205">
        <w:tc>
          <w:tcPr>
            <w:tcW w:w="1276" w:type="dxa"/>
          </w:tcPr>
          <w:p w14:paraId="4A57665A"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15FE6835"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automatyczne generowanie raportów z historycznych przełączeń oraz ich eksportowanie do pliku HTML, XML, CSV, MS Excel lub MS Word.</w:t>
            </w:r>
          </w:p>
        </w:tc>
      </w:tr>
      <w:tr w:rsidR="00F82205" w:rsidRPr="00595DDF" w14:paraId="61E0BAA0" w14:textId="77777777" w:rsidTr="00F82205">
        <w:tc>
          <w:tcPr>
            <w:tcW w:w="1276" w:type="dxa"/>
          </w:tcPr>
          <w:p w14:paraId="357BE615"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D369436" w14:textId="7C189456"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F231C4">
              <w:rPr>
                <w:rFonts w:asciiTheme="minorHAnsi" w:eastAsia="Calibri" w:hAnsiTheme="minorHAnsi" w:cs="Calibri"/>
                <w:sz w:val="22"/>
                <w:szCs w:val="22"/>
              </w:rPr>
              <w:t>Ochrona do 25 maszyn wirtualnych.</w:t>
            </w:r>
            <w:r w:rsidR="002C2E7A" w:rsidRPr="00F231C4">
              <w:rPr>
                <w:rFonts w:asciiTheme="minorHAnsi" w:eastAsia="Calibri" w:hAnsiTheme="minorHAnsi" w:cs="Calibri"/>
                <w:sz w:val="22"/>
                <w:szCs w:val="22"/>
              </w:rPr>
              <w:t xml:space="preserve"> Zamawiający informuje, iż jest w posiadaniu jednej licencji </w:t>
            </w:r>
            <w:r w:rsidR="002431C2" w:rsidRPr="00F231C4">
              <w:rPr>
                <w:rFonts w:asciiTheme="minorHAnsi" w:eastAsia="Calibri" w:hAnsiTheme="minorHAnsi" w:cs="Calibri"/>
                <w:sz w:val="22"/>
                <w:szCs w:val="22"/>
              </w:rPr>
              <w:t>dla konsoli zarządzającej platformą wirtualizacyjną (VCenter)</w:t>
            </w:r>
            <w:r w:rsidR="002C2E7A" w:rsidRPr="00F231C4">
              <w:rPr>
                <w:rFonts w:asciiTheme="minorHAnsi" w:eastAsia="Calibri" w:hAnsiTheme="minorHAnsi" w:cs="Calibri"/>
                <w:sz w:val="22"/>
                <w:szCs w:val="22"/>
              </w:rPr>
              <w:t xml:space="preserve"> i dopuszcza jej wykorzystanie na potrzeby niniejszego postępowania.</w:t>
            </w:r>
          </w:p>
        </w:tc>
      </w:tr>
      <w:tr w:rsidR="00F82205" w:rsidRPr="00595DDF" w14:paraId="3C54CCE0" w14:textId="77777777" w:rsidTr="00F82205">
        <w:tc>
          <w:tcPr>
            <w:tcW w:w="1276" w:type="dxa"/>
          </w:tcPr>
          <w:p w14:paraId="05647242"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sz w:val="22"/>
                <w:szCs w:val="22"/>
              </w:rPr>
            </w:pPr>
          </w:p>
        </w:tc>
        <w:tc>
          <w:tcPr>
            <w:tcW w:w="7791" w:type="dxa"/>
          </w:tcPr>
          <w:p w14:paraId="797FF131" w14:textId="60A15160"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Wymagania ogólne: dostarczona licencja i/lub wsparcie na oprogramowanie spełniające powyższe wymagania musi posiadać możliwość przeniesienia na dowolny serwer fizyczny będący w posiadaniu Zamawiającego (bez ograniczeń licencji OEM). Licencje dostępne w modelu licencjonowania per maszyna wirtualna</w:t>
            </w:r>
            <w:r w:rsidR="002C2E7A">
              <w:rPr>
                <w:rFonts w:asciiTheme="minorHAnsi" w:eastAsia="Calibri" w:hAnsiTheme="minorHAnsi" w:cs="Calibri"/>
                <w:sz w:val="22"/>
                <w:szCs w:val="22"/>
              </w:rPr>
              <w:t>.</w:t>
            </w:r>
          </w:p>
        </w:tc>
      </w:tr>
    </w:tbl>
    <w:p w14:paraId="233905EB" w14:textId="2FFB2B17" w:rsidR="00B7748F" w:rsidRDefault="00B7748F" w:rsidP="004D0E56"/>
    <w:p w14:paraId="5F741587" w14:textId="036ACDB7" w:rsidR="00F82205" w:rsidRDefault="00F82205" w:rsidP="00D678F7">
      <w:pPr>
        <w:spacing w:before="120" w:after="240"/>
      </w:pPr>
    </w:p>
    <w:p w14:paraId="1D350D7A" w14:textId="7BFCD60B" w:rsidR="00F82205" w:rsidRPr="00F82205" w:rsidRDefault="00F82205" w:rsidP="00C009ED">
      <w:pPr>
        <w:pStyle w:val="Nagwek3"/>
        <w:rPr>
          <w:rFonts w:eastAsia="Calibri" w:cs="Times New Roman"/>
          <w:color w:val="000000"/>
          <w:sz w:val="20"/>
          <w:szCs w:val="20"/>
        </w:rPr>
      </w:pPr>
      <w:bookmarkStart w:id="932" w:name="_Toc58838559"/>
      <w:r w:rsidRPr="00F82205">
        <w:t>Macierz dyskowa DC2  - 1 szt.</w:t>
      </w:r>
      <w:bookmarkEnd w:id="932"/>
      <w:r w:rsidRPr="00F82205">
        <w:t xml:space="preserve"> </w:t>
      </w:r>
    </w:p>
    <w:p w14:paraId="72CBAAF7" w14:textId="68583242" w:rsidR="00F82205" w:rsidRDefault="00F82205" w:rsidP="00D678F7">
      <w:pPr>
        <w:spacing w:before="120" w:after="240" w:line="360" w:lineRule="auto"/>
        <w:ind w:left="0" w:firstLine="0"/>
        <w:rPr>
          <w:rFonts w:asciiTheme="minorHAnsi" w:hAnsiTheme="minorHAnsi"/>
          <w:sz w:val="22"/>
        </w:rPr>
      </w:pPr>
      <w:r>
        <w:rPr>
          <w:rFonts w:asciiTheme="minorHAnsi" w:hAnsiTheme="minorHAnsi"/>
          <w:sz w:val="22"/>
        </w:rPr>
        <w:t xml:space="preserve">Wymagane jest dostarczenie 1 szt. urządzenia spełniającego poniższe wymagania minimalne: </w:t>
      </w:r>
    </w:p>
    <w:tbl>
      <w:tblPr>
        <w:tblStyle w:val="Tabela-Siatka"/>
        <w:tblW w:w="0" w:type="auto"/>
        <w:tblInd w:w="360" w:type="dxa"/>
        <w:tblLook w:val="04A0" w:firstRow="1" w:lastRow="0" w:firstColumn="1" w:lastColumn="0" w:noHBand="0" w:noVBand="1"/>
      </w:tblPr>
      <w:tblGrid>
        <w:gridCol w:w="1195"/>
        <w:gridCol w:w="7507"/>
      </w:tblGrid>
      <w:tr w:rsidR="00A02737" w:rsidRPr="00595DDF" w14:paraId="094F50C6" w14:textId="77777777" w:rsidTr="00A02737">
        <w:tc>
          <w:tcPr>
            <w:tcW w:w="1195" w:type="dxa"/>
            <w:shd w:val="clear" w:color="auto" w:fill="DFDFDF" w:themeFill="background2" w:themeFillShade="E6"/>
          </w:tcPr>
          <w:p w14:paraId="3B427367" w14:textId="77777777" w:rsidR="00A02737" w:rsidRPr="00595DDF" w:rsidRDefault="00A02737" w:rsidP="00A02737">
            <w:pPr>
              <w:spacing w:after="0" w:line="360" w:lineRule="auto"/>
              <w:ind w:left="360" w:firstLine="0"/>
              <w:contextualSpacing/>
              <w:jc w:val="center"/>
              <w:rPr>
                <w:rFonts w:asciiTheme="minorHAnsi" w:eastAsia="Calibri" w:hAnsiTheme="minorHAnsi" w:cs="Arial"/>
                <w:b/>
                <w:bCs/>
                <w:caps/>
                <w:sz w:val="22"/>
                <w:szCs w:val="22"/>
              </w:rPr>
            </w:pPr>
            <w:r w:rsidRPr="00595DDF">
              <w:rPr>
                <w:rFonts w:asciiTheme="minorHAnsi" w:eastAsia="Calibri" w:hAnsiTheme="minorHAnsi" w:cs="Arial"/>
                <w:b/>
                <w:bCs/>
                <w:caps/>
                <w:sz w:val="22"/>
                <w:szCs w:val="22"/>
              </w:rPr>
              <w:t>L.p.</w:t>
            </w:r>
          </w:p>
        </w:tc>
        <w:tc>
          <w:tcPr>
            <w:tcW w:w="7507" w:type="dxa"/>
            <w:shd w:val="clear" w:color="auto" w:fill="DFDFDF" w:themeFill="background2" w:themeFillShade="E6"/>
          </w:tcPr>
          <w:p w14:paraId="7F5209CF" w14:textId="77777777" w:rsidR="00A02737" w:rsidRPr="00595DDF" w:rsidRDefault="00A02737" w:rsidP="00A02737">
            <w:pPr>
              <w:spacing w:after="0" w:line="360" w:lineRule="auto"/>
              <w:ind w:left="360" w:firstLine="0"/>
              <w:contextualSpacing/>
              <w:jc w:val="center"/>
              <w:rPr>
                <w:rFonts w:asciiTheme="minorHAnsi" w:eastAsia="Calibri" w:hAnsiTheme="minorHAnsi" w:cs="Arial"/>
                <w:b/>
                <w:bCs/>
                <w:caps/>
                <w:sz w:val="22"/>
                <w:szCs w:val="22"/>
              </w:rPr>
            </w:pPr>
            <w:r w:rsidRPr="00595DDF">
              <w:rPr>
                <w:rFonts w:asciiTheme="minorHAnsi" w:eastAsia="Calibri" w:hAnsiTheme="minorHAnsi" w:cs="Arial"/>
                <w:b/>
                <w:bCs/>
                <w:caps/>
                <w:sz w:val="22"/>
                <w:szCs w:val="22"/>
              </w:rPr>
              <w:t>Minimalne Wymagania Techniczne</w:t>
            </w:r>
          </w:p>
        </w:tc>
      </w:tr>
      <w:tr w:rsidR="00A02737" w:rsidRPr="00595DDF" w14:paraId="3615C8D9" w14:textId="77777777" w:rsidTr="00A02737">
        <w:tc>
          <w:tcPr>
            <w:tcW w:w="1195" w:type="dxa"/>
          </w:tcPr>
          <w:p w14:paraId="42DA7819"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23E2B73"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być przystosowana do montażu w szafie rack 19” lub dostarczana w specjalnie dostosowanej dla niej szafie rack.</w:t>
            </w:r>
          </w:p>
        </w:tc>
      </w:tr>
      <w:tr w:rsidR="00A02737" w:rsidRPr="00595DDF" w14:paraId="1A6BC983" w14:textId="77777777" w:rsidTr="00A02737">
        <w:tc>
          <w:tcPr>
            <w:tcW w:w="1195" w:type="dxa"/>
          </w:tcPr>
          <w:p w14:paraId="7CC70026"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95DB168"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udostępniać minimum 15 TiB użytkowej przestrzeni dla danych, w tym minimum 15 TiB przestrzeni użytkowej zbudowanej w oparciu o dyski w technologii SAS 10K zabezpieczone mechanizmem RAID6 (2+1).</w:t>
            </w:r>
          </w:p>
        </w:tc>
      </w:tr>
      <w:tr w:rsidR="00A02737" w:rsidRPr="00595DDF" w14:paraId="163D6F7A" w14:textId="77777777" w:rsidTr="00A02737">
        <w:tc>
          <w:tcPr>
            <w:tcW w:w="1195" w:type="dxa"/>
          </w:tcPr>
          <w:p w14:paraId="341E5B4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BA00DC8"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Wszystkie dyski danej klasy muszą mieć identyczne parametry pojemnościowe i wydajnościowe.</w:t>
            </w:r>
          </w:p>
        </w:tc>
      </w:tr>
      <w:tr w:rsidR="00A02737" w:rsidRPr="00595DDF" w14:paraId="768C013E" w14:textId="77777777" w:rsidTr="00A02737">
        <w:tc>
          <w:tcPr>
            <w:tcW w:w="1195" w:type="dxa"/>
          </w:tcPr>
          <w:p w14:paraId="4DEA492D"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006237B"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Oferowana macierz musi umożliwiać replikację synchroniczna i asynchroniczną z posiadaną przez Zamawiającego macierzą HPE 3 Par 8400 o numerze seryjnym </w:t>
            </w:r>
            <w:r w:rsidRPr="00595DDF">
              <w:rPr>
                <w:rFonts w:asciiTheme="minorHAnsi" w:eastAsia="Calibri" w:hAnsiTheme="minorHAnsi"/>
                <w:sz w:val="22"/>
                <w:szCs w:val="22"/>
              </w:rPr>
              <w:t>CZ284901QJ.</w:t>
            </w:r>
          </w:p>
        </w:tc>
      </w:tr>
      <w:tr w:rsidR="00A02737" w:rsidRPr="00595DDF" w14:paraId="35D9FDD4" w14:textId="77777777" w:rsidTr="00A02737">
        <w:tc>
          <w:tcPr>
            <w:tcW w:w="1195" w:type="dxa"/>
          </w:tcPr>
          <w:p w14:paraId="7418A66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0B39EA4"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Jeżeli funkcjonalność replikacji wymaga dodatkowej licencji, to wymaga się jej dostarczenia.</w:t>
            </w:r>
          </w:p>
        </w:tc>
      </w:tr>
      <w:tr w:rsidR="00A02737" w:rsidRPr="00595DDF" w14:paraId="0ECAB15A" w14:textId="77777777" w:rsidTr="00A02737">
        <w:tc>
          <w:tcPr>
            <w:tcW w:w="1195" w:type="dxa"/>
          </w:tcPr>
          <w:p w14:paraId="06EB786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27788E0"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rozbudowę bez wymiany kontrolerów macierzy, do co </w:t>
            </w:r>
            <w:r w:rsidRPr="00595DDF">
              <w:rPr>
                <w:rFonts w:asciiTheme="minorHAnsi" w:eastAsia="Calibri" w:hAnsiTheme="minorHAnsi" w:cs="Arial"/>
                <w:sz w:val="22"/>
                <w:szCs w:val="22"/>
              </w:rPr>
              <w:lastRenderedPageBreak/>
              <w:t>najmniej 240 dysków twardych. Przy 2 kontrolerach w trybie active-active musi umożliwiać dodania min 9 dodatkowych półek dyskowych. Dla zapewnienia najwyższej wydajności, maksymalna konfiguracja macierzy musi wspierać tworzenie wolumenów rozłożonych na wszystkich dyskach macierzy (tzw. wide-striping) i ich jednoczesne, aktywne udostępnianie ze wszystkich kontrolerów macierzy.</w:t>
            </w:r>
          </w:p>
        </w:tc>
      </w:tr>
      <w:tr w:rsidR="00A02737" w:rsidRPr="00595DDF" w14:paraId="6CBDB806" w14:textId="77777777" w:rsidTr="00A02737">
        <w:tc>
          <w:tcPr>
            <w:tcW w:w="1195" w:type="dxa"/>
          </w:tcPr>
          <w:p w14:paraId="1102711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25BA077B"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obsługiwać dyski SSD, SAS i Nearline SAS. Macierz musi umożliwiać mieszanie napędów dyskowych SSD, SAS i Nearline SAS w obrębie pojedynczej półki dyskowej. Macierz musi obsługiwać dyski 2,5” jak również 3,5”.</w:t>
            </w:r>
          </w:p>
        </w:tc>
      </w:tr>
      <w:tr w:rsidR="00A02737" w:rsidRPr="00595DDF" w14:paraId="2830F2AD" w14:textId="77777777" w:rsidTr="00A02737">
        <w:tc>
          <w:tcPr>
            <w:tcW w:w="1195" w:type="dxa"/>
          </w:tcPr>
          <w:p w14:paraId="45499CD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411C14A" w14:textId="77777777" w:rsidR="00A02737" w:rsidRPr="00595DDF" w:rsidRDefault="00A02737" w:rsidP="00A02737">
            <w:pPr>
              <w:spacing w:after="0" w:line="360" w:lineRule="auto"/>
              <w:ind w:left="0" w:firstLine="0"/>
              <w:contextualSpacing/>
              <w:rPr>
                <w:rFonts w:asciiTheme="minorHAnsi" w:eastAsia="Calibri" w:hAnsiTheme="minorHAnsi"/>
                <w:sz w:val="22"/>
                <w:szCs w:val="22"/>
              </w:rPr>
            </w:pPr>
            <w:r w:rsidRPr="00595DDF">
              <w:rPr>
                <w:rFonts w:asciiTheme="minorHAnsi" w:eastAsia="Calibri" w:hAnsiTheme="minorHAnsi" w:cs="Arial"/>
                <w:sz w:val="22"/>
                <w:szCs w:val="22"/>
              </w:rPr>
              <w:t>Macierz musi obsługiwać mechanizmy RAID zgodne z RAID0, RAID1 lub RAID10, RAID5 lub RAID50 oraz RAID6 lub RAID60 realizowane sprzętowo za pomocą dedykowanego układu, z możliwością dowolnej ich kombinacji w obrębie oferowanej macierzy i z wykorzystaniem wszystkich dysków twardych (tzw. wide-striping).</w:t>
            </w:r>
            <w:r w:rsidRPr="00595DDF">
              <w:rPr>
                <w:rFonts w:asciiTheme="minorHAnsi" w:eastAsia="Calibri" w:hAnsiTheme="minorHAnsi"/>
                <w:sz w:val="22"/>
                <w:szCs w:val="22"/>
              </w:rPr>
              <w:t xml:space="preserve"> </w:t>
            </w:r>
          </w:p>
        </w:tc>
      </w:tr>
      <w:tr w:rsidR="00A02737" w:rsidRPr="00595DDF" w14:paraId="46B8EF04" w14:textId="77777777" w:rsidTr="00A02737">
        <w:tc>
          <w:tcPr>
            <w:tcW w:w="1195" w:type="dxa"/>
          </w:tcPr>
          <w:p w14:paraId="78DA929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4359598" w14:textId="77777777" w:rsidR="00A02737" w:rsidRPr="00595DDF" w:rsidRDefault="00A02737" w:rsidP="00A02737">
            <w:pPr>
              <w:spacing w:after="0" w:line="360" w:lineRule="auto"/>
              <w:contextualSpacing/>
              <w:rPr>
                <w:rFonts w:asciiTheme="minorHAnsi" w:eastAsia="Calibri" w:hAnsiTheme="minorHAnsi"/>
                <w:sz w:val="22"/>
                <w:szCs w:val="22"/>
              </w:rPr>
            </w:pPr>
            <w:r w:rsidRPr="00595DDF">
              <w:rPr>
                <w:rFonts w:asciiTheme="minorHAnsi" w:eastAsia="Calibri" w:hAnsiTheme="minorHAnsi" w:cs="Arial"/>
                <w:bCs/>
                <w:sz w:val="22"/>
                <w:szCs w:val="22"/>
              </w:rPr>
              <w:t>Rozłożenie dysków w macierzy musi zapewniać redundancję pozwalającą na nieprzerwaną pracę i dostęp do wszystkich danych w sytuacji awarii pojedynczego komponentu sprzętowego typu: dysk, półka dyskowa (dla konfiguracji większych niż 1 półka), kontroler, zasilacz.</w:t>
            </w:r>
          </w:p>
        </w:tc>
      </w:tr>
      <w:tr w:rsidR="00A02737" w:rsidRPr="00595DDF" w14:paraId="5EE42171" w14:textId="77777777" w:rsidTr="00A02737">
        <w:tc>
          <w:tcPr>
            <w:tcW w:w="1195" w:type="dxa"/>
          </w:tcPr>
          <w:p w14:paraId="3FB63D9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D660BEB" w14:textId="77777777" w:rsidR="00A02737" w:rsidRPr="00595DDF" w:rsidRDefault="00A02737" w:rsidP="00A02737">
            <w:pPr>
              <w:spacing w:after="0" w:line="360" w:lineRule="auto"/>
              <w:contextualSpacing/>
              <w:rPr>
                <w:rFonts w:asciiTheme="minorHAnsi" w:eastAsia="Calibri" w:hAnsiTheme="minorHAnsi"/>
                <w:sz w:val="22"/>
                <w:szCs w:val="22"/>
              </w:rPr>
            </w:pPr>
            <w:r w:rsidRPr="00595DDF">
              <w:rPr>
                <w:rFonts w:asciiTheme="minorHAnsi" w:eastAsia="Calibri" w:hAnsiTheme="minorHAnsi" w:cs="Arial"/>
                <w:sz w:val="22"/>
                <w:szCs w:val="22"/>
              </w:rPr>
              <w:t xml:space="preserve">Możliwość definiowania różnych poziomów RAID na tych samych dyskach fizycznych. Jeżeli nie jest możliwe uzyskanie takiej funkcjonalności, dla uzyskania podobnej wydajności wymagane jest zrealizowanie żądanej pojemności większą o 50% liczbą dysków fizycznych. </w:t>
            </w:r>
          </w:p>
        </w:tc>
      </w:tr>
      <w:tr w:rsidR="00A02737" w:rsidRPr="00595DDF" w14:paraId="385DCB5E" w14:textId="77777777" w:rsidTr="00A02737">
        <w:tc>
          <w:tcPr>
            <w:tcW w:w="1195" w:type="dxa"/>
          </w:tcPr>
          <w:p w14:paraId="70E3DB8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06A481F" w14:textId="77777777" w:rsidR="00A02737" w:rsidRPr="00595DDF" w:rsidRDefault="00A02737" w:rsidP="00A02737">
            <w:pPr>
              <w:spacing w:after="0" w:line="360" w:lineRule="auto"/>
              <w:contextualSpacing/>
              <w:rPr>
                <w:rFonts w:asciiTheme="minorHAnsi" w:eastAsia="Calibri" w:hAnsiTheme="minorHAnsi"/>
                <w:sz w:val="22"/>
                <w:szCs w:val="22"/>
              </w:rPr>
            </w:pPr>
            <w:r w:rsidRPr="00595DDF">
              <w:rPr>
                <w:rFonts w:asciiTheme="minorHAnsi" w:eastAsia="Calibri" w:hAnsiTheme="minorHAnsi" w:cs="Arial"/>
                <w:sz w:val="22"/>
                <w:szCs w:val="22"/>
              </w:rPr>
              <w:t>Macierz musi umożliwiać definiowanie globalnych dysków spare</w:t>
            </w:r>
            <w:r w:rsidRPr="00595DDF">
              <w:rPr>
                <w:rFonts w:asciiTheme="minorHAnsi" w:eastAsia="Calibri" w:hAnsiTheme="minorHAnsi" w:cs="Arial"/>
                <w:bCs/>
                <w:sz w:val="22"/>
                <w:szCs w:val="22"/>
              </w:rPr>
              <w:t xml:space="preserve"> </w:t>
            </w:r>
            <w:r w:rsidRPr="00595DDF">
              <w:rPr>
                <w:rFonts w:asciiTheme="minorHAnsi" w:eastAsia="Calibri" w:hAnsiTheme="minorHAnsi" w:cs="Arial"/>
                <w:sz w:val="22"/>
                <w:szCs w:val="22"/>
              </w:rPr>
              <w:t>lub odpowiedniej zapasowej przestrzeni dyskowej. Oferowana konfiguracja dyskowa musi zawierać rekomendowaną przez producenta ilość dysków spare lub odpowiednią zapasową przestrzeń dyskową.</w:t>
            </w:r>
          </w:p>
        </w:tc>
      </w:tr>
      <w:tr w:rsidR="00A02737" w:rsidRPr="00595DDF" w14:paraId="3789DB24" w14:textId="77777777" w:rsidTr="00A02737">
        <w:tc>
          <w:tcPr>
            <w:tcW w:w="1195" w:type="dxa"/>
          </w:tcPr>
          <w:p w14:paraId="014FA39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744053D"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posiadać minimum 2 kontrolery macierzowe pracujące w trybie active-active i udostępniające jednocześnie dane blokowe w sieci FC. </w:t>
            </w:r>
          </w:p>
        </w:tc>
      </w:tr>
      <w:tr w:rsidR="00A02737" w:rsidRPr="00595DDF" w14:paraId="30F650B9" w14:textId="77777777" w:rsidTr="00A02737">
        <w:tc>
          <w:tcPr>
            <w:tcW w:w="1195" w:type="dxa"/>
          </w:tcPr>
          <w:p w14:paraId="3EA8BB2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A21E25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Komunikacja pomiędzy wszystkimi kontrolerami macierzy musi wykorzystywać wewnętrzną, dedykowaną magistralę zapewniającą wysoką przepustowość i niskie opóźnienia; nie dopuszcza się w szczególności komunikacji z wykorzystaniem protokołów FC/Ethernet/Infiniband).</w:t>
            </w:r>
          </w:p>
        </w:tc>
      </w:tr>
      <w:tr w:rsidR="00A02737" w:rsidRPr="00595DDF" w14:paraId="43B7D507" w14:textId="77777777" w:rsidTr="00A02737">
        <w:tc>
          <w:tcPr>
            <w:tcW w:w="1195" w:type="dxa"/>
          </w:tcPr>
          <w:p w14:paraId="7483867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4CBA64D"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Każdy z kontrolerów musi mieć możliwość jednoczesnej prezentacji (aktywny dostęp odczyt/zapis) wszystkich wolumenów utworzonych w ramach całego </w:t>
            </w:r>
            <w:r w:rsidRPr="00595DDF">
              <w:rPr>
                <w:rFonts w:asciiTheme="minorHAnsi" w:eastAsia="Calibri" w:hAnsiTheme="minorHAnsi" w:cs="Arial"/>
                <w:sz w:val="22"/>
                <w:szCs w:val="22"/>
              </w:rPr>
              <w:lastRenderedPageBreak/>
              <w:t>systemu dyskowego.</w:t>
            </w:r>
          </w:p>
        </w:tc>
      </w:tr>
      <w:tr w:rsidR="00A02737" w:rsidRPr="00595DDF" w14:paraId="767FDDDA" w14:textId="77777777" w:rsidTr="00A02737">
        <w:tc>
          <w:tcPr>
            <w:tcW w:w="1195" w:type="dxa"/>
          </w:tcPr>
          <w:p w14:paraId="7E744D86"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ECF01AB"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Każdy kontroler macierzowy musi być wyposażony w minimum 32 GB pamięci cache, 64 GB sumarycznie w macierzy dla dwóch kontrolerów. Pamięć cache musi być zbudowana w oparciu o wydajną pamięć typu RAM. Pamięć cache musi mieć możliwość dynamicznego przydziału zasobów dla zapisu lub odczytu.</w:t>
            </w:r>
          </w:p>
        </w:tc>
      </w:tr>
      <w:tr w:rsidR="00A02737" w:rsidRPr="00595DDF" w14:paraId="6AD130CC" w14:textId="77777777" w:rsidTr="00A02737">
        <w:tc>
          <w:tcPr>
            <w:tcW w:w="1195" w:type="dxa"/>
          </w:tcPr>
          <w:p w14:paraId="226EE125"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2C0001E"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Pamięć zapisu musi być mirrorowana (kopie lustrzane) pomiędzy kontrolerami dyskowymi. Jeżeli zabezpieczenie kopiami lustrzanymi obejmuje także pamięć odczytu, to każdy z kontrolerów macierzowych musi być wyposażony w pamięci cache o pojemności o 50% większej niż wyżej wymagana.</w:t>
            </w:r>
          </w:p>
        </w:tc>
      </w:tr>
      <w:tr w:rsidR="00A02737" w:rsidRPr="00595DDF" w14:paraId="1B7E832A" w14:textId="77777777" w:rsidTr="00A02737">
        <w:tc>
          <w:tcPr>
            <w:tcW w:w="1195" w:type="dxa"/>
          </w:tcPr>
          <w:p w14:paraId="764A014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01F4AA0"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Dane niezapisane na dyskach (np. zawartość pamięci kontrolera) muszą zostać zabezpieczone w przypadku awarii zasilania za pomocą podtrzymania bateryjnego lub z zastosowaniem innej technologii przez okres minimum 5 lat.</w:t>
            </w:r>
          </w:p>
        </w:tc>
      </w:tr>
      <w:tr w:rsidR="00A02737" w:rsidRPr="00595DDF" w14:paraId="304857F3" w14:textId="77777777" w:rsidTr="00A02737">
        <w:tc>
          <w:tcPr>
            <w:tcW w:w="1195" w:type="dxa"/>
          </w:tcPr>
          <w:p w14:paraId="5F7AAE15"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07554F1"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posiadać co najmniej 4 porty FC 16 Gb/s, przeznaczone także do zdalnej replikacji danych. Musi istnieć możliwość rozbudowy o porty FC 16Gb/s (do 12 portów przy konfiguracji 2-kontrolerowej. Musi istnieć możliwość wymiany części portów FC 16Gb/s na porty 10Gb/s (obsługa iSCSI i FCoE oraz protokołów plikowych CIFS i NFS).</w:t>
            </w:r>
          </w:p>
        </w:tc>
      </w:tr>
      <w:tr w:rsidR="00A02737" w:rsidRPr="00595DDF" w14:paraId="3522D0C2" w14:textId="77777777" w:rsidTr="00A02737">
        <w:tc>
          <w:tcPr>
            <w:tcW w:w="1195" w:type="dxa"/>
          </w:tcPr>
          <w:p w14:paraId="6262DA2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558A79C"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Zarządzanie macierzą dyskową musi być możliwe z poziomu interfejsu graficznego i interfejsu znakowego. </w:t>
            </w:r>
          </w:p>
        </w:tc>
      </w:tr>
      <w:tr w:rsidR="00A02737" w:rsidRPr="00595DDF" w14:paraId="609046FE" w14:textId="77777777" w:rsidTr="00A02737">
        <w:tc>
          <w:tcPr>
            <w:tcW w:w="1195" w:type="dxa"/>
          </w:tcPr>
          <w:p w14:paraId="13AF681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B38E404"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Oprogramowanie do zarządzania musi pozwalać na stałe monitorowanie stanu macierzy oraz umożliwiać konfigurowanie jej zasobów dyskowych. Narzędzie musi pozwalać na obserwację danych wydajnościowych oraz prezentację ich w postaci wykresów oraz czytelnych raportów. Wymagane jest monitorowanie wydajności macierzy według parametrów takich jak: przepustowość oraz liczba operacji I/O dla interfejsów zewnętrznych, wewnętrznych, grup dyskowych, dysków logicznych (LUN), pojedynczych napędów dyskowych oraz kontrolerów. Konieczne jest analizowanie wymienionych parametrów na bazie danych historycznych. </w:t>
            </w:r>
          </w:p>
        </w:tc>
      </w:tr>
      <w:tr w:rsidR="00A02737" w:rsidRPr="00595DDF" w14:paraId="2A50F741" w14:textId="77777777" w:rsidTr="00A02737">
        <w:tc>
          <w:tcPr>
            <w:tcW w:w="1195" w:type="dxa"/>
          </w:tcPr>
          <w:p w14:paraId="1A005A7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A9A3E33"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urządzenia.</w:t>
            </w:r>
          </w:p>
        </w:tc>
      </w:tr>
      <w:tr w:rsidR="00A02737" w:rsidRPr="00595DDF" w14:paraId="357AEE1A" w14:textId="77777777" w:rsidTr="00A02737">
        <w:tc>
          <w:tcPr>
            <w:tcW w:w="1195" w:type="dxa"/>
          </w:tcPr>
          <w:p w14:paraId="7F2A5273"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5A9FDD1"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dynamiczne zwiększania pojemności wolumenów logicznych oraz wielkości grup dyskowych (przez dodanie dysków) z poziomu kontrolera macierzowego bez przerywania dostępu do danych.</w:t>
            </w:r>
          </w:p>
        </w:tc>
      </w:tr>
      <w:tr w:rsidR="00A02737" w:rsidRPr="00595DDF" w14:paraId="31881ACD" w14:textId="77777777" w:rsidTr="00A02737">
        <w:tc>
          <w:tcPr>
            <w:tcW w:w="1195" w:type="dxa"/>
          </w:tcPr>
          <w:p w14:paraId="480D379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E1B1F2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zdefiniowanie co najmniej 32 000 wolumenów </w:t>
            </w:r>
            <w:r w:rsidRPr="00595DDF">
              <w:rPr>
                <w:rFonts w:asciiTheme="minorHAnsi" w:eastAsia="Calibri" w:hAnsiTheme="minorHAnsi" w:cs="Arial"/>
                <w:sz w:val="22"/>
                <w:szCs w:val="22"/>
              </w:rPr>
              <w:lastRenderedPageBreak/>
              <w:t>logicznych w ramach oferowanej macierzy dyskowej. Musi istnieć możliwość rozłożenia pojedynczego wolumenu logicznego na wszystkie dyski fizyczne macierzy (tzw. wide-striping), bez konieczności łączenia wielu różnych dysków logicznych w jeden większy.</w:t>
            </w:r>
          </w:p>
        </w:tc>
      </w:tr>
      <w:tr w:rsidR="00A02737" w:rsidRPr="00595DDF" w14:paraId="49B7FFB0" w14:textId="77777777" w:rsidTr="00A02737">
        <w:tc>
          <w:tcPr>
            <w:tcW w:w="1195" w:type="dxa"/>
          </w:tcPr>
          <w:p w14:paraId="4D79045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6A742BC"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zmianę technologii dyskowej oraz poziomu zabezpieczenia RAID dla wolumenu dyskowego w sposób transparentny (bez przerywania dostępu do danych) dla korzystających z tego wolumenu hostów.</w:t>
            </w:r>
          </w:p>
        </w:tc>
      </w:tr>
      <w:tr w:rsidR="00A02737" w:rsidRPr="00595DDF" w14:paraId="33EFB311" w14:textId="77777777" w:rsidTr="00A02737">
        <w:tc>
          <w:tcPr>
            <w:tcW w:w="1195" w:type="dxa"/>
          </w:tcPr>
          <w:p w14:paraId="32D8D12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2DD0403"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urządzenia.</w:t>
            </w:r>
          </w:p>
        </w:tc>
      </w:tr>
      <w:tr w:rsidR="00A02737" w:rsidRPr="00595DDF" w14:paraId="7299FABC" w14:textId="77777777" w:rsidTr="00A02737">
        <w:tc>
          <w:tcPr>
            <w:tcW w:w="1195" w:type="dxa"/>
          </w:tcPr>
          <w:p w14:paraId="0DB5741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53237F9"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udostępnianie zasobów dyskowych do serwerów w trybie tradycyjnym, jak i w trybie typu Thin Provisioning.</w:t>
            </w:r>
          </w:p>
        </w:tc>
      </w:tr>
      <w:tr w:rsidR="00A02737" w:rsidRPr="00595DDF" w14:paraId="7CAB22A7" w14:textId="77777777" w:rsidTr="00A02737">
        <w:tc>
          <w:tcPr>
            <w:tcW w:w="1195" w:type="dxa"/>
          </w:tcPr>
          <w:p w14:paraId="1834EFBE"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1DDFFCD"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tc>
      </w:tr>
      <w:tr w:rsidR="00A02737" w:rsidRPr="00595DDF" w14:paraId="02E4A38C" w14:textId="77777777" w:rsidTr="00A02737">
        <w:tc>
          <w:tcPr>
            <w:tcW w:w="1195" w:type="dxa"/>
          </w:tcPr>
          <w:p w14:paraId="4C5D4FF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2D079FD"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35DE44F9" w14:textId="77777777" w:rsidTr="00A02737">
        <w:tc>
          <w:tcPr>
            <w:tcW w:w="1195" w:type="dxa"/>
          </w:tcPr>
          <w:p w14:paraId="1862F406"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27384C92" w14:textId="77777777" w:rsidR="00A02737" w:rsidRPr="00595DDF" w:rsidRDefault="00A02737" w:rsidP="00A02737">
            <w:pPr>
              <w:spacing w:after="0" w:line="360" w:lineRule="auto"/>
              <w:ind w:left="0" w:firstLine="0"/>
              <w:contextualSpacing/>
              <w:rPr>
                <w:rFonts w:asciiTheme="minorHAnsi" w:eastAsia="Calibri" w:hAnsiTheme="minorHAnsi" w:cs="Arial"/>
                <w:bCs/>
                <w:sz w:val="22"/>
                <w:szCs w:val="22"/>
              </w:rPr>
            </w:pPr>
            <w:r w:rsidRPr="00595DDF">
              <w:rPr>
                <w:rFonts w:asciiTheme="minorHAnsi" w:eastAsia="Calibri" w:hAnsiTheme="minorHAnsi" w:cs="Arial"/>
                <w:bCs/>
                <w:sz w:val="22"/>
                <w:szCs w:val="22"/>
              </w:rPr>
              <w:t xml:space="preserve">Macierz musi umożliwiać dokonywania na żądanie tzw. migawkowej kopii danych (snapshot, point-in-time)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tc>
      </w:tr>
      <w:tr w:rsidR="00A02737" w:rsidRPr="00595DDF" w14:paraId="2A98D589" w14:textId="77777777" w:rsidTr="00A02737">
        <w:tc>
          <w:tcPr>
            <w:tcW w:w="1195" w:type="dxa"/>
          </w:tcPr>
          <w:p w14:paraId="2B08C65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0AAD04AB" w14:textId="77777777" w:rsidR="00A02737" w:rsidRPr="00595DDF" w:rsidRDefault="00A02737" w:rsidP="00A02737">
            <w:pPr>
              <w:spacing w:after="0" w:line="360" w:lineRule="auto"/>
              <w:contextualSpacing/>
              <w:rPr>
                <w:rFonts w:asciiTheme="minorHAnsi" w:eastAsia="Calibri" w:hAnsiTheme="minorHAnsi" w:cs="Arial"/>
                <w:bCs/>
                <w:sz w:val="22"/>
                <w:szCs w:val="22"/>
              </w:rPr>
            </w:pPr>
            <w:r w:rsidRPr="00595DDF">
              <w:rPr>
                <w:rFonts w:asciiTheme="minorHAnsi" w:eastAsia="Calibri" w:hAnsiTheme="minorHAnsi" w:cs="Arial"/>
                <w:bCs/>
                <w:sz w:val="22"/>
                <w:szCs w:val="22"/>
              </w:rPr>
              <w:t xml:space="preserve">Macierz musi wspierać minimum 500 kopii migawkowych per wolumen logiczny i minimum 16 000 wszystkich kopii migawkowych. </w:t>
            </w:r>
          </w:p>
        </w:tc>
      </w:tr>
      <w:tr w:rsidR="00A02737" w:rsidRPr="00595DDF" w14:paraId="1BA5EF4E" w14:textId="77777777" w:rsidTr="00A02737">
        <w:tc>
          <w:tcPr>
            <w:tcW w:w="1195" w:type="dxa"/>
          </w:tcPr>
          <w:p w14:paraId="4444B233"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1A7528AB" w14:textId="77777777" w:rsidR="00A02737" w:rsidRPr="00595DDF" w:rsidRDefault="00A02737" w:rsidP="00A02737">
            <w:pPr>
              <w:spacing w:after="0" w:line="360" w:lineRule="auto"/>
              <w:contextualSpacing/>
              <w:rPr>
                <w:rFonts w:asciiTheme="minorHAnsi" w:eastAsia="Calibri" w:hAnsiTheme="minorHAnsi" w:cs="Arial"/>
                <w:bCs/>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027B72EC" w14:textId="77777777" w:rsidTr="00A02737">
        <w:tc>
          <w:tcPr>
            <w:tcW w:w="1195" w:type="dxa"/>
          </w:tcPr>
          <w:p w14:paraId="47DA4C3E"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CABB640"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dokonywanie na żądanie pełnej fizycznej kopii danych (clone) w ramach macierzy za pomocą wewnętrznych kontrolerów macierzowych. Wykonana kopia danych musi mieć możliwość zabezpieczenia innym poziomem RAID. Musi być możliwość wykonania kopii w innej grupie dyskowej niż dane oryginalne. </w:t>
            </w:r>
          </w:p>
        </w:tc>
      </w:tr>
      <w:tr w:rsidR="00A02737" w:rsidRPr="00595DDF" w14:paraId="164049D1" w14:textId="77777777" w:rsidTr="00A02737">
        <w:tc>
          <w:tcPr>
            <w:tcW w:w="1195" w:type="dxa"/>
          </w:tcPr>
          <w:p w14:paraId="54F467A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3F395A0C"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2723A5AB" w14:textId="77777777" w:rsidTr="00A02737">
        <w:tc>
          <w:tcPr>
            <w:tcW w:w="1195" w:type="dxa"/>
          </w:tcPr>
          <w:p w14:paraId="3B5C8708"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7B508E8"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w:t>
            </w:r>
          </w:p>
        </w:tc>
      </w:tr>
      <w:tr w:rsidR="00A02737" w:rsidRPr="00595DDF" w14:paraId="46B3F792" w14:textId="77777777" w:rsidTr="00A02737">
        <w:tc>
          <w:tcPr>
            <w:tcW w:w="1195" w:type="dxa"/>
          </w:tcPr>
          <w:p w14:paraId="1D974E7D"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50AAE22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267F524D" w14:textId="77777777" w:rsidTr="00A02737">
        <w:tc>
          <w:tcPr>
            <w:tcW w:w="1195" w:type="dxa"/>
          </w:tcPr>
          <w:p w14:paraId="012D755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7FBEB51"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zdalną replikację danych typu online do innej macierzy z tej samej rodziny. Replikacja musi być wykonywana na poziomie kontrolerów, bez użycia dodatkowych serwerów lub innych urządzeń i bez obciążania serwerów podłączonych do macierzy. Musi istnieć możliwość jednoczesnej natywnej replikacji w trybach: synchronicznym i asynchronicznym za pośrednictwem różnych infrastruktur (FC, sieci IP).</w:t>
            </w:r>
          </w:p>
        </w:tc>
      </w:tr>
      <w:tr w:rsidR="00A02737" w:rsidRPr="00595DDF" w14:paraId="043AC750" w14:textId="77777777" w:rsidTr="00A02737">
        <w:tc>
          <w:tcPr>
            <w:tcW w:w="1195" w:type="dxa"/>
          </w:tcPr>
          <w:p w14:paraId="7D852B09"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8D0FB04"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replikację zdalną w następujących trybach: jeden do jednego, jeden do wielu, wiele do jednego oraz replikację jednego wolumenu logicznego (tych samych danych) do dwóch innych niezależnych ośrodków za pomocą replikacji synchronicznej i asynchronicznej. Oprogramowanie musi zapewniać funkcjonalność zawieszania i ponownej przyrostowej resynchronizacji kopii z oryginałem oraz zamiany ról oryginału i kopii (dla określonej pary dysków logicznych LUN macierzy) z poziomu interfejsu administratora. </w:t>
            </w:r>
          </w:p>
        </w:tc>
      </w:tr>
      <w:tr w:rsidR="00A02737" w:rsidRPr="00595DDF" w14:paraId="4D772D1F" w14:textId="77777777" w:rsidTr="00A02737">
        <w:tc>
          <w:tcPr>
            <w:tcW w:w="1195" w:type="dxa"/>
          </w:tcPr>
          <w:p w14:paraId="5DFCE91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4A878E9E"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18D1E0DB" w14:textId="77777777" w:rsidTr="00A02737">
        <w:tc>
          <w:tcPr>
            <w:tcW w:w="1195" w:type="dxa"/>
          </w:tcPr>
          <w:p w14:paraId="700AE36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CC33B96"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uruchomienie replikacji synchronicznej z inną macierzą z tej samej rodziny i zapewniać – w przypadku awarii i całkowitej niedostępności jednej z macierzy – bezprzerwową pracę systemów działających na platformie przetwarzania danych i korzystających z zasobów pamięci masowych. Opisana powyżej obsługa awarii (przełączenie między macierzami) musi odbywać się w sposób automatyczny i transparenty (bez przerywania dostępu do danych) dla korzystających z macierzy hostów. Opisana funkcjonalność musi integrować się z platformą wirtualizacyjną VMware ESX i posiadać certyfikację VMware vSphere </w:t>
            </w:r>
            <w:r w:rsidRPr="00595DDF">
              <w:rPr>
                <w:rFonts w:asciiTheme="minorHAnsi" w:eastAsia="Calibri" w:hAnsiTheme="minorHAnsi" w:cs="Arial"/>
                <w:sz w:val="22"/>
                <w:szCs w:val="22"/>
              </w:rPr>
              <w:lastRenderedPageBreak/>
              <w:t>Metro Storage Cluster, potwierdzoną wpisem na ogólnodostępnej liście kompatybilności producenta.</w:t>
            </w:r>
          </w:p>
        </w:tc>
      </w:tr>
      <w:tr w:rsidR="00A02737" w:rsidRPr="00595DDF" w14:paraId="2FA94E0B" w14:textId="77777777" w:rsidTr="00A02737">
        <w:tc>
          <w:tcPr>
            <w:tcW w:w="1195" w:type="dxa"/>
          </w:tcPr>
          <w:p w14:paraId="46ABF2A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D898467"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Możliwość dodania do powyższej konfiguracji macierzy w trzecim ośrodku, replikującej się w trybie asynchronicznym, jako dodatkowy poziom zabezpieczenia danych.</w:t>
            </w:r>
          </w:p>
        </w:tc>
      </w:tr>
      <w:tr w:rsidR="00A02737" w:rsidRPr="00595DDF" w14:paraId="74832B4E" w14:textId="77777777" w:rsidTr="00A02737">
        <w:tc>
          <w:tcPr>
            <w:tcW w:w="1195" w:type="dxa"/>
          </w:tcPr>
          <w:p w14:paraId="0D23C1A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2FCA0734"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konfiguracji wymagane są dodatkowe komponenty sprzętowe, programowe i licencje, należy je dostarczyć dla całej pojemności dostarczanego urządzenia.</w:t>
            </w:r>
          </w:p>
        </w:tc>
      </w:tr>
      <w:tr w:rsidR="00A02737" w:rsidRPr="00595DDF" w14:paraId="7294A628" w14:textId="77777777" w:rsidTr="00A02737">
        <w:tc>
          <w:tcPr>
            <w:tcW w:w="1195" w:type="dxa"/>
          </w:tcPr>
          <w:p w14:paraId="6721523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45CAE3A"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konfigurację gwarancji wydajności typ QoS (możliwość definiowania progów minimalnych i maksymalnych) dla wybranych wolumenów logicznych w zakresie takich parametrów jak: wydajność w IOPS, wydajność w MB/s, opóźnienie w ms. </w:t>
            </w:r>
          </w:p>
        </w:tc>
      </w:tr>
      <w:tr w:rsidR="00A02737" w:rsidRPr="00595DDF" w14:paraId="1C6D0FA3" w14:textId="77777777" w:rsidTr="00A02737">
        <w:tc>
          <w:tcPr>
            <w:tcW w:w="1195" w:type="dxa"/>
          </w:tcPr>
          <w:p w14:paraId="4BB74A7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51B15DEC"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00D50F3B" w14:textId="77777777" w:rsidTr="00A02737">
        <w:tc>
          <w:tcPr>
            <w:tcW w:w="1195" w:type="dxa"/>
          </w:tcPr>
          <w:p w14:paraId="1EFD9F15"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2CCAB52"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deduplikację danych na poziomie blokowym. Musi istnieć możliwość uruchomienia deduplikacji na poziomie pojedynczych wolumenów logicznych. Deduplikacja danych musi odbywać się w locie, przed zapisaniem danych na dyskach macierzy. Musi istnieć możliwość wykonania operacji odwrotnej – wyłączenia deduplikacji na określonych wolumenach logicznych. </w:t>
            </w:r>
          </w:p>
        </w:tc>
      </w:tr>
      <w:tr w:rsidR="00A02737" w:rsidRPr="00595DDF" w14:paraId="1A0BA475" w14:textId="77777777" w:rsidTr="00A02737">
        <w:tc>
          <w:tcPr>
            <w:tcW w:w="1195" w:type="dxa"/>
          </w:tcPr>
          <w:p w14:paraId="08B604E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9E61049"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Jeżeli nie jest możliwe uzyskanie takiej funkcjonalności, wymagane jest dostarczenie większej o 50% pojemności użytkowej macierzy. </w:t>
            </w:r>
          </w:p>
        </w:tc>
      </w:tr>
      <w:tr w:rsidR="00A02737" w:rsidRPr="00595DDF" w14:paraId="2ACFF132" w14:textId="77777777" w:rsidTr="00A02737">
        <w:tc>
          <w:tcPr>
            <w:tcW w:w="1195" w:type="dxa"/>
          </w:tcPr>
          <w:p w14:paraId="4BB0E3A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C1B9FD7"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417190C5" w14:textId="77777777" w:rsidTr="00A02737">
        <w:tc>
          <w:tcPr>
            <w:tcW w:w="1195" w:type="dxa"/>
          </w:tcPr>
          <w:p w14:paraId="0664C8D5"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37959A9"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kompresję danych zapisywanych na macierz. Kompresja powinna odbywać się w locie przed zapisaniem danych na dyskach macierzy. </w:t>
            </w:r>
          </w:p>
        </w:tc>
      </w:tr>
      <w:tr w:rsidR="00A02737" w:rsidRPr="00595DDF" w14:paraId="726C6E1B" w14:textId="77777777" w:rsidTr="00A02737">
        <w:tc>
          <w:tcPr>
            <w:tcW w:w="1195" w:type="dxa"/>
          </w:tcPr>
          <w:p w14:paraId="3CCBB061"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D3A58C5"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Jeżeli nie jest możliwe uzyskanie takiej funkcjonalności, wymagane jest dostarczenie większej o 50% pojemności użytkowej macierzy. </w:t>
            </w:r>
          </w:p>
        </w:tc>
      </w:tr>
      <w:tr w:rsidR="00A02737" w:rsidRPr="00595DDF" w14:paraId="652ED1B8" w14:textId="77777777" w:rsidTr="00A02737">
        <w:tc>
          <w:tcPr>
            <w:tcW w:w="1195" w:type="dxa"/>
          </w:tcPr>
          <w:p w14:paraId="44C8FB6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D620A37"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49FDB12A" w14:textId="77777777" w:rsidTr="00A02737">
        <w:tc>
          <w:tcPr>
            <w:tcW w:w="1195" w:type="dxa"/>
          </w:tcPr>
          <w:p w14:paraId="503075D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E262F9E"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podział macierzy na minimum 8 odseparowanych macierzy logicznych zarządzanych przez dedykowanych administratorów.</w:t>
            </w:r>
          </w:p>
        </w:tc>
      </w:tr>
      <w:tr w:rsidR="00A02737" w:rsidRPr="00595DDF" w14:paraId="44662EBB" w14:textId="77777777" w:rsidTr="00A02737">
        <w:tc>
          <w:tcPr>
            <w:tcW w:w="1195" w:type="dxa"/>
          </w:tcPr>
          <w:p w14:paraId="24828056"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3D82222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 xml:space="preserve">Jeżeli do obsługi powyższych funkcjonalności wymagane są dodatkowe licencje, </w:t>
            </w:r>
            <w:r w:rsidRPr="00595DDF">
              <w:rPr>
                <w:rFonts w:asciiTheme="minorHAnsi" w:eastAsia="Calibri" w:hAnsiTheme="minorHAnsi" w:cs="Arial"/>
                <w:bCs/>
                <w:sz w:val="22"/>
                <w:szCs w:val="22"/>
              </w:rPr>
              <w:lastRenderedPageBreak/>
              <w:t>należy je dostarczyć dla całej pojemności dostarczanego urządzenia.</w:t>
            </w:r>
          </w:p>
        </w:tc>
      </w:tr>
      <w:tr w:rsidR="00A02737" w:rsidRPr="00595DDF" w14:paraId="17CD9A60" w14:textId="77777777" w:rsidTr="00A02737">
        <w:tc>
          <w:tcPr>
            <w:tcW w:w="1195" w:type="dxa"/>
          </w:tcPr>
          <w:p w14:paraId="1F1B849E"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DBB5C37"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jednoczesne podłączenie wielu serwerów w trybie wysokiej dostępności (co najmniej dwoma ścieżkami). Macierz dyskowa musi wspierać obsługę minimum 128 hostów podłączonych poprzez sieć SAN. </w:t>
            </w:r>
          </w:p>
        </w:tc>
      </w:tr>
      <w:tr w:rsidR="00A02737" w:rsidRPr="00595DDF" w14:paraId="3AFD2BBC" w14:textId="77777777" w:rsidTr="00A02737">
        <w:tc>
          <w:tcPr>
            <w:tcW w:w="1195" w:type="dxa"/>
          </w:tcPr>
          <w:p w14:paraId="45A81A09"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CFB97D8"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wspierać podłączenie następujących systemów operacyjnych: Windows, Linux, VMware, IBM AIX, Sun Solaris, HP-UX. Macierz musi posiadać wsparcie dla różnych systemów klastrowych, co najmniej Veritas Cluster Server, HPE Serviceguard, HPE Metrocluster, Microsoft Cluster. Wsparcie dla wymienionych systemów operacyjnych i klastrowych musi być potwierdzone wpisem na ogólnodostępnej liście kompatybilności producentów.</w:t>
            </w:r>
          </w:p>
        </w:tc>
      </w:tr>
      <w:tr w:rsidR="00A02737" w:rsidRPr="00595DDF" w14:paraId="057F7640" w14:textId="77777777" w:rsidTr="00A02737">
        <w:tc>
          <w:tcPr>
            <w:tcW w:w="1195" w:type="dxa"/>
          </w:tcPr>
          <w:p w14:paraId="1D83A53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E65E141"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tc>
      </w:tr>
      <w:tr w:rsidR="00A02737" w:rsidRPr="00595DDF" w14:paraId="46B1CD50" w14:textId="77777777" w:rsidTr="00A02737">
        <w:tc>
          <w:tcPr>
            <w:tcW w:w="1195" w:type="dxa"/>
          </w:tcPr>
          <w:p w14:paraId="05E81D7E"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4C00CA4"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 xml:space="preserve">Jeżeli do obsługi powyższych funkcjonalności wymagane są dodatkowe licencje, należy je dostarczyć dla </w:t>
            </w:r>
            <w:r w:rsidRPr="00595DDF">
              <w:rPr>
                <w:rFonts w:asciiTheme="minorHAnsi" w:eastAsia="Calibri" w:hAnsiTheme="minorHAnsi" w:cs="Arial"/>
                <w:sz w:val="22"/>
                <w:szCs w:val="22"/>
              </w:rPr>
              <w:t>maksymalnej liczby serwerów obsługiwanych przez oferowane urządzenie.</w:t>
            </w:r>
          </w:p>
        </w:tc>
      </w:tr>
      <w:tr w:rsidR="00A02737" w:rsidRPr="00595DDF" w14:paraId="4FB30D3C" w14:textId="77777777" w:rsidTr="00A02737">
        <w:tc>
          <w:tcPr>
            <w:tcW w:w="1195" w:type="dxa"/>
          </w:tcPr>
          <w:p w14:paraId="2E1E58D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D423333"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zapewniać integrację platformy wirtualizacyjnej VMware ESX oraz systemu bazodanowego Oracle z mechanizmem lokalnej replikacji danych (kopia migawkowa lub pełna). Wymagane jest, aby opisana integracja była cechą oferowanego oprogramowania macierzowego, a nie była wykonana w sposób manualny przy użyciu skryptów.</w:t>
            </w:r>
          </w:p>
        </w:tc>
      </w:tr>
      <w:tr w:rsidR="00A02737" w:rsidRPr="00595DDF" w14:paraId="6FA4ABB9" w14:textId="77777777" w:rsidTr="00A02737">
        <w:tc>
          <w:tcPr>
            <w:tcW w:w="1195" w:type="dxa"/>
          </w:tcPr>
          <w:p w14:paraId="230F8B3E"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265D9833"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1603BEA5" w14:textId="77777777" w:rsidTr="00A02737">
        <w:tc>
          <w:tcPr>
            <w:tcW w:w="1195" w:type="dxa"/>
          </w:tcPr>
          <w:p w14:paraId="1B5CD83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3DE6634"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nie może posiadać pojedynczego punktu awarii, który powodowałby brak dostępu do danych. Musi być zapewniona pełna redundancja komponentów, w szczególności zdublowanie kontrolerów, zasilaczy i wentylatorów.</w:t>
            </w:r>
          </w:p>
        </w:tc>
      </w:tr>
      <w:tr w:rsidR="00A02737" w:rsidRPr="00595DDF" w14:paraId="4868A17E" w14:textId="77777777" w:rsidTr="00A02737">
        <w:tc>
          <w:tcPr>
            <w:tcW w:w="1195" w:type="dxa"/>
          </w:tcPr>
          <w:p w14:paraId="28B58D0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7F0B550"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wymianę elementów systemu w trybie „hot-swap”, a w szczególności takich, jak: dyski, kontrolery, zasilacze, wentylatory.</w:t>
            </w:r>
          </w:p>
        </w:tc>
      </w:tr>
      <w:tr w:rsidR="00A02737" w:rsidRPr="00595DDF" w14:paraId="2471C525" w14:textId="77777777" w:rsidTr="00A02737">
        <w:tc>
          <w:tcPr>
            <w:tcW w:w="1195" w:type="dxa"/>
          </w:tcPr>
          <w:p w14:paraId="71083A09"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3A74E3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Macierz musi mieć możliwość zasilania z dwu niezależnych źródeł zasilania –odporność na zanik zasilania jednej fazy lub awarię jednego z zasilaczy macierzy.</w:t>
            </w:r>
          </w:p>
        </w:tc>
      </w:tr>
      <w:tr w:rsidR="00A02737" w:rsidRPr="00595DDF" w14:paraId="4624F1C7" w14:textId="77777777" w:rsidTr="00A02737">
        <w:tc>
          <w:tcPr>
            <w:tcW w:w="1195" w:type="dxa"/>
          </w:tcPr>
          <w:p w14:paraId="3BA4D26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D2817C7"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Macierz musi umożliwiać wykonywanie aktualizacji mikrokodu macierzy w trybie online bez wyłączania żadnego z interfejsów macierzy</w:t>
            </w:r>
            <w:r w:rsidRPr="00595DDF">
              <w:rPr>
                <w:rFonts w:asciiTheme="minorHAnsi" w:eastAsia="Calibri" w:hAnsiTheme="minorHAnsi" w:cs="Arial"/>
                <w:sz w:val="22"/>
                <w:szCs w:val="22"/>
              </w:rPr>
              <w:t>.</w:t>
            </w:r>
          </w:p>
        </w:tc>
      </w:tr>
      <w:tr w:rsidR="00A02737" w:rsidRPr="00595DDF" w14:paraId="6F89A579" w14:textId="77777777" w:rsidTr="00A02737">
        <w:tc>
          <w:tcPr>
            <w:tcW w:w="1195" w:type="dxa"/>
          </w:tcPr>
          <w:p w14:paraId="125C39E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7255DBA"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zdalne zarządzanie macierzą oraz automatyczne informowanie centrum serwisowego o awarii.</w:t>
            </w:r>
          </w:p>
        </w:tc>
      </w:tr>
      <w:tr w:rsidR="00A02737" w:rsidRPr="00595DDF" w14:paraId="5015B84E" w14:textId="77777777" w:rsidTr="00A02737">
        <w:tc>
          <w:tcPr>
            <w:tcW w:w="1195" w:type="dxa"/>
          </w:tcPr>
          <w:p w14:paraId="0E9E0B5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026EB17"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udostępnianie danych plikowych po protokołach CIFS (min. SMB v3) i NFS (min. NFS v4) bezpośrednio ze wszystkich kontrolerów macierzowych obsługujących ruch blokowy.</w:t>
            </w:r>
          </w:p>
        </w:tc>
      </w:tr>
      <w:tr w:rsidR="00A02737" w:rsidRPr="00595DDF" w14:paraId="07B97711" w14:textId="77777777" w:rsidTr="00A02737">
        <w:tc>
          <w:tcPr>
            <w:tcW w:w="1195" w:type="dxa"/>
          </w:tcPr>
          <w:p w14:paraId="6C4C783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4CAC43F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minimum 128TB udostępnianej przestrzeni plikowej.</w:t>
            </w:r>
          </w:p>
        </w:tc>
      </w:tr>
      <w:tr w:rsidR="00A02737" w:rsidRPr="00595DDF" w14:paraId="0532BB3D" w14:textId="77777777" w:rsidTr="00A02737">
        <w:tc>
          <w:tcPr>
            <w:tcW w:w="1195" w:type="dxa"/>
          </w:tcPr>
          <w:p w14:paraId="71196A1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707E6EB"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tc>
      </w:tr>
      <w:tr w:rsidR="00A02737" w:rsidRPr="00595DDF" w14:paraId="7DD21D60" w14:textId="77777777" w:rsidTr="00A02737">
        <w:tc>
          <w:tcPr>
            <w:tcW w:w="1195" w:type="dxa"/>
          </w:tcPr>
          <w:p w14:paraId="0645BC0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C49FF40"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Instalacja lub uruchamianie dodatkowej funkcjonalności macierzy dyskowej nie może powodować zmniejszenia dostępnego obszaru pamięci cache danych kontrolerów macierzowych.</w:t>
            </w:r>
          </w:p>
        </w:tc>
      </w:tr>
      <w:tr w:rsidR="00A02737" w:rsidRPr="00595DDF" w14:paraId="3423EE9A" w14:textId="77777777" w:rsidTr="00A02737">
        <w:trPr>
          <w:trHeight w:val="2855"/>
        </w:trPr>
        <w:tc>
          <w:tcPr>
            <w:tcW w:w="1195" w:type="dxa"/>
          </w:tcPr>
          <w:p w14:paraId="00BDF7F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2DF9887" w14:textId="77777777" w:rsidR="00A02737" w:rsidRPr="00595DDF" w:rsidRDefault="00A02737" w:rsidP="00A02737">
            <w:pPr>
              <w:spacing w:after="0" w:line="360" w:lineRule="auto"/>
              <w:contextualSpacing/>
              <w:rPr>
                <w:rFonts w:eastAsia="Calibri" w:cs="Arial"/>
              </w:rPr>
            </w:pPr>
            <w:r w:rsidRPr="00595DDF">
              <w:rPr>
                <w:rFonts w:asciiTheme="minorHAnsi" w:eastAsia="Calibri" w:hAnsiTheme="minorHAnsi" w:cs="Arial"/>
                <w:sz w:val="22"/>
                <w:szCs w:val="22"/>
              </w:rPr>
              <w:t xml:space="preserve">Oferowane urządzenie musi zostać objęte 36 miesięczną gwarancją producenta w miejscu instalacji. </w:t>
            </w:r>
          </w:p>
          <w:p w14:paraId="26EB30F0" w14:textId="77777777" w:rsidR="00A02737" w:rsidRPr="00595DDF" w:rsidRDefault="00A02737" w:rsidP="00DF1DF0">
            <w:pPr>
              <w:numPr>
                <w:ilvl w:val="0"/>
                <w:numId w:val="65"/>
              </w:numPr>
              <w:spacing w:after="0" w:line="360" w:lineRule="auto"/>
              <w:ind w:right="0"/>
              <w:contextualSpacing/>
              <w:jc w:val="left"/>
              <w:rPr>
                <w:rFonts w:eastAsia="Calibri" w:cs="Arial"/>
              </w:rPr>
            </w:pPr>
            <w:r w:rsidRPr="00595DDF">
              <w:rPr>
                <w:rFonts w:asciiTheme="minorHAnsi" w:eastAsia="Calibri" w:hAnsiTheme="minorHAnsi" w:cs="Arial"/>
                <w:sz w:val="22"/>
                <w:szCs w:val="22"/>
              </w:rPr>
              <w:t>Możliwość zgłoszenia awarii przez 24 godziny na dobę.</w:t>
            </w:r>
          </w:p>
          <w:p w14:paraId="27C12784" w14:textId="77777777" w:rsidR="00A02737" w:rsidRPr="00595DDF" w:rsidRDefault="00A02737" w:rsidP="00DF1DF0">
            <w:pPr>
              <w:numPr>
                <w:ilvl w:val="0"/>
                <w:numId w:val="65"/>
              </w:numPr>
              <w:spacing w:after="0" w:line="360" w:lineRule="auto"/>
              <w:ind w:right="0"/>
              <w:contextualSpacing/>
              <w:jc w:val="left"/>
              <w:rPr>
                <w:rFonts w:eastAsia="Calibri" w:cs="Arial"/>
              </w:rPr>
            </w:pPr>
            <w:r w:rsidRPr="00595DDF">
              <w:rPr>
                <w:rFonts w:asciiTheme="minorHAnsi" w:eastAsia="Calibri" w:hAnsiTheme="minorHAnsi" w:cs="Arial"/>
                <w:sz w:val="22"/>
                <w:szCs w:val="22"/>
              </w:rPr>
              <w:t>Uszkodzone dyski pozostają u Zamawiającego.</w:t>
            </w:r>
          </w:p>
          <w:p w14:paraId="3815B740" w14:textId="77777777" w:rsidR="00A02737" w:rsidRPr="00595DDF" w:rsidRDefault="00A02737" w:rsidP="00DF1DF0">
            <w:pPr>
              <w:numPr>
                <w:ilvl w:val="0"/>
                <w:numId w:val="65"/>
              </w:numPr>
              <w:spacing w:after="0" w:line="360" w:lineRule="auto"/>
              <w:ind w:right="0"/>
              <w:contextualSpacing/>
              <w:jc w:val="left"/>
              <w:rPr>
                <w:rFonts w:asciiTheme="minorHAnsi" w:eastAsia="Calibri" w:hAnsiTheme="minorHAnsi" w:cs="Arial"/>
                <w:sz w:val="22"/>
                <w:szCs w:val="22"/>
              </w:rPr>
            </w:pPr>
            <w:r w:rsidRPr="00595DDF">
              <w:rPr>
                <w:rFonts w:asciiTheme="minorHAnsi" w:eastAsia="Calibri" w:hAnsiTheme="minorHAnsi" w:cs="Arial"/>
                <w:sz w:val="22"/>
                <w:szCs w:val="22"/>
              </w:rPr>
              <w:t>W okresie gwarancji Zamawiający ma prawo do otrzymywania poprawek oraz aktualizacji wersji oprogramowania dostarczonego wraz z macierzą oraz oprogramowania wewnętrznego macierzy.</w:t>
            </w:r>
          </w:p>
        </w:tc>
      </w:tr>
      <w:tr w:rsidR="00A02737" w:rsidRPr="00595DDF" w14:paraId="7BE783C9" w14:textId="77777777" w:rsidTr="00A02737">
        <w:tc>
          <w:tcPr>
            <w:tcW w:w="1195" w:type="dxa"/>
          </w:tcPr>
          <w:p w14:paraId="61854BB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sz w:val="22"/>
                <w:szCs w:val="22"/>
              </w:rPr>
            </w:pPr>
          </w:p>
        </w:tc>
        <w:tc>
          <w:tcPr>
            <w:tcW w:w="7507" w:type="dxa"/>
          </w:tcPr>
          <w:p w14:paraId="51B73134" w14:textId="77777777" w:rsidR="00A02737" w:rsidRPr="00595DDF" w:rsidRDefault="00A02737" w:rsidP="00A02737">
            <w:pPr>
              <w:spacing w:after="0" w:line="360" w:lineRule="auto"/>
              <w:rPr>
                <w:rFonts w:asciiTheme="minorHAnsi" w:eastAsia="Calibri" w:hAnsiTheme="minorHAnsi"/>
                <w:sz w:val="22"/>
                <w:szCs w:val="22"/>
              </w:rPr>
            </w:pPr>
            <w:r w:rsidRPr="00595DDF">
              <w:rPr>
                <w:rFonts w:asciiTheme="minorHAnsi" w:eastAsia="Calibri" w:hAnsiTheme="minorHAnsi"/>
                <w:sz w:val="22"/>
                <w:szCs w:val="22"/>
              </w:rPr>
              <w:t xml:space="preserve">W celu umożliwienia replikowania danych pomiędzy posiadaną przez Zamawiającego macierzą HPE 3Par 8400 należy dostarczyć licencję </w:t>
            </w:r>
            <w:r w:rsidRPr="00595DDF">
              <w:rPr>
                <w:rFonts w:asciiTheme="minorHAnsi" w:eastAsia="Calibri" w:hAnsiTheme="minorHAnsi"/>
                <w:bCs/>
                <w:sz w:val="22"/>
                <w:szCs w:val="22"/>
              </w:rPr>
              <w:t>HPE 3PAR 8400 All-inclusive</w:t>
            </w:r>
            <w:r w:rsidRPr="00595DDF">
              <w:rPr>
                <w:rFonts w:asciiTheme="minorHAnsi" w:eastAsia="Calibri" w:hAnsiTheme="minorHAnsi"/>
                <w:b/>
                <w:bCs/>
                <w:sz w:val="22"/>
                <w:szCs w:val="22"/>
              </w:rPr>
              <w:t xml:space="preserve"> </w:t>
            </w:r>
            <w:r w:rsidRPr="00595DDF">
              <w:rPr>
                <w:rFonts w:asciiTheme="minorHAnsi" w:eastAsia="Calibri" w:hAnsiTheme="minorHAnsi"/>
                <w:bCs/>
                <w:sz w:val="22"/>
                <w:szCs w:val="22"/>
              </w:rPr>
              <w:t>Software Multi-system LTU</w:t>
            </w:r>
            <w:r w:rsidRPr="00595DDF">
              <w:rPr>
                <w:rFonts w:asciiTheme="minorHAnsi" w:eastAsia="Calibri" w:hAnsiTheme="minorHAnsi"/>
                <w:sz w:val="22"/>
                <w:szCs w:val="22"/>
              </w:rPr>
              <w:t xml:space="preserve"> wraz z pakietem serwisowym producenta.</w:t>
            </w:r>
          </w:p>
        </w:tc>
      </w:tr>
      <w:tr w:rsidR="00A02737" w:rsidRPr="00595DDF" w14:paraId="4F52976C" w14:textId="77777777" w:rsidTr="00A02737">
        <w:tc>
          <w:tcPr>
            <w:tcW w:w="8702" w:type="dxa"/>
            <w:gridSpan w:val="2"/>
          </w:tcPr>
          <w:p w14:paraId="7BB7A56F" w14:textId="77777777" w:rsidR="00A02737" w:rsidRPr="00595DDF" w:rsidRDefault="00A02737" w:rsidP="00A02737">
            <w:pPr>
              <w:spacing w:after="0" w:line="360" w:lineRule="auto"/>
              <w:rPr>
                <w:rFonts w:asciiTheme="minorHAnsi" w:eastAsia="Calibri" w:hAnsiTheme="minorHAnsi"/>
                <w:sz w:val="22"/>
                <w:szCs w:val="22"/>
              </w:rPr>
            </w:pPr>
            <w:r w:rsidRPr="00595DDF">
              <w:rPr>
                <w:rFonts w:asciiTheme="minorHAnsi" w:eastAsia="Calibri" w:hAnsiTheme="minorHAnsi"/>
                <w:sz w:val="22"/>
                <w:szCs w:val="22"/>
              </w:rPr>
              <w:t>Zamawiający dopuszcza rozwiązanie równoważne, ale w takim przypadku należy dostarczyć dwie macierze o niżej wymienionych parametrach minimalnych:</w:t>
            </w:r>
          </w:p>
        </w:tc>
      </w:tr>
      <w:tr w:rsidR="00A02737" w:rsidRPr="00595DDF" w14:paraId="6C1749AB" w14:textId="77777777" w:rsidTr="00A02737">
        <w:tc>
          <w:tcPr>
            <w:tcW w:w="1195" w:type="dxa"/>
          </w:tcPr>
          <w:p w14:paraId="2E87ED11"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2F9E6F0E"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System musi być dostarczony ze wszystkimi komponentami do instalacji w szafie rack 19'' </w:t>
            </w:r>
            <w:r w:rsidRPr="00595DDF">
              <w:rPr>
                <w:rFonts w:asciiTheme="minorHAnsi" w:eastAsia="Calibri" w:hAnsiTheme="minorHAnsi" w:cs="Arial"/>
                <w:sz w:val="22"/>
                <w:szCs w:val="22"/>
              </w:rPr>
              <w:t>lub dostarczony w specjalnie dostosowanej dla niego szafie rack.</w:t>
            </w:r>
          </w:p>
        </w:tc>
      </w:tr>
      <w:tr w:rsidR="00A02737" w:rsidRPr="00595DDF" w14:paraId="04816B5F" w14:textId="77777777" w:rsidTr="00A02737">
        <w:tc>
          <w:tcPr>
            <w:tcW w:w="1195" w:type="dxa"/>
          </w:tcPr>
          <w:p w14:paraId="5472204D"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394E1B7D"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Podzespoły macierzy tj. wentylatory, zasilacze muszą być w pełni redundantne żeby zapewnić odpowiedni poziom bezpieczeństwa.</w:t>
            </w:r>
          </w:p>
        </w:tc>
      </w:tr>
      <w:tr w:rsidR="00A02737" w:rsidRPr="00595DDF" w14:paraId="5D17F41D" w14:textId="77777777" w:rsidTr="00A02737">
        <w:tc>
          <w:tcPr>
            <w:tcW w:w="1195" w:type="dxa"/>
          </w:tcPr>
          <w:p w14:paraId="7400D0A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5E50CEBC"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System musi zostać dostarczony w konfiguracji zawierającej minimum 24 dysków </w:t>
            </w:r>
            <w:r w:rsidRPr="00595DDF">
              <w:rPr>
                <w:rFonts w:asciiTheme="minorHAnsi" w:eastAsia="Calibri" w:hAnsiTheme="minorHAnsi" w:cs="Calibri"/>
                <w:sz w:val="22"/>
                <w:szCs w:val="22"/>
              </w:rPr>
              <w:lastRenderedPageBreak/>
              <w:t>960GB SSD na pętli SAS 12Gb/s.</w:t>
            </w:r>
          </w:p>
        </w:tc>
      </w:tr>
      <w:tr w:rsidR="00A02737" w:rsidRPr="00595DDF" w14:paraId="7FDD213E" w14:textId="77777777" w:rsidTr="00A02737">
        <w:tc>
          <w:tcPr>
            <w:tcW w:w="1195" w:type="dxa"/>
          </w:tcPr>
          <w:p w14:paraId="7AFCD30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5037985E"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System RAID musi zapewniać taki poziom zabezpieczania danych, aby był możliwy do nich dostęp w sytuacji awarii minimum dwóch dysków w grupie RAID.</w:t>
            </w:r>
          </w:p>
        </w:tc>
      </w:tr>
      <w:tr w:rsidR="00A02737" w:rsidRPr="00595DDF" w14:paraId="456F794B" w14:textId="77777777" w:rsidTr="00A02737">
        <w:tc>
          <w:tcPr>
            <w:tcW w:w="1195" w:type="dxa"/>
          </w:tcPr>
          <w:p w14:paraId="61513238"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0300815D"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Dwa kontrolery wyposażone w przynajmniej 32GB cache każdy.</w:t>
            </w:r>
          </w:p>
        </w:tc>
      </w:tr>
      <w:tr w:rsidR="00A02737" w:rsidRPr="00595DDF" w14:paraId="79816A58" w14:textId="77777777" w:rsidTr="00A02737">
        <w:tc>
          <w:tcPr>
            <w:tcW w:w="1195" w:type="dxa"/>
          </w:tcPr>
          <w:p w14:paraId="608D080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1D7A57A7"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W przypadku awarii zasilania dane nie zapisane na dyski, przechowywane w pamięci muszą być zabezpieczone za pomocą podtrzymania bateryjnego przez minimum 72 godziny lub za pomocą zrzutu danych na pamięć nie ulotną lub dysk. </w:t>
            </w:r>
          </w:p>
        </w:tc>
      </w:tr>
      <w:tr w:rsidR="00A02737" w:rsidRPr="00595DDF" w14:paraId="4F1756A7" w14:textId="77777777" w:rsidTr="00A02737">
        <w:tc>
          <w:tcPr>
            <w:tcW w:w="1195" w:type="dxa"/>
          </w:tcPr>
          <w:p w14:paraId="74D9B983"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5FAEC70E"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Macierz musi pozwalać na rozbudowę do klastra 4 kontrolerów lub musi pozwalać na obsługę przynajmniej 500 dysków w obrębie pary kontrolerów lub klastra. </w:t>
            </w:r>
          </w:p>
        </w:tc>
      </w:tr>
      <w:tr w:rsidR="00A02737" w:rsidRPr="00595DDF" w14:paraId="70B8FC24" w14:textId="77777777" w:rsidTr="00A02737">
        <w:tc>
          <w:tcPr>
            <w:tcW w:w="1195" w:type="dxa"/>
          </w:tcPr>
          <w:p w14:paraId="4D64141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1363A4E1"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Oferowana macierz musi posiadać minimum: </w:t>
            </w:r>
          </w:p>
        </w:tc>
      </w:tr>
      <w:tr w:rsidR="00A02737" w:rsidRPr="00595DDF" w14:paraId="784C373A" w14:textId="77777777" w:rsidTr="00A02737">
        <w:tc>
          <w:tcPr>
            <w:tcW w:w="1195" w:type="dxa"/>
          </w:tcPr>
          <w:p w14:paraId="03ADD7F5" w14:textId="77777777" w:rsidR="00A02737" w:rsidRPr="00595DDF" w:rsidRDefault="00A02737" w:rsidP="00DF1DF0">
            <w:pPr>
              <w:numPr>
                <w:ilvl w:val="0"/>
                <w:numId w:val="66"/>
              </w:numPr>
              <w:spacing w:after="0" w:line="360" w:lineRule="auto"/>
              <w:ind w:right="0"/>
              <w:contextualSpacing/>
              <w:jc w:val="left"/>
              <w:rPr>
                <w:rFonts w:asciiTheme="minorHAnsi" w:eastAsia="Calibri" w:hAnsiTheme="minorHAnsi" w:cs="Calibri"/>
                <w:sz w:val="22"/>
                <w:szCs w:val="22"/>
              </w:rPr>
            </w:pPr>
          </w:p>
        </w:tc>
        <w:tc>
          <w:tcPr>
            <w:tcW w:w="7507" w:type="dxa"/>
          </w:tcPr>
          <w:p w14:paraId="3F42949E" w14:textId="77777777" w:rsidR="00A02737" w:rsidRPr="00595DDF" w:rsidRDefault="00A02737" w:rsidP="00A02737">
            <w:pPr>
              <w:spacing w:after="0" w:line="360" w:lineRule="auto"/>
              <w:ind w:left="720" w:firstLine="0"/>
              <w:contextualSpacing/>
              <w:rPr>
                <w:rFonts w:asciiTheme="minorHAnsi" w:eastAsia="Calibri" w:hAnsiTheme="minorHAnsi" w:cs="Calibri"/>
                <w:sz w:val="22"/>
                <w:szCs w:val="22"/>
                <w:lang w:val="en-US"/>
              </w:rPr>
            </w:pPr>
            <w:r w:rsidRPr="00595DDF">
              <w:rPr>
                <w:rFonts w:asciiTheme="minorHAnsi" w:eastAsia="Calibri" w:hAnsiTheme="minorHAnsi" w:cs="Calibri"/>
                <w:sz w:val="22"/>
                <w:szCs w:val="22"/>
                <w:lang w:val="en-US"/>
              </w:rPr>
              <w:t>4 porty 10Gb (SFP+),</w:t>
            </w:r>
          </w:p>
        </w:tc>
      </w:tr>
      <w:tr w:rsidR="00A02737" w:rsidRPr="00595DDF" w14:paraId="39249586" w14:textId="77777777" w:rsidTr="00A02737">
        <w:tc>
          <w:tcPr>
            <w:tcW w:w="1195" w:type="dxa"/>
          </w:tcPr>
          <w:p w14:paraId="1EEFB75D" w14:textId="77777777" w:rsidR="00A02737" w:rsidRPr="00595DDF" w:rsidRDefault="00A02737" w:rsidP="00DF1DF0">
            <w:pPr>
              <w:numPr>
                <w:ilvl w:val="0"/>
                <w:numId w:val="66"/>
              </w:numPr>
              <w:spacing w:after="0" w:line="360" w:lineRule="auto"/>
              <w:ind w:right="0"/>
              <w:contextualSpacing/>
              <w:jc w:val="left"/>
              <w:rPr>
                <w:rFonts w:asciiTheme="minorHAnsi" w:eastAsia="Calibri" w:hAnsiTheme="minorHAnsi" w:cs="Calibri"/>
                <w:sz w:val="22"/>
                <w:szCs w:val="22"/>
                <w:lang w:val="en-US"/>
              </w:rPr>
            </w:pPr>
          </w:p>
        </w:tc>
        <w:tc>
          <w:tcPr>
            <w:tcW w:w="7507" w:type="dxa"/>
          </w:tcPr>
          <w:p w14:paraId="6D5A3809" w14:textId="77777777" w:rsidR="00A02737" w:rsidRPr="00595DDF" w:rsidRDefault="00A02737" w:rsidP="00A02737">
            <w:pPr>
              <w:spacing w:after="0" w:line="360" w:lineRule="auto"/>
              <w:ind w:left="720" w:firstLine="0"/>
              <w:contextualSpacing/>
              <w:rPr>
                <w:rFonts w:asciiTheme="minorHAnsi" w:eastAsia="Calibri" w:hAnsiTheme="minorHAnsi" w:cs="Calibri"/>
                <w:sz w:val="22"/>
                <w:szCs w:val="22"/>
                <w:lang w:val="en-US"/>
              </w:rPr>
            </w:pPr>
            <w:r w:rsidRPr="00595DDF">
              <w:rPr>
                <w:rFonts w:asciiTheme="minorHAnsi" w:eastAsia="Calibri" w:hAnsiTheme="minorHAnsi" w:cs="Calibri"/>
                <w:sz w:val="22"/>
                <w:szCs w:val="22"/>
                <w:lang w:val="en-US"/>
              </w:rPr>
              <w:t>4 porty 16Gb (SFP+),</w:t>
            </w:r>
          </w:p>
        </w:tc>
      </w:tr>
      <w:tr w:rsidR="00A02737" w:rsidRPr="00595DDF" w14:paraId="1FA2331D" w14:textId="77777777" w:rsidTr="00A02737">
        <w:tc>
          <w:tcPr>
            <w:tcW w:w="1195" w:type="dxa"/>
          </w:tcPr>
          <w:p w14:paraId="4B891104" w14:textId="77777777" w:rsidR="00A02737" w:rsidRPr="00595DDF" w:rsidRDefault="00A02737" w:rsidP="00DF1DF0">
            <w:pPr>
              <w:numPr>
                <w:ilvl w:val="0"/>
                <w:numId w:val="66"/>
              </w:numPr>
              <w:spacing w:after="0" w:line="360" w:lineRule="auto"/>
              <w:ind w:right="0"/>
              <w:contextualSpacing/>
              <w:jc w:val="left"/>
              <w:rPr>
                <w:rFonts w:asciiTheme="minorHAnsi" w:eastAsia="Calibri" w:hAnsiTheme="minorHAnsi" w:cs="Calibri"/>
                <w:sz w:val="22"/>
                <w:szCs w:val="22"/>
                <w:lang w:val="en-US"/>
              </w:rPr>
            </w:pPr>
          </w:p>
        </w:tc>
        <w:tc>
          <w:tcPr>
            <w:tcW w:w="7507" w:type="dxa"/>
          </w:tcPr>
          <w:p w14:paraId="645EB066" w14:textId="77777777" w:rsidR="00A02737" w:rsidRPr="00595DDF" w:rsidRDefault="00A02737" w:rsidP="00A02737">
            <w:pPr>
              <w:spacing w:after="0" w:line="360" w:lineRule="auto"/>
              <w:ind w:left="720" w:firstLine="0"/>
              <w:contextualSpacing/>
              <w:rPr>
                <w:rFonts w:asciiTheme="minorHAnsi" w:eastAsia="Calibri" w:hAnsiTheme="minorHAnsi" w:cs="Calibri"/>
                <w:sz w:val="22"/>
                <w:szCs w:val="22"/>
                <w:lang w:val="en-US"/>
              </w:rPr>
            </w:pPr>
            <w:r w:rsidRPr="00595DDF">
              <w:rPr>
                <w:rFonts w:asciiTheme="minorHAnsi" w:eastAsia="Calibri" w:hAnsiTheme="minorHAnsi" w:cs="Calibri"/>
                <w:sz w:val="22"/>
                <w:szCs w:val="22"/>
                <w:lang w:val="en-US"/>
              </w:rPr>
              <w:t>4 porty 1Gb RJ45,</w:t>
            </w:r>
          </w:p>
        </w:tc>
      </w:tr>
      <w:tr w:rsidR="00A02737" w:rsidRPr="00595DDF" w14:paraId="6C083943" w14:textId="77777777" w:rsidTr="00A02737">
        <w:tc>
          <w:tcPr>
            <w:tcW w:w="1195" w:type="dxa"/>
          </w:tcPr>
          <w:p w14:paraId="2C8FB541" w14:textId="77777777" w:rsidR="00A02737" w:rsidRPr="00595DDF" w:rsidRDefault="00A02737" w:rsidP="00DF1DF0">
            <w:pPr>
              <w:numPr>
                <w:ilvl w:val="0"/>
                <w:numId w:val="66"/>
              </w:numPr>
              <w:spacing w:after="0" w:line="360" w:lineRule="auto"/>
              <w:ind w:right="0"/>
              <w:contextualSpacing/>
              <w:jc w:val="left"/>
              <w:rPr>
                <w:rFonts w:asciiTheme="minorHAnsi" w:eastAsia="Calibri" w:hAnsiTheme="minorHAnsi" w:cs="Calibri"/>
                <w:sz w:val="22"/>
                <w:szCs w:val="22"/>
              </w:rPr>
            </w:pPr>
          </w:p>
        </w:tc>
        <w:tc>
          <w:tcPr>
            <w:tcW w:w="7507" w:type="dxa"/>
          </w:tcPr>
          <w:p w14:paraId="202950A9" w14:textId="77777777" w:rsidR="00A02737" w:rsidRPr="00595DDF" w:rsidRDefault="00A02737" w:rsidP="00A02737">
            <w:pPr>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4 porty 12Gb SAS.</w:t>
            </w:r>
          </w:p>
        </w:tc>
      </w:tr>
      <w:tr w:rsidR="00A02737" w:rsidRPr="00595DDF" w14:paraId="7BD792E5" w14:textId="77777777" w:rsidTr="00A02737">
        <w:tc>
          <w:tcPr>
            <w:tcW w:w="1195" w:type="dxa"/>
          </w:tcPr>
          <w:p w14:paraId="12899F53"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44B200DA"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Jeśli korzystanie z któregoś z wyżej wymienionych portów wymaga zastosowania wkładek (np. SFP+), zamawiający wymaga ich dostarczenia wraz z urządzeniem.</w:t>
            </w:r>
          </w:p>
        </w:tc>
      </w:tr>
      <w:tr w:rsidR="00A02737" w:rsidRPr="00595DDF" w14:paraId="22430A12" w14:textId="77777777" w:rsidTr="00A02737">
        <w:tc>
          <w:tcPr>
            <w:tcW w:w="1195" w:type="dxa"/>
          </w:tcPr>
          <w:p w14:paraId="27F0973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53E5643B"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System musi pozwalać także na odtwarzanie danych ze snapshotów zarówno dla danych plikowych jak i blokowych.</w:t>
            </w:r>
          </w:p>
        </w:tc>
      </w:tr>
      <w:tr w:rsidR="00A02737" w:rsidRPr="00595DDF" w14:paraId="516112F2" w14:textId="77777777" w:rsidTr="00A02737">
        <w:tc>
          <w:tcPr>
            <w:tcW w:w="1195" w:type="dxa"/>
          </w:tcPr>
          <w:p w14:paraId="00E617D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162CD7D7"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Macierz musi obsługiwać jednocześnie protokoły FC; iSCSI; NFS; CIFS. Zamawiający w tym postępowaniu wymaga dostarczenia licencji na wszystkie protokoły.</w:t>
            </w:r>
          </w:p>
        </w:tc>
      </w:tr>
      <w:tr w:rsidR="00A02737" w:rsidRPr="00595DDF" w14:paraId="626F641E" w14:textId="77777777" w:rsidTr="00A02737">
        <w:tc>
          <w:tcPr>
            <w:tcW w:w="1195" w:type="dxa"/>
          </w:tcPr>
          <w:p w14:paraId="1420A9F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44253502"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Macierz musi posiadać funkcjonalność eliminacji (deduplikacji) identycznych bloków danych in-line. Macierz musi posiadać także funkcjonalność kompresji danych in-line. </w:t>
            </w:r>
          </w:p>
        </w:tc>
      </w:tr>
      <w:tr w:rsidR="00A02737" w:rsidRPr="00595DDF" w14:paraId="5C10201B" w14:textId="77777777" w:rsidTr="00A02737">
        <w:tc>
          <w:tcPr>
            <w:tcW w:w="1195" w:type="dxa"/>
          </w:tcPr>
          <w:p w14:paraId="6660BD4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284AE3C1"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Jeżeli oferowane rozwiązanie nie pozwala na deduplikację i kompresję w locie lub nie posiada możliwości deduplikacji i kompresji Zamawiający wymaga dostarczenie 4 krotnej pojemności wyspecyfikowanej w  punkcie 2.</w:t>
            </w:r>
          </w:p>
        </w:tc>
      </w:tr>
      <w:tr w:rsidR="00A02737" w:rsidRPr="00595DDF" w14:paraId="09746E4E" w14:textId="77777777" w:rsidTr="00A02737">
        <w:tc>
          <w:tcPr>
            <w:tcW w:w="1195" w:type="dxa"/>
          </w:tcPr>
          <w:p w14:paraId="71AC801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01BB4C8D" w14:textId="77777777" w:rsidR="00A02737" w:rsidRPr="00AC2B63" w:rsidRDefault="00A02737" w:rsidP="00A02737">
            <w:pPr>
              <w:spacing w:after="0" w:line="360" w:lineRule="auto"/>
              <w:ind w:left="0" w:firstLine="0"/>
              <w:contextualSpacing/>
              <w:rPr>
                <w:rFonts w:asciiTheme="minorHAnsi" w:eastAsia="Calibri" w:hAnsiTheme="minorHAnsi" w:cs="Calibri"/>
                <w:sz w:val="22"/>
                <w:szCs w:val="22"/>
                <w:highlight w:val="yellow"/>
              </w:rPr>
            </w:pPr>
            <w:r w:rsidRPr="00E572F7">
              <w:rPr>
                <w:rFonts w:asciiTheme="minorHAnsi" w:eastAsia="Calibri" w:hAnsiTheme="minorHAnsi" w:cs="Calibri"/>
                <w:sz w:val="22"/>
                <w:szCs w:val="22"/>
              </w:rPr>
              <w:t>Macierz musi posiadać wsparcie dla wielościeżkowości dla systemów Win 2008/2012/2016/2019, Linux, Vmware.</w:t>
            </w:r>
          </w:p>
        </w:tc>
      </w:tr>
      <w:tr w:rsidR="00A02737" w:rsidRPr="00595DDF" w14:paraId="5EF05CE4" w14:textId="77777777" w:rsidTr="00A02737">
        <w:tc>
          <w:tcPr>
            <w:tcW w:w="1195" w:type="dxa"/>
          </w:tcPr>
          <w:p w14:paraId="52B858D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05350AEA"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Macierz musi posiadać funkcjonalność priorytetyzacji zadań w tym czyli max parametrów (IOPS i Mbps) dla poszczególnych LUN.</w:t>
            </w:r>
          </w:p>
        </w:tc>
      </w:tr>
      <w:tr w:rsidR="00A02737" w:rsidRPr="00595DDF" w14:paraId="22FC0212" w14:textId="77777777" w:rsidTr="00A02737">
        <w:tc>
          <w:tcPr>
            <w:tcW w:w="1195" w:type="dxa"/>
          </w:tcPr>
          <w:p w14:paraId="46288546"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1B8D9E3B"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Macierz musi umożliwiać dynamiczną zmianę rozmiaru wolumenów logicznych bez przerywania pracy macierzy i bez przerywania dostępu do danych znajdujących się na danym wolumenie.</w:t>
            </w:r>
          </w:p>
        </w:tc>
      </w:tr>
      <w:tr w:rsidR="00A02737" w:rsidRPr="00595DDF" w14:paraId="489DB696" w14:textId="77777777" w:rsidTr="00A02737">
        <w:tc>
          <w:tcPr>
            <w:tcW w:w="1195" w:type="dxa"/>
          </w:tcPr>
          <w:p w14:paraId="38E82EB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3E5471C7"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Macierz musi posiadać funkcjonalność replikacji danych na inną macierz tego samego producenta w trybie synchronicznym i asynchronicznym. Funkcjonalność replikacji danych musi być natywnym rozwiązaniem macierzy dyskowej. Macierz musi wspierać replikację LUN z włączoną deduplikacją danych. Jeżeli oferowane rozwiązanie nie pozwala na replikowanie LUN z włączoną deduplikacją  zamawiający wymaga dostarczenia 4 krotnie większej przestrzeni na dane przy założeniu, że całość systemów produkcyjnych będzie replikowana. </w:t>
            </w:r>
          </w:p>
        </w:tc>
      </w:tr>
      <w:tr w:rsidR="00A02737" w:rsidRPr="00595DDF" w14:paraId="341B0B19" w14:textId="77777777" w:rsidTr="00A02737">
        <w:tc>
          <w:tcPr>
            <w:tcW w:w="1195" w:type="dxa"/>
          </w:tcPr>
          <w:p w14:paraId="6278870F" w14:textId="77777777" w:rsidR="00A02737" w:rsidRPr="00595DDF" w:rsidRDefault="00A02737" w:rsidP="00DF1DF0">
            <w:pPr>
              <w:numPr>
                <w:ilvl w:val="0"/>
                <w:numId w:val="6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4E22E67" w14:textId="77777777" w:rsidR="00A02737" w:rsidRPr="00595DDF" w:rsidRDefault="00A02737" w:rsidP="00A02737">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Macierz musi posiadać narzędzie umożliwiające generowanie raportu o konfiguracji, utworzonych grupach RAID i woluminach.</w:t>
            </w:r>
          </w:p>
        </w:tc>
      </w:tr>
      <w:tr w:rsidR="00A02737" w:rsidRPr="00595DDF" w14:paraId="769F47EC" w14:textId="77777777" w:rsidTr="00A02737">
        <w:tc>
          <w:tcPr>
            <w:tcW w:w="1195" w:type="dxa"/>
          </w:tcPr>
          <w:p w14:paraId="0C858438"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792E0C6A"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Macierz musi być wyposażona w oprogramowanie  które w szczególności pozwala na:</w:t>
            </w:r>
          </w:p>
        </w:tc>
      </w:tr>
      <w:tr w:rsidR="00A02737" w:rsidRPr="00595DDF" w14:paraId="3A83E1BF" w14:textId="77777777" w:rsidTr="00A02737">
        <w:tc>
          <w:tcPr>
            <w:tcW w:w="1195" w:type="dxa"/>
          </w:tcPr>
          <w:p w14:paraId="57972E08" w14:textId="77777777" w:rsidR="00A02737" w:rsidRPr="00595DDF" w:rsidRDefault="00A02737" w:rsidP="00DF1DF0">
            <w:pPr>
              <w:numPr>
                <w:ilvl w:val="0"/>
                <w:numId w:val="67"/>
              </w:numPr>
              <w:spacing w:after="0" w:line="360" w:lineRule="auto"/>
              <w:ind w:right="0"/>
              <w:contextualSpacing/>
              <w:jc w:val="left"/>
              <w:rPr>
                <w:rFonts w:asciiTheme="minorHAnsi" w:eastAsia="Calibri" w:hAnsiTheme="minorHAnsi" w:cs="Calibri"/>
                <w:sz w:val="22"/>
                <w:szCs w:val="22"/>
              </w:rPr>
            </w:pPr>
          </w:p>
        </w:tc>
        <w:tc>
          <w:tcPr>
            <w:tcW w:w="7507" w:type="dxa"/>
          </w:tcPr>
          <w:p w14:paraId="5DCDC823" w14:textId="77777777" w:rsidR="00A02737" w:rsidRPr="00595DDF" w:rsidRDefault="00A02737" w:rsidP="00A02737">
            <w:pPr>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monitorowaniu operacji wykonywanych na plikach,</w:t>
            </w:r>
          </w:p>
        </w:tc>
      </w:tr>
      <w:tr w:rsidR="00A02737" w:rsidRPr="00595DDF" w14:paraId="7B47B832" w14:textId="77777777" w:rsidTr="00A02737">
        <w:tc>
          <w:tcPr>
            <w:tcW w:w="1195" w:type="dxa"/>
          </w:tcPr>
          <w:p w14:paraId="70783FF7" w14:textId="77777777" w:rsidR="00A02737" w:rsidRPr="00595DDF" w:rsidRDefault="00A02737" w:rsidP="00DF1DF0">
            <w:pPr>
              <w:numPr>
                <w:ilvl w:val="0"/>
                <w:numId w:val="67"/>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503ACFEE" w14:textId="77777777" w:rsidR="00A02737" w:rsidRPr="00595DDF" w:rsidRDefault="00A02737" w:rsidP="00A02737">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monitoring wykorzystania przestrzeni na macierzy,</w:t>
            </w:r>
          </w:p>
        </w:tc>
      </w:tr>
      <w:tr w:rsidR="00A02737" w:rsidRPr="00595DDF" w14:paraId="1DD87A48" w14:textId="77777777" w:rsidTr="00A02737">
        <w:tc>
          <w:tcPr>
            <w:tcW w:w="1195" w:type="dxa"/>
          </w:tcPr>
          <w:p w14:paraId="09725519" w14:textId="77777777" w:rsidR="00A02737" w:rsidRPr="00595DDF" w:rsidRDefault="00A02737" w:rsidP="00DF1DF0">
            <w:pPr>
              <w:numPr>
                <w:ilvl w:val="0"/>
                <w:numId w:val="67"/>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0237482C" w14:textId="77777777" w:rsidR="00A02737" w:rsidRPr="00595DDF" w:rsidRDefault="00A02737" w:rsidP="00A02737">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monitoring grup RAIDowych,</w:t>
            </w:r>
          </w:p>
        </w:tc>
      </w:tr>
      <w:tr w:rsidR="00A02737" w:rsidRPr="00595DDF" w14:paraId="6770A7A7" w14:textId="77777777" w:rsidTr="00A02737">
        <w:tc>
          <w:tcPr>
            <w:tcW w:w="1195" w:type="dxa"/>
          </w:tcPr>
          <w:p w14:paraId="14D7DBC7" w14:textId="77777777" w:rsidR="00A02737" w:rsidRPr="00595DDF" w:rsidRDefault="00A02737" w:rsidP="00DF1DF0">
            <w:pPr>
              <w:numPr>
                <w:ilvl w:val="0"/>
                <w:numId w:val="67"/>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38170D94" w14:textId="77777777" w:rsidR="00A02737" w:rsidRPr="00595DDF" w:rsidRDefault="00A02737" w:rsidP="00A02737">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monitoring replikacji danych między macierzami</w:t>
            </w:r>
          </w:p>
        </w:tc>
      </w:tr>
      <w:tr w:rsidR="00A02737" w:rsidRPr="00595DDF" w14:paraId="2B56C31C" w14:textId="77777777" w:rsidTr="00A02737">
        <w:tc>
          <w:tcPr>
            <w:tcW w:w="1195" w:type="dxa"/>
          </w:tcPr>
          <w:p w14:paraId="67DC970B" w14:textId="77777777" w:rsidR="00A02737" w:rsidRPr="00595DDF" w:rsidRDefault="00A02737" w:rsidP="00DF1DF0">
            <w:pPr>
              <w:numPr>
                <w:ilvl w:val="0"/>
                <w:numId w:val="67"/>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149B77FC" w14:textId="77777777" w:rsidR="00A02737" w:rsidRPr="00595DDF" w:rsidRDefault="00A02737" w:rsidP="00A02737">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monitoring wydajności macierzy,</w:t>
            </w:r>
          </w:p>
        </w:tc>
      </w:tr>
      <w:tr w:rsidR="00A02737" w:rsidRPr="00595DDF" w14:paraId="5CDCD3F2" w14:textId="77777777" w:rsidTr="00A02737">
        <w:tc>
          <w:tcPr>
            <w:tcW w:w="1195" w:type="dxa"/>
          </w:tcPr>
          <w:p w14:paraId="3A87C45E" w14:textId="77777777" w:rsidR="00A02737" w:rsidRPr="00595DDF" w:rsidRDefault="00A02737" w:rsidP="00DF1DF0">
            <w:pPr>
              <w:numPr>
                <w:ilvl w:val="0"/>
                <w:numId w:val="67"/>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058510A9" w14:textId="77777777" w:rsidR="00A02737" w:rsidRPr="00595DDF" w:rsidRDefault="00A02737" w:rsidP="00A02737">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analizę i diagnozę spadku wydajności.</w:t>
            </w:r>
          </w:p>
        </w:tc>
      </w:tr>
      <w:tr w:rsidR="00A02737" w:rsidRPr="00595DDF" w14:paraId="3B886E0C" w14:textId="77777777" w:rsidTr="00A02737">
        <w:tc>
          <w:tcPr>
            <w:tcW w:w="1195" w:type="dxa"/>
          </w:tcPr>
          <w:p w14:paraId="1EBBDFB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2882C33B"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Wszystkie funkcjonalności muszą być dostarczone na maksymalną pojemność macierzy.</w:t>
            </w:r>
          </w:p>
        </w:tc>
      </w:tr>
      <w:tr w:rsidR="00A02737" w:rsidRPr="00595DDF" w14:paraId="41AAEE13" w14:textId="77777777" w:rsidTr="00A02737">
        <w:tc>
          <w:tcPr>
            <w:tcW w:w="1195" w:type="dxa"/>
          </w:tcPr>
          <w:p w14:paraId="7BF2A45D"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2698741B"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Zamawiający dopuszcza zastosowanie oprogramowania zewnętrznego, na pełną max pojemność systemu.</w:t>
            </w:r>
          </w:p>
        </w:tc>
      </w:tr>
      <w:tr w:rsidR="00A02737" w:rsidRPr="00595DDF" w14:paraId="3C2CD13A" w14:textId="77777777" w:rsidTr="00A02737">
        <w:tc>
          <w:tcPr>
            <w:tcW w:w="1195" w:type="dxa"/>
          </w:tcPr>
          <w:p w14:paraId="557C2691"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16E07673"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Oferowane urządzenie musi zostać objęte 36 miesięczną gwarancją producenta w miejscu instalacji. Zgłaszanie awarii w trybie 24x7. W przypadku awarii krytycznej, serwis zapewni odpowiedź na zgłoszenie do 6 godzin od zgłoszenia. Dostarczony system musi posiadać również 3 lata subskrypcji dla dostarczonego wraz z macierzą oprogramowania, dostęp do portalu serwisowego producenta, dostęp do wiedzy i informacji technicznych dotyczących oferowanego urządzenia.</w:t>
            </w:r>
          </w:p>
        </w:tc>
      </w:tr>
    </w:tbl>
    <w:p w14:paraId="51798C6C" w14:textId="0DD776DB" w:rsidR="00F82205" w:rsidRDefault="00F82205" w:rsidP="00F82205">
      <w:pPr>
        <w:spacing w:line="360" w:lineRule="auto"/>
        <w:ind w:left="0" w:firstLine="0"/>
        <w:rPr>
          <w:rFonts w:asciiTheme="minorHAnsi" w:hAnsiTheme="minorHAnsi"/>
          <w:sz w:val="22"/>
        </w:rPr>
      </w:pPr>
    </w:p>
    <w:p w14:paraId="1DF76A61" w14:textId="37B8D545" w:rsidR="00D678F7" w:rsidRDefault="00D678F7" w:rsidP="00F82205">
      <w:pPr>
        <w:spacing w:line="360" w:lineRule="auto"/>
        <w:ind w:left="0" w:firstLine="0"/>
        <w:rPr>
          <w:rFonts w:asciiTheme="minorHAnsi" w:hAnsiTheme="minorHAnsi"/>
          <w:sz w:val="22"/>
        </w:rPr>
      </w:pPr>
    </w:p>
    <w:p w14:paraId="48DA7D3A" w14:textId="0102E6A7" w:rsidR="00D678F7" w:rsidRDefault="00D678F7" w:rsidP="00F82205">
      <w:pPr>
        <w:spacing w:line="360" w:lineRule="auto"/>
        <w:ind w:left="0" w:firstLine="0"/>
        <w:rPr>
          <w:rFonts w:asciiTheme="minorHAnsi" w:hAnsiTheme="minorHAnsi"/>
          <w:sz w:val="22"/>
        </w:rPr>
      </w:pPr>
    </w:p>
    <w:p w14:paraId="67573A34" w14:textId="1860DD2C" w:rsidR="00D678F7" w:rsidRDefault="00D678F7" w:rsidP="00F82205">
      <w:pPr>
        <w:spacing w:line="360" w:lineRule="auto"/>
        <w:ind w:left="0" w:firstLine="0"/>
        <w:rPr>
          <w:rFonts w:asciiTheme="minorHAnsi" w:hAnsiTheme="minorHAnsi"/>
          <w:sz w:val="22"/>
        </w:rPr>
      </w:pPr>
    </w:p>
    <w:p w14:paraId="57119EB9" w14:textId="5A0312D2" w:rsidR="00D678F7" w:rsidRDefault="00D678F7" w:rsidP="00F82205">
      <w:pPr>
        <w:spacing w:line="360" w:lineRule="auto"/>
        <w:ind w:left="0" w:firstLine="0"/>
        <w:rPr>
          <w:rFonts w:asciiTheme="minorHAnsi" w:hAnsiTheme="minorHAnsi"/>
          <w:sz w:val="22"/>
        </w:rPr>
      </w:pPr>
    </w:p>
    <w:p w14:paraId="42F5E68B" w14:textId="6E9A3DAE" w:rsidR="00D678F7" w:rsidRDefault="00D678F7" w:rsidP="00F82205">
      <w:pPr>
        <w:spacing w:line="360" w:lineRule="auto"/>
        <w:ind w:left="0" w:firstLine="0"/>
        <w:rPr>
          <w:rFonts w:asciiTheme="minorHAnsi" w:hAnsiTheme="minorHAnsi"/>
          <w:sz w:val="22"/>
        </w:rPr>
      </w:pPr>
    </w:p>
    <w:p w14:paraId="2E3D3E96" w14:textId="7E96DC6D" w:rsidR="00D678F7" w:rsidRDefault="00D678F7" w:rsidP="00F82205">
      <w:pPr>
        <w:spacing w:line="360" w:lineRule="auto"/>
        <w:ind w:left="0" w:firstLine="0"/>
        <w:rPr>
          <w:rFonts w:asciiTheme="minorHAnsi" w:hAnsiTheme="minorHAnsi"/>
          <w:sz w:val="22"/>
        </w:rPr>
      </w:pPr>
    </w:p>
    <w:p w14:paraId="7C933CED" w14:textId="7E45C07D" w:rsidR="00D678F7" w:rsidRDefault="00D678F7" w:rsidP="00F82205">
      <w:pPr>
        <w:spacing w:line="360" w:lineRule="auto"/>
        <w:ind w:left="0" w:firstLine="0"/>
        <w:rPr>
          <w:rFonts w:asciiTheme="minorHAnsi" w:hAnsiTheme="minorHAnsi"/>
          <w:sz w:val="22"/>
        </w:rPr>
      </w:pPr>
    </w:p>
    <w:p w14:paraId="0AB08FAC" w14:textId="77777777" w:rsidR="00F82205" w:rsidRPr="004D0E56" w:rsidRDefault="00F82205" w:rsidP="008471F0">
      <w:pPr>
        <w:ind w:left="0" w:firstLine="0"/>
      </w:pPr>
    </w:p>
    <w:p w14:paraId="7CFAA6B5" w14:textId="77777777" w:rsidR="00923B2C" w:rsidRPr="00975955" w:rsidRDefault="00923B2C" w:rsidP="009A4784">
      <w:pPr>
        <w:pStyle w:val="Nagwek1"/>
        <w:spacing w:line="360" w:lineRule="auto"/>
        <w:rPr>
          <w:szCs w:val="28"/>
        </w:rPr>
      </w:pPr>
      <w:bookmarkStart w:id="933" w:name="_Toc58838560"/>
      <w:bookmarkStart w:id="934" w:name="_Hlk2269546"/>
      <w:r w:rsidRPr="00975955">
        <w:rPr>
          <w:szCs w:val="28"/>
        </w:rPr>
        <w:t>Gwarancja</w:t>
      </w:r>
      <w:bookmarkEnd w:id="933"/>
    </w:p>
    <w:p w14:paraId="36DA62B8" w14:textId="77777777" w:rsidR="00CC5C9D" w:rsidRPr="009A4784" w:rsidRDefault="00923B2C" w:rsidP="00DF1DF0">
      <w:pPr>
        <w:pStyle w:val="Akapitzlist"/>
        <w:numPr>
          <w:ilvl w:val="0"/>
          <w:numId w:val="25"/>
        </w:numPr>
        <w:spacing w:before="100" w:beforeAutospacing="1" w:after="100" w:afterAutospacing="1" w:line="360" w:lineRule="auto"/>
        <w:ind w:right="0"/>
        <w:rPr>
          <w:rFonts w:asciiTheme="minorHAnsi" w:hAnsiTheme="minorHAnsi"/>
          <w:sz w:val="22"/>
        </w:rPr>
      </w:pPr>
      <w:r w:rsidRPr="009A4784">
        <w:rPr>
          <w:rFonts w:asciiTheme="minorHAnsi" w:hAnsiTheme="minorHAnsi"/>
          <w:sz w:val="22"/>
        </w:rPr>
        <w:t xml:space="preserve">Wykonawca </w:t>
      </w:r>
      <w:r w:rsidR="0046065A" w:rsidRPr="009A4784">
        <w:rPr>
          <w:rFonts w:asciiTheme="minorHAnsi" w:hAnsiTheme="minorHAnsi"/>
          <w:sz w:val="22"/>
        </w:rPr>
        <w:t xml:space="preserve">w ramach realizacji Przedmiotu Zamówienia </w:t>
      </w:r>
      <w:r w:rsidRPr="009A4784">
        <w:rPr>
          <w:rFonts w:asciiTheme="minorHAnsi" w:hAnsiTheme="minorHAnsi"/>
          <w:sz w:val="22"/>
        </w:rPr>
        <w:t>udziel</w:t>
      </w:r>
      <w:r w:rsidR="0046065A" w:rsidRPr="009A4784">
        <w:rPr>
          <w:rFonts w:asciiTheme="minorHAnsi" w:hAnsiTheme="minorHAnsi"/>
          <w:sz w:val="22"/>
        </w:rPr>
        <w:t>i</w:t>
      </w:r>
      <w:r w:rsidRPr="009A4784">
        <w:rPr>
          <w:rFonts w:asciiTheme="minorHAnsi" w:hAnsiTheme="minorHAnsi"/>
          <w:sz w:val="22"/>
        </w:rPr>
        <w:t xml:space="preserve"> Zamawiającemu gwarancji jakości (dalej zwanej </w:t>
      </w:r>
      <w:r w:rsidR="00465B4B" w:rsidRPr="009A4784">
        <w:rPr>
          <w:rFonts w:asciiTheme="minorHAnsi" w:hAnsiTheme="minorHAnsi"/>
          <w:sz w:val="22"/>
        </w:rPr>
        <w:t>„</w:t>
      </w:r>
      <w:r w:rsidRPr="009A4784">
        <w:rPr>
          <w:rFonts w:asciiTheme="minorHAnsi" w:hAnsiTheme="minorHAnsi"/>
          <w:sz w:val="22"/>
        </w:rPr>
        <w:t>gwarancją</w:t>
      </w:r>
      <w:r w:rsidR="00465B4B" w:rsidRPr="009A4784">
        <w:rPr>
          <w:rFonts w:asciiTheme="minorHAnsi" w:hAnsiTheme="minorHAnsi"/>
          <w:sz w:val="22"/>
        </w:rPr>
        <w:t>”</w:t>
      </w:r>
      <w:r w:rsidRPr="009A4784">
        <w:rPr>
          <w:rFonts w:asciiTheme="minorHAnsi" w:hAnsiTheme="minorHAnsi"/>
          <w:sz w:val="22"/>
        </w:rPr>
        <w:t xml:space="preserve">) </w:t>
      </w:r>
      <w:r w:rsidR="00465B4B" w:rsidRPr="009A4784">
        <w:rPr>
          <w:rFonts w:asciiTheme="minorHAnsi" w:hAnsiTheme="minorHAnsi"/>
          <w:sz w:val="22"/>
        </w:rPr>
        <w:t>na niniejszy przedmiot zamówienia:</w:t>
      </w:r>
    </w:p>
    <w:p w14:paraId="7309F526" w14:textId="77777777" w:rsidR="00DB1800" w:rsidRPr="009A4784" w:rsidRDefault="00DB1800" w:rsidP="009A4784">
      <w:pPr>
        <w:pStyle w:val="Akapitzlist"/>
        <w:spacing w:before="100" w:beforeAutospacing="1" w:after="100" w:afterAutospacing="1" w:line="360" w:lineRule="auto"/>
        <w:ind w:right="0" w:firstLine="0"/>
        <w:rPr>
          <w:rFonts w:asciiTheme="minorHAnsi" w:hAnsiTheme="minorHAnsi"/>
          <w:sz w:val="22"/>
        </w:rPr>
      </w:pPr>
    </w:p>
    <w:tbl>
      <w:tblPr>
        <w:tblStyle w:val="Tabela-Siatka1"/>
        <w:tblW w:w="9072" w:type="dxa"/>
        <w:tblLook w:val="04A0" w:firstRow="1" w:lastRow="0" w:firstColumn="1" w:lastColumn="0" w:noHBand="0" w:noVBand="1"/>
      </w:tblPr>
      <w:tblGrid>
        <w:gridCol w:w="1600"/>
        <w:gridCol w:w="5345"/>
        <w:gridCol w:w="2127"/>
      </w:tblGrid>
      <w:tr w:rsidR="008E3CF6" w:rsidRPr="004B2B10" w14:paraId="070580EA" w14:textId="77777777" w:rsidTr="004B2B10">
        <w:trPr>
          <w:trHeight w:val="300"/>
        </w:trPr>
        <w:tc>
          <w:tcPr>
            <w:tcW w:w="1600" w:type="dxa"/>
            <w:shd w:val="clear" w:color="auto" w:fill="E0E0E0" w:themeFill="accent2" w:themeFillTint="66"/>
            <w:noWrap/>
            <w:vAlign w:val="center"/>
            <w:hideMark/>
          </w:tcPr>
          <w:p w14:paraId="2AD734DD" w14:textId="77777777"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Poz. OPZ</w:t>
            </w:r>
          </w:p>
        </w:tc>
        <w:tc>
          <w:tcPr>
            <w:tcW w:w="5345" w:type="dxa"/>
            <w:shd w:val="clear" w:color="auto" w:fill="E0E0E0" w:themeFill="accent2" w:themeFillTint="66"/>
            <w:noWrap/>
            <w:vAlign w:val="center"/>
            <w:hideMark/>
          </w:tcPr>
          <w:p w14:paraId="1D13C593" w14:textId="75B8D311"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Opis</w:t>
            </w:r>
            <w:r w:rsidR="009221FC">
              <w:rPr>
                <w:rFonts w:asciiTheme="minorHAnsi" w:hAnsiTheme="minorHAnsi"/>
                <w:b/>
                <w:bCs/>
                <w:caps/>
                <w:sz w:val="22"/>
              </w:rPr>
              <w:t>*,</w:t>
            </w:r>
            <w:r w:rsidR="009B60D4">
              <w:rPr>
                <w:rFonts w:asciiTheme="minorHAnsi" w:hAnsiTheme="minorHAnsi"/>
                <w:b/>
                <w:bCs/>
                <w:caps/>
                <w:sz w:val="22"/>
              </w:rPr>
              <w:t xml:space="preserve"> </w:t>
            </w:r>
            <w:r w:rsidR="009221FC">
              <w:rPr>
                <w:rFonts w:asciiTheme="minorHAnsi" w:hAnsiTheme="minorHAnsi"/>
                <w:b/>
                <w:bCs/>
                <w:caps/>
                <w:sz w:val="22"/>
              </w:rPr>
              <w:t>**</w:t>
            </w:r>
          </w:p>
        </w:tc>
        <w:tc>
          <w:tcPr>
            <w:tcW w:w="2127" w:type="dxa"/>
            <w:shd w:val="clear" w:color="auto" w:fill="E0E0E0" w:themeFill="accent2" w:themeFillTint="66"/>
            <w:vAlign w:val="center"/>
          </w:tcPr>
          <w:p w14:paraId="1A8F503A" w14:textId="77777777"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Okres gwarancji (minimalny)</w:t>
            </w:r>
          </w:p>
        </w:tc>
      </w:tr>
      <w:tr w:rsidR="000952CA" w:rsidRPr="004B2B10" w14:paraId="41C7638D" w14:textId="77777777" w:rsidTr="00BF0D9E">
        <w:trPr>
          <w:trHeight w:val="801"/>
        </w:trPr>
        <w:tc>
          <w:tcPr>
            <w:tcW w:w="1600" w:type="dxa"/>
            <w:shd w:val="clear" w:color="auto" w:fill="auto"/>
            <w:noWrap/>
            <w:vAlign w:val="center"/>
            <w:hideMark/>
          </w:tcPr>
          <w:p w14:paraId="7BE993F0"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II.1.1</w:t>
            </w:r>
          </w:p>
        </w:tc>
        <w:tc>
          <w:tcPr>
            <w:tcW w:w="5345" w:type="dxa"/>
            <w:shd w:val="clear" w:color="auto" w:fill="auto"/>
            <w:noWrap/>
            <w:vAlign w:val="center"/>
            <w:hideMark/>
          </w:tcPr>
          <w:p w14:paraId="4ADD589F" w14:textId="4E8624EB" w:rsidR="000952CA" w:rsidRPr="004B2B10" w:rsidRDefault="000952CA" w:rsidP="00975955">
            <w:pPr>
              <w:spacing w:after="0" w:line="360" w:lineRule="auto"/>
              <w:ind w:left="0" w:right="0" w:firstLine="0"/>
              <w:jc w:val="left"/>
              <w:rPr>
                <w:rFonts w:asciiTheme="minorHAnsi" w:hAnsiTheme="minorHAnsi"/>
                <w:color w:val="auto"/>
                <w:sz w:val="22"/>
              </w:rPr>
            </w:pPr>
            <w:r w:rsidRPr="004B2B10">
              <w:rPr>
                <w:rFonts w:asciiTheme="minorHAnsi" w:hAnsiTheme="minorHAnsi"/>
                <w:sz w:val="22"/>
              </w:rPr>
              <w:t xml:space="preserve">Przełącznik </w:t>
            </w:r>
            <w:r w:rsidR="00A02737">
              <w:rPr>
                <w:rFonts w:asciiTheme="minorHAnsi" w:hAnsiTheme="minorHAnsi"/>
                <w:sz w:val="22"/>
              </w:rPr>
              <w:t>serwerowy DC1 typ 1</w:t>
            </w:r>
          </w:p>
        </w:tc>
        <w:tc>
          <w:tcPr>
            <w:tcW w:w="2127" w:type="dxa"/>
            <w:vAlign w:val="center"/>
          </w:tcPr>
          <w:p w14:paraId="289D9E1C" w14:textId="28878A90" w:rsidR="000952CA" w:rsidRPr="004B2B10" w:rsidRDefault="00DB778C"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0952CA" w:rsidRPr="004B2B10">
              <w:rPr>
                <w:rFonts w:asciiTheme="minorHAnsi" w:hAnsiTheme="minorHAnsi"/>
                <w:bCs/>
                <w:color w:val="auto"/>
                <w:sz w:val="22"/>
              </w:rPr>
              <w:t xml:space="preserve"> miesięcy </w:t>
            </w:r>
          </w:p>
        </w:tc>
      </w:tr>
      <w:tr w:rsidR="000952CA" w:rsidRPr="004B2B10" w14:paraId="312A167F" w14:textId="77777777" w:rsidTr="00BF0D9E">
        <w:trPr>
          <w:trHeight w:val="738"/>
        </w:trPr>
        <w:tc>
          <w:tcPr>
            <w:tcW w:w="1600" w:type="dxa"/>
            <w:shd w:val="clear" w:color="auto" w:fill="auto"/>
            <w:noWrap/>
            <w:vAlign w:val="center"/>
          </w:tcPr>
          <w:p w14:paraId="1DA539EF"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II.1.2</w:t>
            </w:r>
          </w:p>
        </w:tc>
        <w:tc>
          <w:tcPr>
            <w:tcW w:w="5345" w:type="dxa"/>
            <w:shd w:val="clear" w:color="auto" w:fill="auto"/>
            <w:noWrap/>
            <w:vAlign w:val="center"/>
          </w:tcPr>
          <w:p w14:paraId="66AC44D6" w14:textId="433BA5BB" w:rsidR="000952CA" w:rsidRPr="004B2B10" w:rsidRDefault="000952CA" w:rsidP="009A4784">
            <w:pPr>
              <w:spacing w:after="0" w:line="360" w:lineRule="auto"/>
              <w:ind w:left="0" w:right="0" w:firstLine="0"/>
              <w:jc w:val="left"/>
              <w:rPr>
                <w:rFonts w:asciiTheme="minorHAnsi" w:hAnsiTheme="minorHAnsi"/>
                <w:color w:val="auto"/>
                <w:sz w:val="22"/>
              </w:rPr>
            </w:pPr>
            <w:r w:rsidRPr="004B2B10">
              <w:rPr>
                <w:rFonts w:asciiTheme="minorHAnsi" w:hAnsiTheme="minorHAnsi"/>
                <w:sz w:val="22"/>
              </w:rPr>
              <w:t xml:space="preserve">Przełącznik </w:t>
            </w:r>
            <w:r w:rsidR="00DB778C">
              <w:rPr>
                <w:rFonts w:asciiTheme="minorHAnsi" w:hAnsiTheme="minorHAnsi"/>
                <w:sz w:val="22"/>
              </w:rPr>
              <w:t>serwerowy DC2</w:t>
            </w:r>
            <w:r w:rsidRPr="004B2B10">
              <w:rPr>
                <w:rFonts w:asciiTheme="minorHAnsi" w:hAnsiTheme="minorHAnsi"/>
                <w:sz w:val="22"/>
              </w:rPr>
              <w:t xml:space="preserve"> typ </w:t>
            </w:r>
            <w:r w:rsidR="00DB778C">
              <w:rPr>
                <w:rFonts w:asciiTheme="minorHAnsi" w:hAnsiTheme="minorHAnsi"/>
                <w:sz w:val="22"/>
              </w:rPr>
              <w:t>2</w:t>
            </w:r>
          </w:p>
        </w:tc>
        <w:tc>
          <w:tcPr>
            <w:tcW w:w="2127" w:type="dxa"/>
            <w:vAlign w:val="center"/>
          </w:tcPr>
          <w:p w14:paraId="79D9BCBA" w14:textId="72DB777F" w:rsidR="000952CA" w:rsidRPr="004B2B10" w:rsidRDefault="00DB778C"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0952CA" w:rsidRPr="004B2B10">
              <w:rPr>
                <w:rFonts w:asciiTheme="minorHAnsi" w:hAnsiTheme="minorHAnsi"/>
                <w:bCs/>
                <w:color w:val="auto"/>
                <w:sz w:val="22"/>
              </w:rPr>
              <w:t xml:space="preserve"> miesięcy </w:t>
            </w:r>
          </w:p>
        </w:tc>
      </w:tr>
      <w:tr w:rsidR="000952CA" w:rsidRPr="004B2B10" w14:paraId="4FFC18C1" w14:textId="77777777" w:rsidTr="00BF0D9E">
        <w:trPr>
          <w:trHeight w:val="738"/>
        </w:trPr>
        <w:tc>
          <w:tcPr>
            <w:tcW w:w="1600" w:type="dxa"/>
            <w:shd w:val="clear" w:color="auto" w:fill="auto"/>
            <w:noWrap/>
            <w:vAlign w:val="center"/>
          </w:tcPr>
          <w:p w14:paraId="36ADC168"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II.1.3</w:t>
            </w:r>
          </w:p>
        </w:tc>
        <w:tc>
          <w:tcPr>
            <w:tcW w:w="5345" w:type="dxa"/>
            <w:shd w:val="clear" w:color="auto" w:fill="auto"/>
            <w:noWrap/>
            <w:vAlign w:val="center"/>
          </w:tcPr>
          <w:p w14:paraId="42E18042" w14:textId="79C31543" w:rsidR="000952CA" w:rsidRPr="004B2B10" w:rsidRDefault="000952CA" w:rsidP="009A4784">
            <w:pPr>
              <w:spacing w:after="0" w:line="360" w:lineRule="auto"/>
              <w:ind w:left="0" w:right="0" w:firstLine="0"/>
              <w:jc w:val="left"/>
              <w:rPr>
                <w:rFonts w:asciiTheme="minorHAnsi" w:hAnsiTheme="minorHAnsi"/>
                <w:sz w:val="22"/>
              </w:rPr>
            </w:pPr>
            <w:r w:rsidRPr="004B2B10">
              <w:rPr>
                <w:rFonts w:asciiTheme="minorHAnsi" w:hAnsiTheme="minorHAnsi"/>
                <w:sz w:val="22"/>
              </w:rPr>
              <w:t xml:space="preserve">Przełącznik </w:t>
            </w:r>
            <w:r w:rsidR="00DB778C">
              <w:rPr>
                <w:rFonts w:asciiTheme="minorHAnsi" w:hAnsiTheme="minorHAnsi"/>
                <w:sz w:val="22"/>
              </w:rPr>
              <w:t>FC DC1</w:t>
            </w:r>
          </w:p>
        </w:tc>
        <w:tc>
          <w:tcPr>
            <w:tcW w:w="2127" w:type="dxa"/>
            <w:vAlign w:val="center"/>
          </w:tcPr>
          <w:p w14:paraId="600236C5" w14:textId="68844463" w:rsidR="000952CA" w:rsidRPr="004B2B10" w:rsidRDefault="00DB778C"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Pr="004B2B10">
              <w:rPr>
                <w:rFonts w:asciiTheme="minorHAnsi" w:hAnsiTheme="minorHAnsi"/>
                <w:bCs/>
                <w:color w:val="auto"/>
                <w:sz w:val="22"/>
              </w:rPr>
              <w:t xml:space="preserve"> miesięcy </w:t>
            </w:r>
          </w:p>
        </w:tc>
      </w:tr>
      <w:tr w:rsidR="004739C0" w:rsidRPr="004B2B10" w14:paraId="1C640D27" w14:textId="77777777" w:rsidTr="00BF0D9E">
        <w:trPr>
          <w:trHeight w:val="738"/>
        </w:trPr>
        <w:tc>
          <w:tcPr>
            <w:tcW w:w="1600" w:type="dxa"/>
            <w:shd w:val="clear" w:color="auto" w:fill="auto"/>
            <w:noWrap/>
            <w:vAlign w:val="center"/>
          </w:tcPr>
          <w:p w14:paraId="322ED4A5" w14:textId="5DDA05FB" w:rsidR="004739C0" w:rsidRPr="004B2B10" w:rsidRDefault="004739C0"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4</w:t>
            </w:r>
          </w:p>
        </w:tc>
        <w:tc>
          <w:tcPr>
            <w:tcW w:w="5345" w:type="dxa"/>
            <w:shd w:val="clear" w:color="auto" w:fill="auto"/>
            <w:noWrap/>
            <w:vAlign w:val="center"/>
          </w:tcPr>
          <w:p w14:paraId="49A08F63" w14:textId="72DC2D81" w:rsidR="004739C0" w:rsidRPr="004B2B10"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Moduły SFP/SFP+/QSFP/kable DAC</w:t>
            </w:r>
          </w:p>
        </w:tc>
        <w:tc>
          <w:tcPr>
            <w:tcW w:w="2127" w:type="dxa"/>
            <w:vAlign w:val="center"/>
          </w:tcPr>
          <w:p w14:paraId="2FA9B3D0" w14:textId="0F331335" w:rsidR="004739C0" w:rsidRPr="004B2B10" w:rsidRDefault="00DB778C"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0952CA" w:rsidRPr="004B2B10" w14:paraId="64561A5C" w14:textId="77777777" w:rsidTr="00BF0D9E">
        <w:trPr>
          <w:trHeight w:val="738"/>
        </w:trPr>
        <w:tc>
          <w:tcPr>
            <w:tcW w:w="1600" w:type="dxa"/>
            <w:shd w:val="clear" w:color="auto" w:fill="auto"/>
            <w:noWrap/>
            <w:vAlign w:val="center"/>
          </w:tcPr>
          <w:p w14:paraId="154E8141" w14:textId="5B7ECF64"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sidR="004739C0">
              <w:rPr>
                <w:rFonts w:asciiTheme="minorHAnsi" w:hAnsiTheme="minorHAnsi"/>
                <w:sz w:val="22"/>
              </w:rPr>
              <w:t>5</w:t>
            </w:r>
          </w:p>
        </w:tc>
        <w:tc>
          <w:tcPr>
            <w:tcW w:w="5345" w:type="dxa"/>
            <w:shd w:val="clear" w:color="auto" w:fill="auto"/>
            <w:noWrap/>
            <w:vAlign w:val="center"/>
          </w:tcPr>
          <w:p w14:paraId="7FC1459E" w14:textId="7615AF7C" w:rsidR="000952CA" w:rsidRPr="004B2B10"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Serwer stelażowy DC2</w:t>
            </w:r>
          </w:p>
        </w:tc>
        <w:tc>
          <w:tcPr>
            <w:tcW w:w="2127" w:type="dxa"/>
            <w:vAlign w:val="center"/>
          </w:tcPr>
          <w:p w14:paraId="3498C8A4" w14:textId="421B080F" w:rsidR="000952CA" w:rsidRPr="004B2B10" w:rsidRDefault="00DB778C"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4739C0" w:rsidRPr="004B2B10" w14:paraId="5F784D76" w14:textId="77777777" w:rsidTr="00BF0D9E">
        <w:trPr>
          <w:trHeight w:val="738"/>
        </w:trPr>
        <w:tc>
          <w:tcPr>
            <w:tcW w:w="1600" w:type="dxa"/>
            <w:shd w:val="clear" w:color="auto" w:fill="auto"/>
            <w:noWrap/>
            <w:vAlign w:val="center"/>
          </w:tcPr>
          <w:p w14:paraId="51BE7155" w14:textId="0090FB4E" w:rsidR="004739C0" w:rsidRPr="004B2B10" w:rsidRDefault="004739C0"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6</w:t>
            </w:r>
          </w:p>
        </w:tc>
        <w:tc>
          <w:tcPr>
            <w:tcW w:w="5345" w:type="dxa"/>
            <w:shd w:val="clear" w:color="auto" w:fill="auto"/>
            <w:noWrap/>
            <w:vAlign w:val="center"/>
          </w:tcPr>
          <w:p w14:paraId="120E9ABB" w14:textId="29EB3B99" w:rsidR="004739C0"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Obudowa Blade DC1</w:t>
            </w:r>
          </w:p>
        </w:tc>
        <w:tc>
          <w:tcPr>
            <w:tcW w:w="2127" w:type="dxa"/>
            <w:vAlign w:val="center"/>
          </w:tcPr>
          <w:p w14:paraId="5552AB09" w14:textId="0314B26B" w:rsidR="004739C0" w:rsidRPr="004B2B10"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25242453" w14:textId="77777777" w:rsidTr="00BF0D9E">
        <w:trPr>
          <w:trHeight w:val="738"/>
        </w:trPr>
        <w:tc>
          <w:tcPr>
            <w:tcW w:w="1600" w:type="dxa"/>
            <w:shd w:val="clear" w:color="auto" w:fill="auto"/>
            <w:noWrap/>
            <w:vAlign w:val="center"/>
          </w:tcPr>
          <w:p w14:paraId="6CE9A4F6" w14:textId="7B899F8B"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7</w:t>
            </w:r>
          </w:p>
        </w:tc>
        <w:tc>
          <w:tcPr>
            <w:tcW w:w="5345" w:type="dxa"/>
            <w:shd w:val="clear" w:color="auto" w:fill="auto"/>
            <w:noWrap/>
            <w:vAlign w:val="center"/>
          </w:tcPr>
          <w:p w14:paraId="5A6A5BC4" w14:textId="25E6CFC4"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Serwer kasetowy (Blade) DC1 typ 1</w:t>
            </w:r>
          </w:p>
        </w:tc>
        <w:tc>
          <w:tcPr>
            <w:tcW w:w="2127" w:type="dxa"/>
            <w:vAlign w:val="center"/>
          </w:tcPr>
          <w:p w14:paraId="3D4F4558" w14:textId="1AAD167E"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5575EA91" w14:textId="77777777" w:rsidTr="00BF0D9E">
        <w:trPr>
          <w:trHeight w:val="738"/>
        </w:trPr>
        <w:tc>
          <w:tcPr>
            <w:tcW w:w="1600" w:type="dxa"/>
            <w:shd w:val="clear" w:color="auto" w:fill="auto"/>
            <w:noWrap/>
            <w:vAlign w:val="center"/>
          </w:tcPr>
          <w:p w14:paraId="6CC2528E" w14:textId="35CDA630"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8</w:t>
            </w:r>
          </w:p>
        </w:tc>
        <w:tc>
          <w:tcPr>
            <w:tcW w:w="5345" w:type="dxa"/>
            <w:shd w:val="clear" w:color="auto" w:fill="auto"/>
            <w:noWrap/>
            <w:vAlign w:val="center"/>
          </w:tcPr>
          <w:p w14:paraId="75E5FBC2" w14:textId="77FF96A5"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Serwer kasetowy (Blade) DC1 typ 2</w:t>
            </w:r>
          </w:p>
        </w:tc>
        <w:tc>
          <w:tcPr>
            <w:tcW w:w="2127" w:type="dxa"/>
            <w:vAlign w:val="center"/>
          </w:tcPr>
          <w:p w14:paraId="12F82A28" w14:textId="7D448FCD"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2432B343" w14:textId="77777777" w:rsidTr="00BF0D9E">
        <w:trPr>
          <w:trHeight w:val="738"/>
        </w:trPr>
        <w:tc>
          <w:tcPr>
            <w:tcW w:w="1600" w:type="dxa"/>
            <w:shd w:val="clear" w:color="auto" w:fill="auto"/>
            <w:noWrap/>
            <w:vAlign w:val="center"/>
          </w:tcPr>
          <w:p w14:paraId="48E351D6" w14:textId="54D083F1"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9</w:t>
            </w:r>
          </w:p>
        </w:tc>
        <w:tc>
          <w:tcPr>
            <w:tcW w:w="5345" w:type="dxa"/>
            <w:shd w:val="clear" w:color="auto" w:fill="auto"/>
            <w:noWrap/>
            <w:vAlign w:val="center"/>
          </w:tcPr>
          <w:p w14:paraId="53C764A5" w14:textId="7836EC71"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System przełączania LAN i SAN dla środowiska serwerów DC</w:t>
            </w:r>
          </w:p>
        </w:tc>
        <w:tc>
          <w:tcPr>
            <w:tcW w:w="2127" w:type="dxa"/>
            <w:vAlign w:val="center"/>
          </w:tcPr>
          <w:p w14:paraId="236CE8FB" w14:textId="4A4D95DF"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6B7285D7" w14:textId="77777777" w:rsidTr="00BF0D9E">
        <w:trPr>
          <w:trHeight w:val="738"/>
        </w:trPr>
        <w:tc>
          <w:tcPr>
            <w:tcW w:w="1600" w:type="dxa"/>
            <w:shd w:val="clear" w:color="auto" w:fill="auto"/>
            <w:noWrap/>
            <w:vAlign w:val="center"/>
          </w:tcPr>
          <w:p w14:paraId="7BB997A9" w14:textId="102006F9"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10</w:t>
            </w:r>
          </w:p>
        </w:tc>
        <w:tc>
          <w:tcPr>
            <w:tcW w:w="5345" w:type="dxa"/>
            <w:shd w:val="clear" w:color="auto" w:fill="auto"/>
            <w:noWrap/>
            <w:vAlign w:val="center"/>
          </w:tcPr>
          <w:p w14:paraId="19FC2D40" w14:textId="134A748E"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System do backupu danych DC</w:t>
            </w:r>
          </w:p>
        </w:tc>
        <w:tc>
          <w:tcPr>
            <w:tcW w:w="2127" w:type="dxa"/>
            <w:vAlign w:val="center"/>
          </w:tcPr>
          <w:p w14:paraId="7A60B7A7" w14:textId="1D7B6328"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40FD1047" w14:textId="77777777" w:rsidTr="00BF0D9E">
        <w:trPr>
          <w:trHeight w:val="738"/>
        </w:trPr>
        <w:tc>
          <w:tcPr>
            <w:tcW w:w="1600" w:type="dxa"/>
            <w:shd w:val="clear" w:color="auto" w:fill="auto"/>
            <w:noWrap/>
            <w:vAlign w:val="center"/>
          </w:tcPr>
          <w:p w14:paraId="198E6478" w14:textId="7D8C4C2B"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lastRenderedPageBreak/>
              <w:t>II.1.</w:t>
            </w:r>
            <w:r>
              <w:rPr>
                <w:rFonts w:asciiTheme="minorHAnsi" w:hAnsiTheme="minorHAnsi"/>
                <w:sz w:val="22"/>
              </w:rPr>
              <w:t>11</w:t>
            </w:r>
          </w:p>
        </w:tc>
        <w:tc>
          <w:tcPr>
            <w:tcW w:w="5345" w:type="dxa"/>
            <w:shd w:val="clear" w:color="auto" w:fill="auto"/>
            <w:noWrap/>
            <w:vAlign w:val="center"/>
          </w:tcPr>
          <w:p w14:paraId="06B109BE" w14:textId="0B6434C2"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Deduplikator sprzętowy DC</w:t>
            </w:r>
          </w:p>
        </w:tc>
        <w:tc>
          <w:tcPr>
            <w:tcW w:w="2127" w:type="dxa"/>
            <w:vAlign w:val="center"/>
          </w:tcPr>
          <w:p w14:paraId="50CF6FB3" w14:textId="2197B286"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6D9CA370" w14:textId="77777777" w:rsidTr="00BF0D9E">
        <w:trPr>
          <w:trHeight w:val="738"/>
        </w:trPr>
        <w:tc>
          <w:tcPr>
            <w:tcW w:w="1600" w:type="dxa"/>
            <w:shd w:val="clear" w:color="auto" w:fill="auto"/>
            <w:noWrap/>
            <w:vAlign w:val="center"/>
          </w:tcPr>
          <w:p w14:paraId="30D5CD3B" w14:textId="77777777" w:rsidR="00DB778C" w:rsidRDefault="00DB778C" w:rsidP="009A4784">
            <w:pPr>
              <w:spacing w:after="0" w:line="360" w:lineRule="auto"/>
              <w:ind w:left="0" w:right="0" w:firstLine="0"/>
              <w:jc w:val="center"/>
              <w:rPr>
                <w:rFonts w:asciiTheme="minorHAnsi" w:hAnsiTheme="minorHAnsi"/>
                <w:sz w:val="22"/>
              </w:rPr>
            </w:pPr>
          </w:p>
          <w:p w14:paraId="05826C93" w14:textId="4FABC8A7"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12</w:t>
            </w:r>
          </w:p>
        </w:tc>
        <w:tc>
          <w:tcPr>
            <w:tcW w:w="5345" w:type="dxa"/>
            <w:shd w:val="clear" w:color="auto" w:fill="auto"/>
            <w:noWrap/>
            <w:vAlign w:val="center"/>
          </w:tcPr>
          <w:p w14:paraId="778BF7A0" w14:textId="32A6083D"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Wirtualizacja mocy obliczeniowej DC</w:t>
            </w:r>
          </w:p>
        </w:tc>
        <w:tc>
          <w:tcPr>
            <w:tcW w:w="2127" w:type="dxa"/>
            <w:vAlign w:val="center"/>
          </w:tcPr>
          <w:p w14:paraId="4FA7A61E" w14:textId="53A892F9"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750F9AC6" w14:textId="77777777" w:rsidTr="00BF0D9E">
        <w:trPr>
          <w:trHeight w:val="738"/>
        </w:trPr>
        <w:tc>
          <w:tcPr>
            <w:tcW w:w="1600" w:type="dxa"/>
            <w:shd w:val="clear" w:color="auto" w:fill="auto"/>
            <w:noWrap/>
            <w:vAlign w:val="center"/>
          </w:tcPr>
          <w:p w14:paraId="602BC2C0" w14:textId="0992D32C"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13</w:t>
            </w:r>
          </w:p>
        </w:tc>
        <w:tc>
          <w:tcPr>
            <w:tcW w:w="5345" w:type="dxa"/>
            <w:shd w:val="clear" w:color="auto" w:fill="auto"/>
            <w:noWrap/>
            <w:vAlign w:val="center"/>
          </w:tcPr>
          <w:p w14:paraId="09DB1A0B" w14:textId="6F6CD4F9"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Automatyzacja zadań przełączania maszyn wirtualnych pomiędzy ośrodkami - wysoka dostępność (HA) pomiędzy Data Center</w:t>
            </w:r>
          </w:p>
        </w:tc>
        <w:tc>
          <w:tcPr>
            <w:tcW w:w="2127" w:type="dxa"/>
            <w:vAlign w:val="center"/>
          </w:tcPr>
          <w:p w14:paraId="3582C6C1" w14:textId="051B4190"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535698C6" w14:textId="77777777" w:rsidTr="00BF0D9E">
        <w:trPr>
          <w:trHeight w:val="738"/>
        </w:trPr>
        <w:tc>
          <w:tcPr>
            <w:tcW w:w="1600" w:type="dxa"/>
            <w:shd w:val="clear" w:color="auto" w:fill="auto"/>
            <w:noWrap/>
            <w:vAlign w:val="center"/>
          </w:tcPr>
          <w:p w14:paraId="380B92FC" w14:textId="4F43BB91"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14</w:t>
            </w:r>
          </w:p>
        </w:tc>
        <w:tc>
          <w:tcPr>
            <w:tcW w:w="5345" w:type="dxa"/>
            <w:shd w:val="clear" w:color="auto" w:fill="auto"/>
            <w:noWrap/>
            <w:vAlign w:val="center"/>
          </w:tcPr>
          <w:p w14:paraId="2F12A06B" w14:textId="3FB1515C"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Macierz dyskowa DC2</w:t>
            </w:r>
          </w:p>
        </w:tc>
        <w:tc>
          <w:tcPr>
            <w:tcW w:w="2127" w:type="dxa"/>
            <w:vAlign w:val="center"/>
          </w:tcPr>
          <w:p w14:paraId="78A0FEA9" w14:textId="01AEE265"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bl>
    <w:p w14:paraId="66724D75" w14:textId="77777777" w:rsidR="009221FC" w:rsidRPr="00DE0276" w:rsidRDefault="009221FC" w:rsidP="009221FC">
      <w:pPr>
        <w:pStyle w:val="Akapitzlist"/>
        <w:spacing w:after="0" w:line="240" w:lineRule="auto"/>
        <w:ind w:right="0" w:firstLine="0"/>
        <w:rPr>
          <w:rFonts w:asciiTheme="minorHAnsi" w:eastAsiaTheme="minorHAnsi" w:hAnsiTheme="minorHAnsi" w:cstheme="minorHAnsi"/>
          <w:color w:val="auto"/>
          <w:sz w:val="18"/>
          <w:szCs w:val="18"/>
          <w:lang w:eastAsia="en-US"/>
        </w:rPr>
      </w:pPr>
      <w:r w:rsidRPr="00DE0276">
        <w:rPr>
          <w:rFonts w:asciiTheme="minorHAnsi" w:hAnsiTheme="minorHAnsi" w:cs="Calibri"/>
          <w:b/>
          <w:color w:val="auto"/>
          <w:sz w:val="18"/>
          <w:szCs w:val="18"/>
          <w:u w:val="single"/>
        </w:rPr>
        <w:t>*</w:t>
      </w:r>
      <w:r w:rsidRPr="00DE0276">
        <w:rPr>
          <w:rFonts w:asciiTheme="minorHAnsi" w:eastAsiaTheme="minorHAnsi" w:hAnsiTheme="minorHAnsi" w:cstheme="minorHAnsi"/>
          <w:color w:val="auto"/>
          <w:sz w:val="18"/>
          <w:szCs w:val="18"/>
          <w:lang w:eastAsia="en-US"/>
        </w:rPr>
        <w:t xml:space="preserve"> W czasie obowiązywania gwarancji dostawca zobowiązany jest do udostępnienia Zamawiającemu nowych wersji BIOS, firmware i sterowników (na płytach CD lub stronach internetowych).</w:t>
      </w:r>
    </w:p>
    <w:p w14:paraId="4A127AE3" w14:textId="77777777" w:rsidR="009221FC" w:rsidRPr="00DE0276" w:rsidRDefault="009221FC" w:rsidP="009221FC">
      <w:pPr>
        <w:spacing w:after="0" w:line="240" w:lineRule="auto"/>
        <w:ind w:left="720" w:right="0" w:firstLine="0"/>
        <w:contextualSpacing/>
        <w:rPr>
          <w:rFonts w:asciiTheme="minorHAnsi" w:hAnsiTheme="minorHAnsi" w:cstheme="minorHAnsi"/>
          <w:sz w:val="18"/>
          <w:szCs w:val="18"/>
        </w:rPr>
      </w:pPr>
      <w:r w:rsidRPr="00DE0276">
        <w:rPr>
          <w:rFonts w:asciiTheme="minorHAnsi" w:eastAsiaTheme="minorHAnsi" w:hAnsiTheme="minorHAnsi" w:cstheme="minorHAnsi"/>
          <w:color w:val="auto"/>
          <w:sz w:val="18"/>
          <w:szCs w:val="18"/>
          <w:lang w:eastAsia="en-US"/>
        </w:rPr>
        <w:t xml:space="preserve">** </w:t>
      </w:r>
      <w:r w:rsidRPr="00DE0276">
        <w:rPr>
          <w:rFonts w:asciiTheme="minorHAnsi" w:hAnsiTheme="minorHAnsi" w:cstheme="minorHAnsi"/>
          <w:sz w:val="18"/>
          <w:szCs w:val="18"/>
        </w:rPr>
        <w:t>W przypadku awarii dysków pozostają one własnością Zamawiającego.</w:t>
      </w:r>
    </w:p>
    <w:p w14:paraId="48E79999" w14:textId="77777777" w:rsidR="00CC5C9D" w:rsidRPr="009A4784" w:rsidRDefault="00CC5C9D" w:rsidP="009A4784">
      <w:pPr>
        <w:spacing w:line="360" w:lineRule="auto"/>
        <w:rPr>
          <w:rFonts w:asciiTheme="minorHAnsi" w:hAnsiTheme="minorHAnsi"/>
          <w:sz w:val="22"/>
        </w:rPr>
      </w:pPr>
    </w:p>
    <w:p w14:paraId="77FC55F9" w14:textId="77777777" w:rsidR="00CC5C9D" w:rsidRPr="009A4784" w:rsidRDefault="005C5B2E" w:rsidP="00DF1DF0">
      <w:pPr>
        <w:pStyle w:val="Akapitzlist"/>
        <w:numPr>
          <w:ilvl w:val="0"/>
          <w:numId w:val="25"/>
        </w:numPr>
        <w:overflowPunct w:val="0"/>
        <w:autoSpaceDE w:val="0"/>
        <w:spacing w:after="120" w:line="360" w:lineRule="auto"/>
        <w:ind w:right="0"/>
        <w:textAlignment w:val="baseline"/>
        <w:rPr>
          <w:rFonts w:asciiTheme="minorHAnsi" w:hAnsiTheme="minorHAnsi"/>
          <w:sz w:val="22"/>
        </w:rPr>
      </w:pPr>
      <w:r w:rsidRPr="009A4784">
        <w:rPr>
          <w:rFonts w:asciiTheme="minorHAnsi" w:hAnsiTheme="minorHAnsi"/>
          <w:sz w:val="22"/>
        </w:rPr>
        <w:t xml:space="preserve">Bieg terminów gwarancji określonych w ust. 1 będą rozpoczynać się z dniem podpisania Protokołu Odbioru Końcowego bez uwag przez Zamawiającego. </w:t>
      </w:r>
    </w:p>
    <w:p w14:paraId="267B3808" w14:textId="3DC635DD" w:rsidR="00AE45B4" w:rsidRPr="009B60D4" w:rsidRDefault="00AE45B4" w:rsidP="00DF1DF0">
      <w:pPr>
        <w:pStyle w:val="Akapitzlist"/>
        <w:numPr>
          <w:ilvl w:val="0"/>
          <w:numId w:val="25"/>
        </w:numPr>
        <w:overflowPunct w:val="0"/>
        <w:autoSpaceDE w:val="0"/>
        <w:spacing w:after="120" w:line="360" w:lineRule="auto"/>
        <w:ind w:right="0"/>
        <w:textAlignment w:val="baseline"/>
        <w:rPr>
          <w:rFonts w:asciiTheme="minorHAnsi" w:hAnsiTheme="minorHAnsi"/>
          <w:sz w:val="22"/>
        </w:rPr>
      </w:pPr>
      <w:r w:rsidRPr="009A4784">
        <w:rPr>
          <w:rFonts w:asciiTheme="minorHAnsi" w:hAnsiTheme="minorHAnsi" w:cstheme="minorHAnsi"/>
          <w:color w:val="auto"/>
          <w:sz w:val="22"/>
        </w:rPr>
        <w:t>Gwarancja musi zapewniać również dostęp do poprawek oprogramowania urządzeń oraz wsparcia technicznego.</w:t>
      </w:r>
    </w:p>
    <w:p w14:paraId="780D2231" w14:textId="03696E46" w:rsidR="009B60D4" w:rsidRPr="009B60D4" w:rsidRDefault="009B60D4" w:rsidP="00DF1DF0">
      <w:pPr>
        <w:pStyle w:val="Akapitzlist"/>
        <w:numPr>
          <w:ilvl w:val="0"/>
          <w:numId w:val="25"/>
        </w:numPr>
        <w:overflowPunct w:val="0"/>
        <w:autoSpaceDE w:val="0"/>
        <w:spacing w:after="120" w:line="360" w:lineRule="auto"/>
        <w:ind w:right="0"/>
        <w:textAlignment w:val="baseline"/>
        <w:rPr>
          <w:rFonts w:asciiTheme="minorHAnsi" w:hAnsiTheme="minorHAnsi"/>
          <w:color w:val="auto"/>
          <w:sz w:val="22"/>
        </w:rPr>
      </w:pPr>
      <w:r w:rsidRPr="009B60D4">
        <w:rPr>
          <w:rFonts w:asciiTheme="minorHAnsi" w:eastAsia="Calibri" w:hAnsiTheme="minorHAnsi" w:cs="Calibri"/>
          <w:color w:val="auto"/>
          <w:sz w:val="22"/>
        </w:rPr>
        <w:t>Zamawiający musi mieć możliwość samodzielnego kontaktu z serwisem producenta.</w:t>
      </w:r>
    </w:p>
    <w:p w14:paraId="7EB817B2" w14:textId="7771F532" w:rsidR="009B60D4" w:rsidRPr="004B2B10" w:rsidRDefault="009B60D4" w:rsidP="00DF1DF0">
      <w:pPr>
        <w:pStyle w:val="Akapitzlist"/>
        <w:numPr>
          <w:ilvl w:val="0"/>
          <w:numId w:val="25"/>
        </w:numPr>
        <w:overflowPunct w:val="0"/>
        <w:autoSpaceDE w:val="0"/>
        <w:spacing w:after="120" w:line="360" w:lineRule="auto"/>
        <w:ind w:right="0"/>
        <w:textAlignment w:val="baseline"/>
        <w:rPr>
          <w:rFonts w:asciiTheme="minorHAnsi" w:hAnsiTheme="minorHAnsi"/>
          <w:sz w:val="22"/>
        </w:rPr>
      </w:pPr>
      <w:r w:rsidRPr="0027619F">
        <w:rPr>
          <w:rFonts w:asciiTheme="minorHAnsi" w:eastAsia="Calibri" w:hAnsiTheme="minorHAnsi" w:cs="Calibri"/>
          <w:sz w:val="22"/>
        </w:rPr>
        <w:t>Zamawiający wymaga możliwości samodzielnego przedłużenia czasu gwarancji u producenta po upływie zadeklarowanego terminu gwarancji oraz możliwości samodzielnej aktualizacji oprogramowania.</w:t>
      </w:r>
    </w:p>
    <w:p w14:paraId="60214712" w14:textId="77777777" w:rsidR="001929EB" w:rsidRPr="009A4784" w:rsidRDefault="001929EB" w:rsidP="004B2B10">
      <w:pPr>
        <w:pStyle w:val="Akapitzlist"/>
        <w:overflowPunct w:val="0"/>
        <w:autoSpaceDE w:val="0"/>
        <w:spacing w:after="120" w:line="360" w:lineRule="auto"/>
        <w:ind w:right="0" w:firstLine="0"/>
        <w:textAlignment w:val="baseline"/>
        <w:rPr>
          <w:rFonts w:asciiTheme="minorHAnsi" w:hAnsiTheme="minorHAnsi"/>
          <w:sz w:val="22"/>
        </w:rPr>
      </w:pPr>
    </w:p>
    <w:p w14:paraId="77B07845" w14:textId="77777777" w:rsidR="00EC5735" w:rsidRPr="009A4784" w:rsidRDefault="00377F75" w:rsidP="00C009ED">
      <w:pPr>
        <w:pStyle w:val="Nagwek3"/>
      </w:pPr>
      <w:bookmarkStart w:id="935" w:name="_Toc10718268"/>
      <w:bookmarkStart w:id="936" w:name="_Toc10718422"/>
      <w:bookmarkStart w:id="937" w:name="_Toc11068194"/>
      <w:bookmarkStart w:id="938" w:name="_Toc11068278"/>
      <w:bookmarkStart w:id="939" w:name="_Toc11068494"/>
      <w:bookmarkStart w:id="940" w:name="_Toc13220841"/>
      <w:bookmarkStart w:id="941" w:name="_Toc13222172"/>
      <w:bookmarkStart w:id="942" w:name="_Toc58838561"/>
      <w:bookmarkEnd w:id="934"/>
      <w:bookmarkEnd w:id="935"/>
      <w:bookmarkEnd w:id="936"/>
      <w:bookmarkEnd w:id="937"/>
      <w:bookmarkEnd w:id="938"/>
      <w:bookmarkEnd w:id="939"/>
      <w:bookmarkEnd w:id="940"/>
      <w:bookmarkEnd w:id="941"/>
      <w:r w:rsidRPr="009A4784">
        <w:t>Usługi gwarancyjne</w:t>
      </w:r>
      <w:bookmarkEnd w:id="942"/>
    </w:p>
    <w:p w14:paraId="4802DD23" w14:textId="14A6B46D" w:rsidR="00EC5735" w:rsidRPr="009A4784" w:rsidRDefault="00EC5735" w:rsidP="00DF1DF0">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 xml:space="preserve">W okresie gwarancji Wykonawca będzie zobowiązany do nieodpłatnego usuwania Wad </w:t>
      </w:r>
      <w:r w:rsidR="00056CE1" w:rsidRPr="009A4784">
        <w:rPr>
          <w:rFonts w:asciiTheme="minorHAnsi" w:hAnsiTheme="minorHAnsi"/>
          <w:sz w:val="22"/>
        </w:rPr>
        <w:t>Przedmiotu</w:t>
      </w:r>
      <w:r w:rsidR="00975955">
        <w:rPr>
          <w:rFonts w:asciiTheme="minorHAnsi" w:hAnsiTheme="minorHAnsi"/>
          <w:sz w:val="22"/>
        </w:rPr>
        <w:t xml:space="preserve"> zamówienia</w:t>
      </w:r>
      <w:r w:rsidR="00056CE1" w:rsidRPr="009A4784">
        <w:rPr>
          <w:rFonts w:asciiTheme="minorHAnsi" w:hAnsiTheme="minorHAnsi"/>
          <w:sz w:val="22"/>
        </w:rPr>
        <w:t xml:space="preserve"> rozumianych</w:t>
      </w:r>
      <w:r w:rsidRPr="009A4784">
        <w:rPr>
          <w:rFonts w:asciiTheme="minorHAnsi" w:hAnsiTheme="minorHAnsi"/>
          <w:sz w:val="22"/>
        </w:rPr>
        <w:t xml:space="preserve"> jako Awaria lub Usterka</w:t>
      </w:r>
      <w:r w:rsidR="00AB169A">
        <w:rPr>
          <w:rFonts w:asciiTheme="minorHAnsi" w:hAnsiTheme="minorHAnsi"/>
          <w:sz w:val="22"/>
        </w:rPr>
        <w:t xml:space="preserve"> </w:t>
      </w:r>
      <w:r w:rsidRPr="009A4784">
        <w:rPr>
          <w:rFonts w:asciiTheme="minorHAnsi" w:hAnsiTheme="minorHAnsi"/>
          <w:sz w:val="22"/>
        </w:rPr>
        <w:t>zgodnie z definicjami jak poniżej:</w:t>
      </w:r>
    </w:p>
    <w:p w14:paraId="30EA5B1C" w14:textId="5A648340" w:rsidR="00EC5735" w:rsidRPr="009A4784" w:rsidRDefault="00EC5735" w:rsidP="00DF1DF0">
      <w:pPr>
        <w:numPr>
          <w:ilvl w:val="0"/>
          <w:numId w:val="2"/>
        </w:numPr>
        <w:overflowPunct w:val="0"/>
        <w:autoSpaceDE w:val="0"/>
        <w:spacing w:after="0" w:line="360" w:lineRule="auto"/>
        <w:ind w:leftChars="158" w:left="708" w:right="0" w:hangingChars="149" w:hanging="329"/>
        <w:textAlignment w:val="baseline"/>
        <w:rPr>
          <w:rFonts w:asciiTheme="minorHAnsi" w:hAnsiTheme="minorHAnsi"/>
          <w:sz w:val="22"/>
        </w:rPr>
      </w:pPr>
      <w:r w:rsidRPr="009A4784">
        <w:rPr>
          <w:rFonts w:asciiTheme="minorHAnsi" w:hAnsiTheme="minorHAnsi"/>
          <w:b/>
          <w:sz w:val="22"/>
        </w:rPr>
        <w:t>Awaria -</w:t>
      </w:r>
      <w:r w:rsidRPr="009A4784">
        <w:rPr>
          <w:rFonts w:asciiTheme="minorHAnsi" w:hAnsiTheme="minorHAnsi"/>
          <w:sz w:val="22"/>
        </w:rPr>
        <w:t xml:space="preserve"> Kategoria Wady w </w:t>
      </w:r>
      <w:r w:rsidR="00377F75" w:rsidRPr="009A4784">
        <w:rPr>
          <w:rFonts w:asciiTheme="minorHAnsi" w:eastAsia="Arial" w:hAnsiTheme="minorHAnsi" w:cs="Calibri"/>
          <w:sz w:val="22"/>
        </w:rPr>
        <w:t>Sieciowej Infrastruktur</w:t>
      </w:r>
      <w:r w:rsidR="00FE2B51" w:rsidRPr="009A4784">
        <w:rPr>
          <w:rFonts w:asciiTheme="minorHAnsi" w:eastAsia="Arial" w:hAnsiTheme="minorHAnsi" w:cs="Calibri"/>
          <w:sz w:val="22"/>
        </w:rPr>
        <w:t xml:space="preserve">ze </w:t>
      </w:r>
      <w:r w:rsidR="00377F75" w:rsidRPr="009A4784">
        <w:rPr>
          <w:rFonts w:asciiTheme="minorHAnsi" w:eastAsia="Arial" w:hAnsiTheme="minorHAnsi" w:cs="Calibri"/>
          <w:sz w:val="22"/>
        </w:rPr>
        <w:t>Sprzętowej</w:t>
      </w:r>
      <w:r w:rsidR="00AB169A">
        <w:rPr>
          <w:rFonts w:asciiTheme="minorHAnsi" w:eastAsia="Arial" w:hAnsiTheme="minorHAnsi" w:cs="Calibri"/>
          <w:sz w:val="22"/>
        </w:rPr>
        <w:t xml:space="preserve"> </w:t>
      </w:r>
      <w:r w:rsidR="00FE2B51" w:rsidRPr="009A4784">
        <w:rPr>
          <w:rFonts w:asciiTheme="minorHAnsi" w:hAnsiTheme="minorHAnsi"/>
          <w:sz w:val="22"/>
        </w:rPr>
        <w:t xml:space="preserve">i </w:t>
      </w:r>
      <w:r w:rsidRPr="009A4784">
        <w:rPr>
          <w:rFonts w:asciiTheme="minorHAnsi" w:hAnsiTheme="minorHAnsi"/>
          <w:sz w:val="22"/>
        </w:rPr>
        <w:t xml:space="preserve">brak działania lub niepoprawne działanie Przedmiotu Zamówienia u Zamawiającego, uniemożliwiające jego użytkowanie. Sytuacja, w której </w:t>
      </w:r>
      <w:r w:rsidR="00FE2B51" w:rsidRPr="009A4784">
        <w:rPr>
          <w:rFonts w:asciiTheme="minorHAnsi" w:hAnsiTheme="minorHAnsi"/>
          <w:sz w:val="22"/>
        </w:rPr>
        <w:t>urządzenie</w:t>
      </w:r>
      <w:r w:rsidRPr="009A4784">
        <w:rPr>
          <w:rFonts w:asciiTheme="minorHAnsi" w:hAnsiTheme="minorHAnsi"/>
          <w:sz w:val="22"/>
        </w:rPr>
        <w:t xml:space="preserve"> w ogóle nie funkcjonuje lub nie jest możliwe realizowanie istotnych funkcjonalności Komponentów/Produktów Przedmiotu Zamówienia</w:t>
      </w:r>
    </w:p>
    <w:p w14:paraId="29B62162" w14:textId="77777777" w:rsidR="00EC5735" w:rsidRPr="009A4784" w:rsidRDefault="00EC5735" w:rsidP="00DF1DF0">
      <w:pPr>
        <w:numPr>
          <w:ilvl w:val="0"/>
          <w:numId w:val="2"/>
        </w:numPr>
        <w:overflowPunct w:val="0"/>
        <w:autoSpaceDE w:val="0"/>
        <w:spacing w:after="0" w:line="360" w:lineRule="auto"/>
        <w:ind w:leftChars="158" w:left="708" w:right="0" w:hangingChars="149" w:hanging="329"/>
        <w:textAlignment w:val="baseline"/>
        <w:rPr>
          <w:rFonts w:asciiTheme="minorHAnsi" w:hAnsiTheme="minorHAnsi"/>
          <w:sz w:val="22"/>
        </w:rPr>
      </w:pPr>
      <w:r w:rsidRPr="009A4784">
        <w:rPr>
          <w:rFonts w:asciiTheme="minorHAnsi" w:hAnsiTheme="minorHAnsi"/>
          <w:b/>
          <w:sz w:val="22"/>
        </w:rPr>
        <w:t>Usterka -</w:t>
      </w:r>
      <w:r w:rsidRPr="009A4784">
        <w:rPr>
          <w:rFonts w:asciiTheme="minorHAnsi" w:hAnsiTheme="minorHAnsi"/>
          <w:sz w:val="22"/>
        </w:rPr>
        <w:t xml:space="preserve"> Należy przez to rozumieć kategorię Wady w </w:t>
      </w:r>
      <w:r w:rsidR="00377F75" w:rsidRPr="009A4784">
        <w:rPr>
          <w:rFonts w:asciiTheme="minorHAnsi" w:eastAsia="Arial" w:hAnsiTheme="minorHAnsi" w:cs="Calibri"/>
          <w:sz w:val="22"/>
        </w:rPr>
        <w:t>Sieciowej Infrastruktur</w:t>
      </w:r>
      <w:r w:rsidR="00FE2B51" w:rsidRPr="009A4784">
        <w:rPr>
          <w:rFonts w:asciiTheme="minorHAnsi" w:eastAsia="Arial" w:hAnsiTheme="minorHAnsi" w:cs="Calibri"/>
          <w:sz w:val="22"/>
        </w:rPr>
        <w:t>ze</w:t>
      </w:r>
      <w:r w:rsidR="00377F75" w:rsidRPr="009A4784">
        <w:rPr>
          <w:rFonts w:asciiTheme="minorHAnsi" w:eastAsia="Arial" w:hAnsiTheme="minorHAnsi" w:cs="Calibri"/>
          <w:sz w:val="22"/>
        </w:rPr>
        <w:t xml:space="preserve"> Sprzętowej</w:t>
      </w:r>
      <w:r w:rsidR="001929EB">
        <w:rPr>
          <w:rFonts w:asciiTheme="minorHAnsi" w:eastAsia="Arial" w:hAnsiTheme="minorHAnsi" w:cs="Calibri"/>
          <w:sz w:val="22"/>
        </w:rPr>
        <w:t xml:space="preserve"> </w:t>
      </w:r>
      <w:r w:rsidRPr="009A4784">
        <w:rPr>
          <w:rFonts w:asciiTheme="minorHAnsi" w:hAnsiTheme="minorHAnsi"/>
          <w:sz w:val="22"/>
        </w:rPr>
        <w:t xml:space="preserve">oznaczającą funkcjonowanie niezgodne z opisem Dokumentacji oraz </w:t>
      </w:r>
      <w:r w:rsidR="007D4664" w:rsidRPr="009A4784">
        <w:rPr>
          <w:rFonts w:asciiTheme="minorHAnsi" w:hAnsiTheme="minorHAnsi"/>
          <w:sz w:val="22"/>
        </w:rPr>
        <w:t>S</w:t>
      </w:r>
      <w:r w:rsidRPr="009A4784">
        <w:rPr>
          <w:rFonts w:asciiTheme="minorHAnsi" w:hAnsiTheme="minorHAnsi"/>
          <w:sz w:val="22"/>
        </w:rPr>
        <w:t>OPZ, nie wpływającą istotnie na funkcjonowanie dostarczanego rozwiązania u Zamawiającego, utrudniającą pracę Użytkownikowi Zamawiającego.</w:t>
      </w:r>
    </w:p>
    <w:p w14:paraId="4B2B68C5" w14:textId="77777777" w:rsidR="00EC5735" w:rsidRPr="009A4784" w:rsidRDefault="00EC5735" w:rsidP="00DF1DF0">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lastRenderedPageBreak/>
        <w:t xml:space="preserve">Przyjęcie zgłoszenia przez Wykonawcę, odbywać się będzie </w:t>
      </w:r>
      <w:r w:rsidR="007D4664" w:rsidRPr="009A4784">
        <w:rPr>
          <w:rFonts w:asciiTheme="minorHAnsi" w:hAnsiTheme="minorHAnsi"/>
          <w:sz w:val="22"/>
        </w:rPr>
        <w:t xml:space="preserve">w okresie dostępności Wykonawcy </w:t>
      </w:r>
      <w:r w:rsidR="00975955" w:rsidRPr="009A4784">
        <w:rPr>
          <w:rFonts w:asciiTheme="minorHAnsi" w:hAnsiTheme="minorHAnsi"/>
          <w:sz w:val="22"/>
        </w:rPr>
        <w:t>wskazany</w:t>
      </w:r>
      <w:r w:rsidR="00975955">
        <w:rPr>
          <w:rFonts w:asciiTheme="minorHAnsi" w:hAnsiTheme="minorHAnsi"/>
          <w:sz w:val="22"/>
        </w:rPr>
        <w:t>m</w:t>
      </w:r>
      <w:r w:rsidR="007D4664" w:rsidRPr="009A4784">
        <w:rPr>
          <w:rFonts w:asciiTheme="minorHAnsi" w:hAnsiTheme="minorHAnsi"/>
          <w:sz w:val="22"/>
        </w:rPr>
        <w:t xml:space="preserve"> w Tabeli 1, w zależności od tego czego wada dotyczy, </w:t>
      </w:r>
      <w:r w:rsidRPr="009A4784">
        <w:rPr>
          <w:rFonts w:asciiTheme="minorHAnsi" w:hAnsiTheme="minorHAnsi"/>
          <w:sz w:val="22"/>
        </w:rPr>
        <w:t xml:space="preserve">poprzez dostępny on-line System Zgłaszania i przyjmowania uwag oraz Wad (dalej zwany </w:t>
      </w:r>
      <w:r w:rsidR="007D4664" w:rsidRPr="009A4784">
        <w:rPr>
          <w:rFonts w:asciiTheme="minorHAnsi" w:hAnsiTheme="minorHAnsi"/>
          <w:sz w:val="22"/>
        </w:rPr>
        <w:t>„</w:t>
      </w:r>
      <w:r w:rsidRPr="009A4784">
        <w:rPr>
          <w:rFonts w:asciiTheme="minorHAnsi" w:hAnsiTheme="minorHAnsi"/>
          <w:sz w:val="22"/>
        </w:rPr>
        <w:t>SZ</w:t>
      </w:r>
      <w:r w:rsidR="007D4664" w:rsidRPr="009A4784">
        <w:rPr>
          <w:rFonts w:asciiTheme="minorHAnsi" w:hAnsiTheme="minorHAnsi"/>
          <w:sz w:val="22"/>
        </w:rPr>
        <w:t>”</w:t>
      </w:r>
      <w:r w:rsidRPr="009A4784">
        <w:rPr>
          <w:rFonts w:asciiTheme="minorHAnsi" w:hAnsiTheme="minorHAnsi"/>
          <w:sz w:val="22"/>
        </w:rPr>
        <w:t>) przy czym</w:t>
      </w:r>
      <w:r w:rsidRPr="009A4784" w:rsidDel="00927E79">
        <w:rPr>
          <w:rFonts w:asciiTheme="minorHAnsi" w:hAnsiTheme="minorHAnsi"/>
          <w:sz w:val="22"/>
        </w:rPr>
        <w:t>:</w:t>
      </w:r>
    </w:p>
    <w:p w14:paraId="5B5F21EF" w14:textId="77777777" w:rsidR="00EC5735" w:rsidRPr="009A4784" w:rsidRDefault="00EC5735" w:rsidP="00DF1DF0">
      <w:pPr>
        <w:numPr>
          <w:ilvl w:val="0"/>
          <w:numId w:val="3"/>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System Zgłoszeń dostarczy Wykonawca (będzie on utrzymywany i administrowany przez Wykonawcę), wpis zgłoszenia do SZ będzie dokonywał Zamawiający,</w:t>
      </w:r>
    </w:p>
    <w:p w14:paraId="6BA5BBE4" w14:textId="667FE34B" w:rsidR="00EC5735" w:rsidRPr="009A4784" w:rsidRDefault="00EC5735" w:rsidP="00DF1DF0">
      <w:pPr>
        <w:numPr>
          <w:ilvl w:val="0"/>
          <w:numId w:val="3"/>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 xml:space="preserve">za skuteczne przyjęcie zgłoszenia Wady uważa się  będzie wprowadzenie przez Zamawiającego wpisu do SZ zawierającego opis zgłaszanej Wady i termin jej zgłoszenia; w razie trudności </w:t>
      </w:r>
      <w:r w:rsidRPr="009A4784">
        <w:rPr>
          <w:rFonts w:asciiTheme="minorHAnsi" w:hAnsiTheme="minorHAnsi"/>
          <w:sz w:val="22"/>
        </w:rPr>
        <w:br/>
        <w:t>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w:t>
      </w:r>
    </w:p>
    <w:p w14:paraId="50261383" w14:textId="77777777" w:rsidR="00EC5735" w:rsidRPr="009A4784" w:rsidRDefault="00EC5735" w:rsidP="00DF1DF0">
      <w:pPr>
        <w:numPr>
          <w:ilvl w:val="0"/>
          <w:numId w:val="9"/>
        </w:numPr>
        <w:spacing w:after="0" w:line="360" w:lineRule="auto"/>
        <w:ind w:left="357" w:right="0" w:hanging="357"/>
        <w:textAlignment w:val="baseline"/>
        <w:rPr>
          <w:rFonts w:asciiTheme="minorHAnsi" w:hAnsiTheme="minorHAnsi"/>
          <w:sz w:val="22"/>
        </w:rPr>
      </w:pPr>
      <w:r w:rsidRPr="009A4784">
        <w:rPr>
          <w:rFonts w:asciiTheme="minorHAnsi" w:hAnsiTheme="minorHAnsi"/>
          <w:sz w:val="22"/>
        </w:rPr>
        <w:t xml:space="preserve">Gwarancja musi zapewniać wymianę uszkodzonego sprzętu, kabli i elementów oraz zapewniać dostęp do aktualizacji oprogramowania, bez wiedzy i wsparcia technicznego producenta. </w:t>
      </w:r>
    </w:p>
    <w:p w14:paraId="5FC761D4" w14:textId="2CEEF728" w:rsidR="00EC5735" w:rsidRDefault="00EC5735" w:rsidP="00DF1DF0">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W ramach gwarancji Wykonawca będzie świadczył następujące usługi:</w:t>
      </w:r>
    </w:p>
    <w:p w14:paraId="379470FD" w14:textId="37C82B2F" w:rsidR="00DB778C" w:rsidRPr="00DB778C" w:rsidRDefault="00DB778C" w:rsidP="00DF1DF0">
      <w:pPr>
        <w:keepNext/>
        <w:numPr>
          <w:ilvl w:val="0"/>
          <w:numId w:val="68"/>
        </w:numPr>
        <w:tabs>
          <w:tab w:val="left" w:pos="709"/>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Zamawiający wymaga by zapewniona była naprawa lub wymiana urządzeń lub ich części, zgodnie z metodyką i zaleceniami producenta i Zamawiającego,</w:t>
      </w:r>
    </w:p>
    <w:p w14:paraId="54BF76F8" w14:textId="77777777" w:rsidR="00DB778C" w:rsidRPr="00DB778C" w:rsidRDefault="00DB778C" w:rsidP="00DF1DF0">
      <w:pPr>
        <w:keepNext/>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Wykonawca przejmuje na siebie wszelkie obowiązki związane z obsługą serwisu gwarancyjnego oferowanego sprzętu w okresie gwarancji,</w:t>
      </w:r>
    </w:p>
    <w:p w14:paraId="5043F8DC" w14:textId="77777777" w:rsidR="00DB778C" w:rsidRPr="00DB778C" w:rsidRDefault="00DB778C" w:rsidP="00DF1DF0">
      <w:pPr>
        <w:keepNext/>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Serwis wyposażenia będzie świadczony w siedzibie Zamawiającego (miejscu instalacji i użytkowania sprzętu), w języku polskim (przyjmowanie zgłoszeń i realizacja świadczeń),</w:t>
      </w:r>
    </w:p>
    <w:p w14:paraId="4D383B50" w14:textId="77777777" w:rsidR="00DB778C" w:rsidRPr="00DB778C" w:rsidRDefault="00DB778C" w:rsidP="00DF1DF0">
      <w:pPr>
        <w:keepNext/>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Wykonawca ma obowiązek przyjmowania zgłoszeń serwisowych przez telefon (w godzinach pracy Zamawiającego), faks, e-mail lub WWW (przez całą dobę),</w:t>
      </w:r>
    </w:p>
    <w:p w14:paraId="01485ABC" w14:textId="77777777" w:rsidR="00DB778C" w:rsidRPr="00DB778C" w:rsidRDefault="00DB778C" w:rsidP="00DF1DF0">
      <w:pPr>
        <w:keepNext/>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Wykonawca ma udostępnić pojedynczy punkt przyjmowania zgłoszeń dla całości sprzętu i oprogramowania dostarczonego w ramach przedmiotu zamówienia,</w:t>
      </w:r>
    </w:p>
    <w:p w14:paraId="4FCD9CA3" w14:textId="77777777" w:rsidR="00DB778C" w:rsidRPr="00DB778C" w:rsidRDefault="00DB778C" w:rsidP="00DF1DF0">
      <w:pPr>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Zamawiający otrzyma bezpośredni dostęp do pomocy technicznej Wykonawcy (telefon, e-mail lub WWW) w zakresie rozwiązywania problemów związanych z bieżącą eksploatacją całości sprzętu i oprogramowania dostarczonego w ramach przedmiotu zamówienia w godzinach pracy Zamawiającego,</w:t>
      </w:r>
      <w:bookmarkStart w:id="943" w:name="OLE_LINK1"/>
      <w:bookmarkEnd w:id="943"/>
    </w:p>
    <w:p w14:paraId="1DFEF7DA" w14:textId="77777777" w:rsidR="00DB778C" w:rsidRPr="00DB778C" w:rsidRDefault="00DB778C" w:rsidP="00DF1DF0">
      <w:pPr>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Zamawiający uzyska bezpośredni dostęp do części chronionych stron internetowych producentów rozwiązań, umożliwiający:</w:t>
      </w:r>
    </w:p>
    <w:p w14:paraId="597734F2" w14:textId="77777777" w:rsidR="00DB778C" w:rsidRPr="00DB778C" w:rsidRDefault="00DB778C" w:rsidP="00DF1DF0">
      <w:pPr>
        <w:numPr>
          <w:ilvl w:val="1"/>
          <w:numId w:val="68"/>
        </w:numPr>
        <w:tabs>
          <w:tab w:val="left" w:pos="1276"/>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pobieranie nowych wersji oprogramowania,</w:t>
      </w:r>
    </w:p>
    <w:p w14:paraId="4D36FE15" w14:textId="77777777" w:rsidR="00DB778C" w:rsidRPr="00DB778C" w:rsidRDefault="00DB778C" w:rsidP="00DF1DF0">
      <w:pPr>
        <w:numPr>
          <w:ilvl w:val="1"/>
          <w:numId w:val="68"/>
        </w:numPr>
        <w:tabs>
          <w:tab w:val="left" w:pos="1276"/>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dostęp do narzędzi konfiguracyjnych i dokumentacji technicznej,</w:t>
      </w:r>
    </w:p>
    <w:p w14:paraId="51BE411F" w14:textId="77777777" w:rsidR="00DB778C" w:rsidRPr="00DB778C" w:rsidRDefault="00DB778C" w:rsidP="00DF1DF0">
      <w:pPr>
        <w:numPr>
          <w:ilvl w:val="1"/>
          <w:numId w:val="68"/>
        </w:numPr>
        <w:tabs>
          <w:tab w:val="left" w:pos="1276"/>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dostęp do pomocy technicznej producentów</w:t>
      </w:r>
      <w:bookmarkStart w:id="944" w:name="OLE_LINK11"/>
      <w:bookmarkEnd w:id="944"/>
      <w:r w:rsidRPr="00DB778C">
        <w:rPr>
          <w:rFonts w:asciiTheme="minorHAnsi" w:eastAsia="Arial Unicode MS" w:hAnsiTheme="minorHAnsi" w:cs="Arial"/>
          <w:kern w:val="1"/>
          <w:sz w:val="22"/>
          <w:lang w:eastAsia="ar-SA"/>
        </w:rPr>
        <w:t>.</w:t>
      </w:r>
    </w:p>
    <w:p w14:paraId="668C8342" w14:textId="77777777" w:rsidR="00DB778C" w:rsidRPr="009A4784" w:rsidRDefault="00DB778C" w:rsidP="00DF1DF0">
      <w:pPr>
        <w:numPr>
          <w:ilvl w:val="0"/>
          <w:numId w:val="9"/>
        </w:numPr>
        <w:overflowPunct w:val="0"/>
        <w:autoSpaceDE w:val="0"/>
        <w:spacing w:after="0" w:line="360" w:lineRule="auto"/>
        <w:ind w:right="0"/>
        <w:textAlignment w:val="baseline"/>
        <w:rPr>
          <w:rFonts w:asciiTheme="minorHAnsi" w:hAnsiTheme="minorHAnsi"/>
          <w:sz w:val="22"/>
        </w:rPr>
      </w:pPr>
    </w:p>
    <w:p w14:paraId="7F00E8AA" w14:textId="77777777" w:rsidR="00EC5735" w:rsidRPr="009A4784" w:rsidRDefault="00EC5735" w:rsidP="00DF1DF0">
      <w:pPr>
        <w:numPr>
          <w:ilvl w:val="0"/>
          <w:numId w:val="8"/>
        </w:numPr>
        <w:overflowPunct w:val="0"/>
        <w:autoSpaceDE w:val="0"/>
        <w:spacing w:after="0" w:line="360" w:lineRule="auto"/>
        <w:ind w:left="709" w:right="0"/>
        <w:textAlignment w:val="baseline"/>
        <w:rPr>
          <w:rFonts w:asciiTheme="minorHAnsi" w:hAnsiTheme="minorHAnsi"/>
          <w:sz w:val="22"/>
        </w:rPr>
      </w:pPr>
      <w:r w:rsidRPr="009A4784">
        <w:rPr>
          <w:rFonts w:asciiTheme="minorHAnsi" w:hAnsiTheme="minorHAnsi"/>
          <w:sz w:val="22"/>
        </w:rPr>
        <w:lastRenderedPageBreak/>
        <w:t>Usuwanie Wad w dostarczonym Przedmiocie Zamówienia w przypadku stwierdzenia przez Zamawiającego Wady w jego działaniu, w terminach określonych poniżej:</w:t>
      </w:r>
    </w:p>
    <w:p w14:paraId="60EABC1D" w14:textId="097F4E67" w:rsidR="008A70C8" w:rsidRDefault="008A70C8" w:rsidP="009A4784">
      <w:pPr>
        <w:overflowPunct w:val="0"/>
        <w:autoSpaceDE w:val="0"/>
        <w:spacing w:after="0" w:line="360" w:lineRule="auto"/>
        <w:ind w:left="709" w:right="0" w:firstLine="0"/>
        <w:textAlignment w:val="baseline"/>
        <w:rPr>
          <w:rFonts w:asciiTheme="minorHAnsi" w:hAnsiTheme="minorHAnsi"/>
          <w:sz w:val="22"/>
        </w:rPr>
      </w:pPr>
    </w:p>
    <w:p w14:paraId="73EF7332" w14:textId="442344B1" w:rsidR="0089312C" w:rsidRDefault="0089312C" w:rsidP="009A4784">
      <w:pPr>
        <w:overflowPunct w:val="0"/>
        <w:autoSpaceDE w:val="0"/>
        <w:spacing w:after="0" w:line="360" w:lineRule="auto"/>
        <w:ind w:left="709" w:right="0" w:firstLine="0"/>
        <w:textAlignment w:val="baseline"/>
        <w:rPr>
          <w:rFonts w:asciiTheme="minorHAnsi" w:hAnsiTheme="minorHAnsi"/>
          <w:sz w:val="22"/>
        </w:rPr>
      </w:pPr>
    </w:p>
    <w:p w14:paraId="180F1A23" w14:textId="29599636" w:rsidR="0089312C" w:rsidRDefault="0089312C" w:rsidP="009A4784">
      <w:pPr>
        <w:overflowPunct w:val="0"/>
        <w:autoSpaceDE w:val="0"/>
        <w:spacing w:after="0" w:line="360" w:lineRule="auto"/>
        <w:ind w:left="709" w:right="0" w:firstLine="0"/>
        <w:textAlignment w:val="baseline"/>
        <w:rPr>
          <w:rFonts w:asciiTheme="minorHAnsi" w:hAnsiTheme="minorHAnsi"/>
          <w:sz w:val="22"/>
        </w:rPr>
      </w:pPr>
    </w:p>
    <w:p w14:paraId="6CE45B99" w14:textId="0F9AEF73" w:rsidR="0089312C" w:rsidRDefault="0089312C" w:rsidP="009A4784">
      <w:pPr>
        <w:overflowPunct w:val="0"/>
        <w:autoSpaceDE w:val="0"/>
        <w:spacing w:after="0" w:line="360" w:lineRule="auto"/>
        <w:ind w:left="709" w:right="0" w:firstLine="0"/>
        <w:textAlignment w:val="baseline"/>
        <w:rPr>
          <w:rFonts w:asciiTheme="minorHAnsi" w:hAnsiTheme="minorHAnsi"/>
          <w:sz w:val="22"/>
        </w:rPr>
      </w:pPr>
    </w:p>
    <w:p w14:paraId="45E0D3C9" w14:textId="5D29AB05" w:rsidR="0089312C" w:rsidRDefault="0089312C" w:rsidP="009A4784">
      <w:pPr>
        <w:overflowPunct w:val="0"/>
        <w:autoSpaceDE w:val="0"/>
        <w:spacing w:after="0" w:line="360" w:lineRule="auto"/>
        <w:ind w:left="709" w:right="0" w:firstLine="0"/>
        <w:textAlignment w:val="baseline"/>
        <w:rPr>
          <w:rFonts w:asciiTheme="minorHAnsi" w:hAnsiTheme="minorHAnsi"/>
          <w:sz w:val="22"/>
        </w:rPr>
      </w:pPr>
    </w:p>
    <w:p w14:paraId="2292D954" w14:textId="76A81E50" w:rsidR="0089312C" w:rsidRDefault="0089312C" w:rsidP="009A4784">
      <w:pPr>
        <w:overflowPunct w:val="0"/>
        <w:autoSpaceDE w:val="0"/>
        <w:spacing w:after="0" w:line="360" w:lineRule="auto"/>
        <w:ind w:left="709" w:right="0" w:firstLine="0"/>
        <w:textAlignment w:val="baseline"/>
        <w:rPr>
          <w:rFonts w:asciiTheme="minorHAnsi" w:hAnsiTheme="minorHAnsi"/>
          <w:sz w:val="22"/>
        </w:rPr>
      </w:pPr>
    </w:p>
    <w:p w14:paraId="2A9FE91C" w14:textId="77777777" w:rsidR="0089312C" w:rsidRPr="009A4784" w:rsidRDefault="0089312C" w:rsidP="009A4784">
      <w:pPr>
        <w:overflowPunct w:val="0"/>
        <w:autoSpaceDE w:val="0"/>
        <w:spacing w:after="0" w:line="360" w:lineRule="auto"/>
        <w:ind w:left="709" w:right="0" w:firstLine="0"/>
        <w:textAlignment w:val="baseline"/>
        <w:rPr>
          <w:rFonts w:asciiTheme="minorHAnsi" w:hAnsiTheme="minorHAnsi"/>
          <w:sz w:val="22"/>
        </w:rPr>
      </w:pPr>
    </w:p>
    <w:p w14:paraId="283F9634" w14:textId="77777777" w:rsidR="00EC5735" w:rsidRPr="009A4784" w:rsidRDefault="007D4664" w:rsidP="009A4784">
      <w:pPr>
        <w:overflowPunct w:val="0"/>
        <w:autoSpaceDE w:val="0"/>
        <w:spacing w:after="0" w:line="360" w:lineRule="auto"/>
        <w:ind w:left="349" w:right="0" w:firstLine="0"/>
        <w:textAlignment w:val="baseline"/>
        <w:rPr>
          <w:rFonts w:asciiTheme="minorHAnsi" w:hAnsiTheme="minorHAnsi"/>
          <w:b/>
          <w:bCs/>
          <w:sz w:val="22"/>
        </w:rPr>
      </w:pPr>
      <w:r w:rsidRPr="009A4784">
        <w:rPr>
          <w:rFonts w:asciiTheme="minorHAnsi" w:hAnsiTheme="minorHAnsi"/>
          <w:b/>
          <w:bCs/>
          <w:sz w:val="22"/>
        </w:rPr>
        <w:t>Tabela 1 Usługi gwarancji aktywnych urządzeń sieciowych</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2126"/>
        <w:gridCol w:w="1906"/>
        <w:gridCol w:w="2005"/>
        <w:gridCol w:w="2069"/>
      </w:tblGrid>
      <w:tr w:rsidR="00EC5735" w:rsidRPr="009A4784" w14:paraId="18EAC465" w14:textId="77777777" w:rsidTr="004B2B10">
        <w:trPr>
          <w:tblHeader/>
          <w:jc w:val="center"/>
        </w:trPr>
        <w:tc>
          <w:tcPr>
            <w:tcW w:w="735" w:type="pct"/>
            <w:shd w:val="clear" w:color="auto" w:fill="E0E0E0" w:themeFill="accent2" w:themeFillTint="66"/>
            <w:vAlign w:val="center"/>
          </w:tcPr>
          <w:p w14:paraId="2A72116C"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KWALIFIKACJA ZGŁOSZENIA WADY</w:t>
            </w:r>
          </w:p>
        </w:tc>
        <w:tc>
          <w:tcPr>
            <w:tcW w:w="1118" w:type="pct"/>
            <w:shd w:val="clear" w:color="auto" w:fill="E0E0E0" w:themeFill="accent2" w:themeFillTint="66"/>
            <w:vAlign w:val="center"/>
          </w:tcPr>
          <w:p w14:paraId="75132F7A"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OKRES DOSTĘPNOŚCI WYKONAWCY</w:t>
            </w:r>
          </w:p>
        </w:tc>
        <w:tc>
          <w:tcPr>
            <w:tcW w:w="1004" w:type="pct"/>
            <w:shd w:val="clear" w:color="auto" w:fill="E0E0E0" w:themeFill="accent2" w:themeFillTint="66"/>
            <w:vAlign w:val="center"/>
          </w:tcPr>
          <w:p w14:paraId="7C1153F4" w14:textId="0E8322B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ROZWIĄZANIE</w:t>
            </w:r>
            <w:r w:rsidR="009221FC">
              <w:rPr>
                <w:rFonts w:asciiTheme="minorHAnsi" w:hAnsiTheme="minorHAnsi"/>
                <w:b/>
                <w:bCs/>
                <w:caps/>
                <w:sz w:val="22"/>
              </w:rPr>
              <w:t>*</w:t>
            </w:r>
            <w:r w:rsidRPr="009A4784">
              <w:rPr>
                <w:rFonts w:asciiTheme="minorHAnsi" w:hAnsiTheme="minorHAnsi"/>
                <w:b/>
                <w:bCs/>
                <w:caps/>
                <w:sz w:val="22"/>
              </w:rPr>
              <w:br/>
              <w:t>ZASTĘPCZE</w:t>
            </w:r>
          </w:p>
        </w:tc>
        <w:tc>
          <w:tcPr>
            <w:tcW w:w="1055" w:type="pct"/>
            <w:shd w:val="clear" w:color="auto" w:fill="E0E0E0" w:themeFill="accent2" w:themeFillTint="66"/>
            <w:vAlign w:val="center"/>
          </w:tcPr>
          <w:p w14:paraId="3FCEA290"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cs="Arial"/>
                <w:b/>
                <w:bCs/>
                <w:caps/>
                <w:sz w:val="22"/>
              </w:rPr>
              <w:t>CZAS REAKCJI WYKONAWCY</w:t>
            </w:r>
          </w:p>
        </w:tc>
        <w:tc>
          <w:tcPr>
            <w:tcW w:w="1088" w:type="pct"/>
            <w:shd w:val="clear" w:color="auto" w:fill="E0E0E0" w:themeFill="accent2" w:themeFillTint="66"/>
            <w:vAlign w:val="center"/>
          </w:tcPr>
          <w:p w14:paraId="753F4FF1"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CZAS NAPRAWY</w:t>
            </w:r>
          </w:p>
        </w:tc>
      </w:tr>
      <w:tr w:rsidR="00EC5735" w:rsidRPr="009A4784" w14:paraId="004865AE" w14:textId="77777777" w:rsidTr="00975955">
        <w:trPr>
          <w:cantSplit/>
          <w:jc w:val="center"/>
        </w:trPr>
        <w:tc>
          <w:tcPr>
            <w:tcW w:w="735" w:type="pct"/>
            <w:vAlign w:val="center"/>
          </w:tcPr>
          <w:p w14:paraId="017D0347" w14:textId="77777777" w:rsidR="00EC5735" w:rsidRPr="009A4784" w:rsidRDefault="00EC5735" w:rsidP="009A4784">
            <w:pPr>
              <w:spacing w:after="0" w:line="360" w:lineRule="auto"/>
              <w:rPr>
                <w:rFonts w:asciiTheme="minorHAnsi" w:hAnsiTheme="minorHAnsi"/>
              </w:rPr>
            </w:pPr>
            <w:r w:rsidRPr="009A4784">
              <w:rPr>
                <w:rFonts w:asciiTheme="minorHAnsi" w:hAnsiTheme="minorHAnsi"/>
                <w:sz w:val="22"/>
              </w:rPr>
              <w:t>AWARIA</w:t>
            </w:r>
          </w:p>
        </w:tc>
        <w:tc>
          <w:tcPr>
            <w:tcW w:w="1118" w:type="pct"/>
            <w:vMerge w:val="restart"/>
            <w:vAlign w:val="center"/>
          </w:tcPr>
          <w:p w14:paraId="43784668" w14:textId="77777777" w:rsidR="000D79A4" w:rsidRPr="000D79A4" w:rsidRDefault="000D79A4" w:rsidP="009A4784">
            <w:pPr>
              <w:spacing w:after="0" w:line="360" w:lineRule="auto"/>
              <w:jc w:val="center"/>
              <w:rPr>
                <w:rFonts w:asciiTheme="minorHAnsi" w:eastAsia="Arial Unicode MS" w:hAnsiTheme="minorHAnsi" w:cs="Arial"/>
                <w:kern w:val="1"/>
                <w:sz w:val="22"/>
                <w:lang w:eastAsia="ar-SA"/>
              </w:rPr>
            </w:pPr>
            <w:r w:rsidRPr="000D79A4">
              <w:rPr>
                <w:rFonts w:asciiTheme="minorHAnsi" w:eastAsia="Arial Unicode MS" w:hAnsiTheme="minorHAnsi" w:cs="Arial"/>
                <w:kern w:val="1"/>
                <w:sz w:val="22"/>
                <w:lang w:eastAsia="ar-SA"/>
              </w:rPr>
              <w:t>Dnie robocze</w:t>
            </w:r>
          </w:p>
          <w:p w14:paraId="33F37131" w14:textId="66A0D780" w:rsidR="00EC5735" w:rsidRPr="009A4784" w:rsidRDefault="009221FC" w:rsidP="009A4784">
            <w:pPr>
              <w:spacing w:after="0" w:line="360" w:lineRule="auto"/>
              <w:jc w:val="center"/>
              <w:rPr>
                <w:rFonts w:asciiTheme="minorHAnsi" w:hAnsiTheme="minorHAnsi"/>
              </w:rPr>
            </w:pPr>
            <w:r w:rsidRPr="000D79A4">
              <w:rPr>
                <w:rFonts w:asciiTheme="minorHAnsi" w:eastAsia="Arial Unicode MS" w:hAnsiTheme="minorHAnsi" w:cs="Arial"/>
                <w:kern w:val="1"/>
                <w:sz w:val="22"/>
                <w:lang w:eastAsia="ar-SA"/>
              </w:rPr>
              <w:t>poniedziałek – piątek, godz. 07:00-15:00</w:t>
            </w:r>
          </w:p>
        </w:tc>
        <w:tc>
          <w:tcPr>
            <w:tcW w:w="1004" w:type="pct"/>
            <w:vAlign w:val="center"/>
          </w:tcPr>
          <w:p w14:paraId="1D4A39B3"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niezwłocznie, nie później niż 24 godzin   od czasu przyjęcia zgłoszenia</w:t>
            </w:r>
          </w:p>
        </w:tc>
        <w:tc>
          <w:tcPr>
            <w:tcW w:w="1055" w:type="pct"/>
          </w:tcPr>
          <w:p w14:paraId="43943F49"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cs="Arial"/>
                <w:sz w:val="22"/>
              </w:rPr>
              <w:t>niezwłocznie, nie później niż 24 godziny od czasu przyjęcia zgłoszenia</w:t>
            </w:r>
          </w:p>
        </w:tc>
        <w:tc>
          <w:tcPr>
            <w:tcW w:w="1088" w:type="pct"/>
            <w:vAlign w:val="center"/>
          </w:tcPr>
          <w:p w14:paraId="294CBF02" w14:textId="54622261"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 xml:space="preserve">niezwłocznie, nie później </w:t>
            </w:r>
            <w:r w:rsidRPr="009A4784">
              <w:rPr>
                <w:rFonts w:asciiTheme="minorHAnsi" w:hAnsiTheme="minorHAnsi"/>
                <w:sz w:val="22"/>
              </w:rPr>
              <w:br/>
              <w:t xml:space="preserve">niż </w:t>
            </w:r>
            <w:r w:rsidR="009221FC">
              <w:rPr>
                <w:rFonts w:asciiTheme="minorHAnsi" w:hAnsiTheme="minorHAnsi"/>
                <w:sz w:val="22"/>
              </w:rPr>
              <w:t>3</w:t>
            </w:r>
            <w:r w:rsidRPr="009A4784">
              <w:rPr>
                <w:rFonts w:asciiTheme="minorHAnsi" w:hAnsiTheme="minorHAnsi"/>
                <w:sz w:val="22"/>
              </w:rPr>
              <w:t xml:space="preserve"> </w:t>
            </w:r>
            <w:r w:rsidR="00FE2B51" w:rsidRPr="009A4784">
              <w:rPr>
                <w:rFonts w:asciiTheme="minorHAnsi" w:hAnsiTheme="minorHAnsi"/>
                <w:sz w:val="22"/>
              </w:rPr>
              <w:t>dni</w:t>
            </w:r>
            <w:r w:rsidRPr="009A4784">
              <w:rPr>
                <w:rFonts w:asciiTheme="minorHAnsi" w:hAnsiTheme="minorHAnsi"/>
                <w:sz w:val="22"/>
              </w:rPr>
              <w:t xml:space="preserve"> od czasu przyjęcia zgłoszenia</w:t>
            </w:r>
          </w:p>
        </w:tc>
      </w:tr>
      <w:tr w:rsidR="00EC5735" w:rsidRPr="009A4784" w14:paraId="546BE45A" w14:textId="77777777" w:rsidTr="00975955">
        <w:trPr>
          <w:cantSplit/>
          <w:trHeight w:val="1168"/>
          <w:jc w:val="center"/>
        </w:trPr>
        <w:tc>
          <w:tcPr>
            <w:tcW w:w="735" w:type="pct"/>
            <w:vAlign w:val="center"/>
          </w:tcPr>
          <w:p w14:paraId="74716F4B" w14:textId="77777777" w:rsidR="00EC5735" w:rsidRPr="009A4784" w:rsidRDefault="00EC5735" w:rsidP="009A4784">
            <w:pPr>
              <w:spacing w:after="0" w:line="360" w:lineRule="auto"/>
              <w:rPr>
                <w:rFonts w:asciiTheme="minorHAnsi" w:hAnsiTheme="minorHAnsi"/>
              </w:rPr>
            </w:pPr>
            <w:r w:rsidRPr="009A4784">
              <w:rPr>
                <w:rFonts w:asciiTheme="minorHAnsi" w:hAnsiTheme="minorHAnsi"/>
                <w:sz w:val="22"/>
              </w:rPr>
              <w:t>USTERKA</w:t>
            </w:r>
          </w:p>
        </w:tc>
        <w:tc>
          <w:tcPr>
            <w:tcW w:w="1118" w:type="pct"/>
            <w:vMerge/>
            <w:vAlign w:val="center"/>
          </w:tcPr>
          <w:p w14:paraId="3EC77B18" w14:textId="77777777" w:rsidR="00EC5735" w:rsidRPr="009A4784" w:rsidRDefault="00EC5735" w:rsidP="009A4784">
            <w:pPr>
              <w:spacing w:after="0" w:line="360" w:lineRule="auto"/>
              <w:jc w:val="center"/>
              <w:rPr>
                <w:rFonts w:asciiTheme="minorHAnsi" w:hAnsiTheme="minorHAnsi"/>
              </w:rPr>
            </w:pPr>
          </w:p>
        </w:tc>
        <w:tc>
          <w:tcPr>
            <w:tcW w:w="1004" w:type="pct"/>
            <w:vAlign w:val="center"/>
          </w:tcPr>
          <w:p w14:paraId="05CA30B2"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nie dotyczy</w:t>
            </w:r>
          </w:p>
        </w:tc>
        <w:tc>
          <w:tcPr>
            <w:tcW w:w="1055" w:type="pct"/>
          </w:tcPr>
          <w:p w14:paraId="38BAE27F"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cs="Arial"/>
                <w:sz w:val="22"/>
              </w:rPr>
              <w:t>niezwłocznie nie później niż 5 dni roboczych od dnia przyjęcia zgłoszenia</w:t>
            </w:r>
          </w:p>
        </w:tc>
        <w:tc>
          <w:tcPr>
            <w:tcW w:w="1088" w:type="pct"/>
            <w:vAlign w:val="center"/>
          </w:tcPr>
          <w:p w14:paraId="74900710" w14:textId="5B557D6C"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 xml:space="preserve">niezwłocznie nie później niż </w:t>
            </w:r>
            <w:r w:rsidR="009221FC">
              <w:rPr>
                <w:rFonts w:asciiTheme="minorHAnsi" w:hAnsiTheme="minorHAnsi"/>
                <w:sz w:val="22"/>
              </w:rPr>
              <w:t>14</w:t>
            </w:r>
            <w:r w:rsidRPr="009A4784">
              <w:rPr>
                <w:rFonts w:asciiTheme="minorHAnsi" w:hAnsiTheme="minorHAnsi"/>
                <w:sz w:val="22"/>
              </w:rPr>
              <w:t xml:space="preserve"> dni od dnia przyjęcia zgłoszenia</w:t>
            </w:r>
          </w:p>
        </w:tc>
      </w:tr>
    </w:tbl>
    <w:p w14:paraId="7FA266DB" w14:textId="75B32D47" w:rsidR="009221FC" w:rsidRPr="009221FC" w:rsidRDefault="009221FC" w:rsidP="009221FC">
      <w:pPr>
        <w:overflowPunct w:val="0"/>
        <w:autoSpaceDE w:val="0"/>
        <w:spacing w:after="0" w:line="360" w:lineRule="auto"/>
        <w:ind w:left="709" w:right="0" w:firstLine="0"/>
        <w:textAlignment w:val="baseline"/>
        <w:rPr>
          <w:rFonts w:asciiTheme="minorHAnsi" w:hAnsiTheme="minorHAnsi"/>
          <w:sz w:val="16"/>
          <w:szCs w:val="16"/>
        </w:rPr>
      </w:pPr>
      <w:r w:rsidRPr="009221FC">
        <w:rPr>
          <w:rFonts w:asciiTheme="minorHAnsi" w:hAnsiTheme="minorHAnsi"/>
          <w:sz w:val="16"/>
          <w:szCs w:val="16"/>
        </w:rPr>
        <w:t>*nie dotyczy wymiany sprzętu</w:t>
      </w:r>
    </w:p>
    <w:p w14:paraId="690A953B" w14:textId="57D774A3" w:rsidR="00EC5735" w:rsidRPr="009A4784" w:rsidRDefault="00EC5735" w:rsidP="00DF1DF0">
      <w:pPr>
        <w:numPr>
          <w:ilvl w:val="0"/>
          <w:numId w:val="8"/>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dopuszcza się zmianę kwalifikacji zgłoszenia Wady, po uprzedniej zgodzie Zamawiającego. Do czasu potwierdzenia zmiany kwalifikacji, uznaje się za obowiązującą kwalifikację pierwotną,</w:t>
      </w:r>
    </w:p>
    <w:p w14:paraId="560BF231" w14:textId="77777777" w:rsidR="00EC5735" w:rsidRPr="009A4784" w:rsidRDefault="00EC5735" w:rsidP="00DF1DF0">
      <w:pPr>
        <w:numPr>
          <w:ilvl w:val="0"/>
          <w:numId w:val="8"/>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czasy naprawy mogą być inne niż wskazane w powyższych tabelach, jeżeli Zamawiający zaakceptuje zmianę kwalifikacji zgłoszenia, o której mowa w punkcie 2</w:t>
      </w:r>
      <w:r w:rsidR="009F5778" w:rsidRPr="009A4784">
        <w:rPr>
          <w:rFonts w:asciiTheme="minorHAnsi" w:hAnsiTheme="minorHAnsi"/>
          <w:sz w:val="22"/>
        </w:rPr>
        <w:t>)</w:t>
      </w:r>
      <w:r w:rsidRPr="009A4784">
        <w:rPr>
          <w:rFonts w:asciiTheme="minorHAnsi" w:hAnsiTheme="minorHAnsi"/>
          <w:sz w:val="22"/>
        </w:rPr>
        <w:t>,</w:t>
      </w:r>
    </w:p>
    <w:p w14:paraId="23572203" w14:textId="77777777" w:rsidR="00EC5735" w:rsidRPr="009A4784" w:rsidRDefault="00EC5735" w:rsidP="00DF1DF0">
      <w:pPr>
        <w:numPr>
          <w:ilvl w:val="0"/>
          <w:numId w:val="8"/>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w przypadku braku możliwości usunięcia Wady lub przedstawienia rozwiązania zastępczego zdalnie, Wykonawca zobowiązany jest do świadczenia gwarancji bezpośrednio w lokalizacji Zamawiającego,</w:t>
      </w:r>
    </w:p>
    <w:p w14:paraId="555E7D58" w14:textId="77777777" w:rsidR="00975955" w:rsidRPr="009A4784" w:rsidRDefault="0097595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bookmarkStart w:id="945" w:name="_Toc10718274"/>
      <w:bookmarkStart w:id="946" w:name="_Toc10718428"/>
      <w:bookmarkStart w:id="947" w:name="_Toc11068200"/>
      <w:bookmarkStart w:id="948" w:name="_Toc11068284"/>
      <w:bookmarkStart w:id="949" w:name="_Toc11068500"/>
      <w:bookmarkStart w:id="950" w:name="_Toc13220847"/>
      <w:bookmarkStart w:id="951" w:name="_Toc13222178"/>
      <w:bookmarkEnd w:id="945"/>
      <w:bookmarkEnd w:id="946"/>
      <w:bookmarkEnd w:id="947"/>
      <w:bookmarkEnd w:id="948"/>
      <w:bookmarkEnd w:id="949"/>
      <w:bookmarkEnd w:id="950"/>
      <w:bookmarkEnd w:id="951"/>
    </w:p>
    <w:p w14:paraId="24FB870A" w14:textId="77777777" w:rsidR="00EC5735" w:rsidRPr="009A4784" w:rsidRDefault="00EC573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Uwaga:</w:t>
      </w:r>
    </w:p>
    <w:p w14:paraId="60785DF4" w14:textId="77777777" w:rsidR="00EC5735" w:rsidRPr="009A4784" w:rsidRDefault="00EC573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W przypadku zapisu terminu jako:</w:t>
      </w:r>
    </w:p>
    <w:p w14:paraId="04B932E2" w14:textId="77777777" w:rsidR="00EC5735" w:rsidRPr="009A4784" w:rsidRDefault="00EC5735" w:rsidP="00C951F7">
      <w:pPr>
        <w:numPr>
          <w:ilvl w:val="0"/>
          <w:numId w:val="1"/>
        </w:numPr>
        <w:spacing w:after="0" w:line="360" w:lineRule="auto"/>
        <w:ind w:left="425" w:right="0" w:hanging="425"/>
        <w:rPr>
          <w:rFonts w:asciiTheme="minorHAnsi" w:hAnsiTheme="minorHAnsi" w:cs="Calibri"/>
          <w:sz w:val="22"/>
        </w:rPr>
      </w:pPr>
      <w:r w:rsidRPr="009A4784">
        <w:rPr>
          <w:rFonts w:asciiTheme="minorHAnsi" w:hAnsiTheme="minorHAnsi" w:cs="Calibri"/>
          <w:color w:val="00000A"/>
          <w:sz w:val="22"/>
        </w:rPr>
        <w:lastRenderedPageBreak/>
        <w:t xml:space="preserve">Dzień Roboczy należy </w:t>
      </w:r>
      <w:r w:rsidR="00785D2A" w:rsidRPr="009A4784">
        <w:rPr>
          <w:rFonts w:asciiTheme="minorHAnsi" w:hAnsiTheme="minorHAnsi" w:cs="Calibri"/>
          <w:color w:val="00000A"/>
          <w:sz w:val="22"/>
        </w:rPr>
        <w:t>rozumieć każdy</w:t>
      </w:r>
      <w:r w:rsidRPr="009A4784">
        <w:rPr>
          <w:rFonts w:asciiTheme="minorHAnsi" w:hAnsiTheme="minorHAnsi" w:cs="Calibri"/>
          <w:color w:val="00000A"/>
          <w:sz w:val="22"/>
        </w:rPr>
        <w:t xml:space="preserve"> dzień od poniedziałku do piątku z wyłączeniem dni ustawowo wolnych od pracy. </w:t>
      </w:r>
    </w:p>
    <w:p w14:paraId="4FE1C864" w14:textId="750624F0" w:rsidR="00EC5735" w:rsidRPr="001929EB" w:rsidRDefault="00EC5735" w:rsidP="00C951F7">
      <w:pPr>
        <w:numPr>
          <w:ilvl w:val="0"/>
          <w:numId w:val="1"/>
        </w:numPr>
        <w:spacing w:after="0" w:line="360" w:lineRule="auto"/>
        <w:ind w:left="426" w:right="0" w:hanging="426"/>
        <w:rPr>
          <w:rFonts w:asciiTheme="minorHAnsi" w:hAnsiTheme="minorHAnsi" w:cs="Calibri"/>
          <w:sz w:val="22"/>
        </w:rPr>
      </w:pPr>
      <w:r w:rsidRPr="009A4784">
        <w:rPr>
          <w:rFonts w:asciiTheme="minorHAnsi" w:hAnsiTheme="minorHAnsi" w:cs="Calibri"/>
          <w:color w:val="00000A"/>
          <w:sz w:val="22"/>
        </w:rPr>
        <w:t xml:space="preserve">Godziny Robocze należy rozumieć </w:t>
      </w:r>
      <w:r w:rsidRPr="001929EB">
        <w:rPr>
          <w:rFonts w:asciiTheme="minorHAnsi" w:hAnsiTheme="minorHAnsi" w:cs="Calibri"/>
          <w:color w:val="00000A"/>
          <w:sz w:val="22"/>
        </w:rPr>
        <w:t xml:space="preserve">godziny od </w:t>
      </w:r>
      <w:r w:rsidR="009221FC">
        <w:rPr>
          <w:rFonts w:asciiTheme="minorHAnsi" w:hAnsiTheme="minorHAnsi" w:cs="Calibri"/>
          <w:color w:val="00000A"/>
          <w:sz w:val="22"/>
        </w:rPr>
        <w:t>7</w:t>
      </w:r>
      <w:r w:rsidRPr="004B2B10">
        <w:rPr>
          <w:rFonts w:asciiTheme="minorHAnsi" w:hAnsiTheme="minorHAnsi" w:cs="Calibri"/>
          <w:color w:val="00000A"/>
          <w:sz w:val="22"/>
        </w:rPr>
        <w:t>.00 do 1</w:t>
      </w:r>
      <w:r w:rsidR="009221FC">
        <w:rPr>
          <w:rFonts w:asciiTheme="minorHAnsi" w:hAnsiTheme="minorHAnsi" w:cs="Calibri"/>
          <w:color w:val="00000A"/>
          <w:sz w:val="22"/>
        </w:rPr>
        <w:t>5</w:t>
      </w:r>
      <w:r w:rsidRPr="004B2B10">
        <w:rPr>
          <w:rFonts w:asciiTheme="minorHAnsi" w:hAnsiTheme="minorHAnsi" w:cs="Calibri"/>
          <w:color w:val="00000A"/>
          <w:sz w:val="22"/>
        </w:rPr>
        <w:t>.00</w:t>
      </w:r>
      <w:r w:rsidRPr="001929EB">
        <w:rPr>
          <w:rFonts w:asciiTheme="minorHAnsi" w:hAnsiTheme="minorHAnsi" w:cs="Calibri"/>
          <w:color w:val="00000A"/>
          <w:sz w:val="22"/>
        </w:rPr>
        <w:t xml:space="preserve"> w każdym Dniu Roboczym. </w:t>
      </w:r>
    </w:p>
    <w:p w14:paraId="23D17853" w14:textId="77777777" w:rsidR="00CC20BD" w:rsidRPr="009A4784" w:rsidRDefault="00EC5735" w:rsidP="009A4784">
      <w:pPr>
        <w:spacing w:after="0" w:line="360" w:lineRule="auto"/>
        <w:ind w:left="0" w:right="0" w:firstLine="0"/>
        <w:rPr>
          <w:rFonts w:asciiTheme="minorHAnsi" w:hAnsiTheme="minorHAnsi"/>
          <w:sz w:val="22"/>
        </w:rPr>
      </w:pPr>
      <w:r w:rsidRPr="001929EB">
        <w:rPr>
          <w:rFonts w:asciiTheme="minorHAnsi" w:hAnsiTheme="minorHAnsi" w:cs="Calibri"/>
          <w:color w:val="00000A"/>
          <w:sz w:val="22"/>
        </w:rPr>
        <w:t>W innych przypadkach należy rozumieć jako dzień kalendarzowy</w:t>
      </w:r>
      <w:r w:rsidRPr="009A4784">
        <w:rPr>
          <w:rFonts w:asciiTheme="minorHAnsi" w:hAnsiTheme="minorHAnsi" w:cs="Calibri"/>
          <w:color w:val="00000A"/>
          <w:sz w:val="22"/>
        </w:rPr>
        <w:t>.</w:t>
      </w:r>
    </w:p>
    <w:sectPr w:rsidR="00CC20BD" w:rsidRPr="009A4784" w:rsidSect="003E6CC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418" w:header="284" w:footer="2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DDB12" w14:textId="77777777" w:rsidR="00854898" w:rsidRDefault="00854898">
      <w:pPr>
        <w:spacing w:after="0" w:line="240" w:lineRule="auto"/>
      </w:pPr>
      <w:r>
        <w:separator/>
      </w:r>
    </w:p>
  </w:endnote>
  <w:endnote w:type="continuationSeparator" w:id="0">
    <w:p w14:paraId="44F504AA" w14:textId="77777777" w:rsidR="00854898" w:rsidRDefault="0085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ABF9" w14:textId="77777777" w:rsidR="001A4E5D" w:rsidRDefault="001A4E5D">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0937" w14:textId="77777777" w:rsidR="001A4E5D" w:rsidRPr="003712EF" w:rsidRDefault="001A4E5D" w:rsidP="003E6CC4">
    <w:pPr>
      <w:pBdr>
        <w:top w:val="single" w:sz="4" w:space="1" w:color="auto"/>
      </w:pBdr>
      <w:tabs>
        <w:tab w:val="left" w:pos="3120"/>
      </w:tabs>
      <w:spacing w:after="120" w:line="276" w:lineRule="auto"/>
      <w:ind w:left="0" w:right="0" w:firstLine="0"/>
      <w:jc w:val="center"/>
    </w:pPr>
    <w:r w:rsidRPr="003712EF">
      <w:rPr>
        <w:rFonts w:ascii="Calibri" w:eastAsia="MS Mincho" w:hAnsi="Calibri"/>
        <w:color w:val="auto"/>
        <w:sz w:val="18"/>
        <w:szCs w:val="18"/>
        <w:lang w:eastAsia="ja-JP"/>
      </w:rPr>
      <w:t>„Informatyzacja Placówek Medycznych Województwa Świętokrzyskiego”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C82F" w14:textId="77777777" w:rsidR="001A4E5D" w:rsidRDefault="001A4E5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5ECE9" w14:textId="77777777" w:rsidR="00854898" w:rsidRDefault="00854898">
      <w:pPr>
        <w:spacing w:after="0" w:line="240" w:lineRule="auto"/>
      </w:pPr>
      <w:bookmarkStart w:id="0" w:name="_Hlk526377305"/>
      <w:bookmarkEnd w:id="0"/>
      <w:r>
        <w:separator/>
      </w:r>
    </w:p>
  </w:footnote>
  <w:footnote w:type="continuationSeparator" w:id="0">
    <w:p w14:paraId="325EBE50" w14:textId="77777777" w:rsidR="00854898" w:rsidRDefault="00854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4297F" w14:textId="77777777" w:rsidR="001A4E5D" w:rsidRDefault="001A4E5D">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760EA" w14:textId="2873D056" w:rsidR="001A4E5D" w:rsidRDefault="00854898">
    <w:pPr>
      <w:spacing w:after="160" w:line="259" w:lineRule="auto"/>
      <w:ind w:left="0" w:right="0" w:firstLine="0"/>
      <w:jc w:val="left"/>
    </w:pPr>
    <w:sdt>
      <w:sdtPr>
        <w:id w:val="1281696983"/>
        <w:docPartObj>
          <w:docPartGallery w:val="Page Numbers (Margins)"/>
          <w:docPartUnique/>
        </w:docPartObj>
      </w:sdtPr>
      <w:sdtEndPr/>
      <w:sdtContent>
        <w:r w:rsidR="001A4E5D">
          <w:rPr>
            <w:noProof/>
          </w:rPr>
          <mc:AlternateContent>
            <mc:Choice Requires="wps">
              <w:drawing>
                <wp:anchor distT="0" distB="0" distL="114300" distR="114300" simplePos="0" relativeHeight="251659264" behindDoc="0" locked="0" layoutInCell="0" allowOverlap="1" wp14:anchorId="149AC552" wp14:editId="05A86693">
                  <wp:simplePos x="0" y="0"/>
                  <wp:positionH relativeFrom="rightMargin">
                    <wp:align>center</wp:align>
                  </wp:positionH>
                  <wp:positionV relativeFrom="margin">
                    <wp:align>bottom</wp:align>
                  </wp:positionV>
                  <wp:extent cx="532765" cy="218313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1C1D5CE8" w14:textId="77777777" w:rsidR="001A4E5D" w:rsidRDefault="001A4E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A1375" w:rsidRPr="00BA1375">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6D9wEAAMU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oAtOg/cBAADF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1C1D5CE8" w14:textId="77777777" w:rsidR="001A4E5D" w:rsidRDefault="001A4E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A1375" w:rsidRPr="00BA1375">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A4E5D">
      <w:rPr>
        <w:noProof/>
      </w:rPr>
      <w:drawing>
        <wp:inline distT="0" distB="0" distL="0" distR="0" wp14:anchorId="1090A93E" wp14:editId="18B969D2">
          <wp:extent cx="5732145" cy="519430"/>
          <wp:effectExtent l="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WSeu.jpg"/>
                  <pic:cNvPicPr/>
                </pic:nvPicPr>
                <pic:blipFill>
                  <a:blip r:embed="rId1">
                    <a:extLst>
                      <a:ext uri="{28A0092B-C50C-407E-A947-70E740481C1C}">
                        <a14:useLocalDpi xmlns:a14="http://schemas.microsoft.com/office/drawing/2010/main" val="0"/>
                      </a:ext>
                    </a:extLst>
                  </a:blip>
                  <a:stretch>
                    <a:fillRect/>
                  </a:stretch>
                </pic:blipFill>
                <pic:spPr>
                  <a:xfrm>
                    <a:off x="0" y="0"/>
                    <a:ext cx="5732145" cy="5194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8107" w14:textId="77777777" w:rsidR="001A4E5D" w:rsidRDefault="001A4E5D">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568A7D26"/>
    <w:lvl w:ilvl="0">
      <w:start w:val="1"/>
      <w:numFmt w:val="upperRoman"/>
      <w:lvlText w:val="Rozdział %1."/>
      <w:lvlJc w:val="left"/>
      <w:pPr>
        <w:ind w:left="851" w:hanging="284"/>
      </w:pPr>
      <w:rPr>
        <w:rFonts w:ascii="Calibri" w:hAnsi="Calibri" w:cs="Times New Roman" w:hint="default"/>
      </w:rPr>
    </w:lvl>
    <w:lvl w:ilvl="1">
      <w:start w:val="1"/>
      <w:numFmt w:val="decimal"/>
      <w:lvlText w:val="%1.%2"/>
      <w:lvlJc w:val="left"/>
      <w:pPr>
        <w:ind w:left="1418" w:hanging="284"/>
      </w:pPr>
    </w:lvl>
    <w:lvl w:ilvl="2">
      <w:start w:val="1"/>
      <w:numFmt w:val="bullet"/>
      <w:lvlText w:val=""/>
      <w:lvlJc w:val="left"/>
      <w:pPr>
        <w:tabs>
          <w:tab w:val="left" w:pos="2268"/>
        </w:tabs>
        <w:ind w:left="1985" w:hanging="284"/>
      </w:pPr>
      <w:rPr>
        <w:rFonts w:ascii="Symbol" w:hAnsi="Symbol" w:hint="default"/>
      </w:rPr>
    </w:lvl>
    <w:lvl w:ilvl="3">
      <w:start w:val="1"/>
      <w:numFmt w:val="bullet"/>
      <w:lvlText w:val=""/>
      <w:lvlJc w:val="left"/>
      <w:pPr>
        <w:tabs>
          <w:tab w:val="left" w:pos="2268"/>
        </w:tabs>
        <w:ind w:left="2552" w:hanging="284"/>
      </w:pPr>
      <w:rPr>
        <w:rFonts w:ascii="Symbol" w:hAnsi="Symbol" w:hint="default"/>
        <w:b w:val="0"/>
        <w:i w:val="0"/>
        <w:sz w:val="22"/>
      </w:rPr>
    </w:lvl>
    <w:lvl w:ilvl="4">
      <w:start w:val="1"/>
      <w:numFmt w:val="bullet"/>
      <w:lvlText w:val=""/>
      <w:lvlJc w:val="left"/>
      <w:pPr>
        <w:tabs>
          <w:tab w:val="left" w:pos="2835"/>
        </w:tabs>
        <w:ind w:left="3119" w:hanging="284"/>
      </w:pPr>
      <w:rPr>
        <w:rFonts w:ascii="Wingdings" w:hAnsi="Wingdings" w:hint="default"/>
        <w:b w:val="0"/>
        <w:i w:val="0"/>
        <w:sz w:val="22"/>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
    <w:nsid w:val="0000001B"/>
    <w:multiLevelType w:val="hybridMultilevel"/>
    <w:tmpl w:val="7100A958"/>
    <w:lvl w:ilvl="0" w:tplc="D0E0A250">
      <w:start w:val="1"/>
      <w:numFmt w:val="bullet"/>
      <w:lvlText w:val="-"/>
      <w:lvlJc w:val="left"/>
      <w:pPr>
        <w:ind w:left="4122" w:hanging="360"/>
      </w:pPr>
      <w:rPr>
        <w:rFonts w:ascii="Sylfaen" w:hAnsi="Sylfaen" w:hint="default"/>
      </w:rPr>
    </w:lvl>
    <w:lvl w:ilvl="1" w:tplc="04150003">
      <w:start w:val="1"/>
      <w:numFmt w:val="bullet"/>
      <w:lvlText w:val="o"/>
      <w:lvlJc w:val="left"/>
      <w:pPr>
        <w:ind w:left="4842" w:hanging="360"/>
      </w:pPr>
      <w:rPr>
        <w:rFonts w:ascii="Courier New" w:hAnsi="Courier New" w:cs="Courier New" w:hint="default"/>
      </w:rPr>
    </w:lvl>
    <w:lvl w:ilvl="2" w:tplc="04150005">
      <w:start w:val="1"/>
      <w:numFmt w:val="bullet"/>
      <w:lvlText w:val=""/>
      <w:lvlJc w:val="left"/>
      <w:pPr>
        <w:ind w:left="5562" w:hanging="360"/>
      </w:pPr>
      <w:rPr>
        <w:rFonts w:ascii="Wingdings" w:hAnsi="Wingdings" w:hint="default"/>
      </w:rPr>
    </w:lvl>
    <w:lvl w:ilvl="3" w:tplc="04150001">
      <w:start w:val="1"/>
      <w:numFmt w:val="bullet"/>
      <w:lvlText w:val=""/>
      <w:lvlJc w:val="left"/>
      <w:pPr>
        <w:ind w:left="6282" w:hanging="360"/>
      </w:pPr>
      <w:rPr>
        <w:rFonts w:ascii="Symbol" w:hAnsi="Symbol" w:hint="default"/>
      </w:rPr>
    </w:lvl>
    <w:lvl w:ilvl="4" w:tplc="04150003">
      <w:start w:val="1"/>
      <w:numFmt w:val="bullet"/>
      <w:lvlText w:val="o"/>
      <w:lvlJc w:val="left"/>
      <w:pPr>
        <w:ind w:left="7002" w:hanging="360"/>
      </w:pPr>
      <w:rPr>
        <w:rFonts w:ascii="Courier New" w:hAnsi="Courier New" w:cs="Courier New" w:hint="default"/>
      </w:rPr>
    </w:lvl>
    <w:lvl w:ilvl="5" w:tplc="04150005">
      <w:start w:val="1"/>
      <w:numFmt w:val="bullet"/>
      <w:lvlText w:val=""/>
      <w:lvlJc w:val="left"/>
      <w:pPr>
        <w:ind w:left="7722" w:hanging="360"/>
      </w:pPr>
      <w:rPr>
        <w:rFonts w:ascii="Wingdings" w:hAnsi="Wingdings" w:hint="default"/>
      </w:rPr>
    </w:lvl>
    <w:lvl w:ilvl="6" w:tplc="04150001">
      <w:start w:val="1"/>
      <w:numFmt w:val="bullet"/>
      <w:lvlText w:val=""/>
      <w:lvlJc w:val="left"/>
      <w:pPr>
        <w:ind w:left="8442" w:hanging="360"/>
      </w:pPr>
      <w:rPr>
        <w:rFonts w:ascii="Symbol" w:hAnsi="Symbol" w:hint="default"/>
      </w:rPr>
    </w:lvl>
    <w:lvl w:ilvl="7" w:tplc="04150003">
      <w:start w:val="1"/>
      <w:numFmt w:val="bullet"/>
      <w:lvlText w:val="o"/>
      <w:lvlJc w:val="left"/>
      <w:pPr>
        <w:ind w:left="9162" w:hanging="360"/>
      </w:pPr>
      <w:rPr>
        <w:rFonts w:ascii="Courier New" w:hAnsi="Courier New" w:cs="Courier New" w:hint="default"/>
      </w:rPr>
    </w:lvl>
    <w:lvl w:ilvl="8" w:tplc="04150005">
      <w:start w:val="1"/>
      <w:numFmt w:val="bullet"/>
      <w:lvlText w:val=""/>
      <w:lvlJc w:val="left"/>
      <w:pPr>
        <w:ind w:left="9882" w:hanging="360"/>
      </w:pPr>
      <w:rPr>
        <w:rFonts w:ascii="Wingdings" w:hAnsi="Wingdings" w:hint="default"/>
      </w:rPr>
    </w:lvl>
  </w:abstractNum>
  <w:abstractNum w:abstractNumId="2">
    <w:nsid w:val="00CE115C"/>
    <w:multiLevelType w:val="hybridMultilevel"/>
    <w:tmpl w:val="4678E740"/>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1C108B"/>
    <w:multiLevelType w:val="hybridMultilevel"/>
    <w:tmpl w:val="938CFBE8"/>
    <w:lvl w:ilvl="0" w:tplc="057809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B62311"/>
    <w:multiLevelType w:val="multilevel"/>
    <w:tmpl w:val="F01C0A72"/>
    <w:lvl w:ilvl="0">
      <w:start w:val="1"/>
      <w:numFmt w:val="bullet"/>
      <w:lvlText w:val=""/>
      <w:lvlJc w:val="left"/>
      <w:pPr>
        <w:tabs>
          <w:tab w:val="num" w:pos="1068"/>
        </w:tabs>
        <w:ind w:left="1068" w:hanging="360"/>
      </w:pPr>
      <w:rPr>
        <w:rFonts w:ascii="Symbol" w:hAnsi="Symbol" w:hint="default"/>
        <w:color w:val="auto"/>
      </w:rPr>
    </w:lvl>
    <w:lvl w:ilvl="1">
      <w:start w:val="1"/>
      <w:numFmt w:val="bullet"/>
      <w:lvlText w:val=""/>
      <w:lvlJc w:val="left"/>
      <w:pPr>
        <w:tabs>
          <w:tab w:val="num" w:pos="1428"/>
        </w:tabs>
        <w:ind w:left="1428" w:hanging="360"/>
      </w:pPr>
      <w:rPr>
        <w:rFonts w:ascii="Symbol" w:hAnsi="Symbol" w:cs="Times New Roman" w:hint="default"/>
        <w:color w:val="auto"/>
      </w:rPr>
    </w:lvl>
    <w:lvl w:ilvl="2">
      <w:start w:val="1"/>
      <w:numFmt w:val="bullet"/>
      <w:lvlText w:val=""/>
      <w:lvlJc w:val="left"/>
      <w:pPr>
        <w:tabs>
          <w:tab w:val="num" w:pos="1788"/>
        </w:tabs>
        <w:ind w:left="1788" w:hanging="360"/>
      </w:pPr>
      <w:rPr>
        <w:rFonts w:ascii="Wingdings" w:hAnsi="Wingdings" w:cs="Times New Roman" w:hint="default"/>
      </w:rPr>
    </w:lvl>
    <w:lvl w:ilvl="3">
      <w:start w:val="1"/>
      <w:numFmt w:val="bullet"/>
      <w:lvlText w:val=""/>
      <w:lvlJc w:val="left"/>
      <w:pPr>
        <w:tabs>
          <w:tab w:val="num" w:pos="2148"/>
        </w:tabs>
        <w:ind w:left="2148" w:hanging="360"/>
      </w:pPr>
      <w:rPr>
        <w:rFonts w:ascii="Symbol" w:hAnsi="Symbol" w:cs="Times New Roman" w:hint="default"/>
      </w:rPr>
    </w:lvl>
    <w:lvl w:ilvl="4">
      <w:start w:val="1"/>
      <w:numFmt w:val="bullet"/>
      <w:lvlText w:val=""/>
      <w:lvlJc w:val="left"/>
      <w:pPr>
        <w:tabs>
          <w:tab w:val="num" w:pos="2508"/>
        </w:tabs>
        <w:ind w:left="2508" w:hanging="360"/>
      </w:pPr>
      <w:rPr>
        <w:rFonts w:ascii="Symbol" w:hAnsi="Symbol" w:cs="Times New Roman" w:hint="default"/>
      </w:rPr>
    </w:lvl>
    <w:lvl w:ilvl="5">
      <w:start w:val="1"/>
      <w:numFmt w:val="bullet"/>
      <w:lvlText w:val=""/>
      <w:lvlJc w:val="left"/>
      <w:pPr>
        <w:tabs>
          <w:tab w:val="num" w:pos="2868"/>
        </w:tabs>
        <w:ind w:left="2868" w:hanging="360"/>
      </w:pPr>
      <w:rPr>
        <w:rFonts w:ascii="Wingdings" w:hAnsi="Wingdings" w:cs="Times New Roman"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6">
    <w:nsid w:val="03754718"/>
    <w:multiLevelType w:val="hybridMultilevel"/>
    <w:tmpl w:val="01AEB876"/>
    <w:lvl w:ilvl="0" w:tplc="62F0034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E87043"/>
    <w:multiLevelType w:val="hybridMultilevel"/>
    <w:tmpl w:val="D532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0E0BD3"/>
    <w:multiLevelType w:val="hybridMultilevel"/>
    <w:tmpl w:val="909404A6"/>
    <w:lvl w:ilvl="0" w:tplc="28244768">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5E31550"/>
    <w:multiLevelType w:val="hybridMultilevel"/>
    <w:tmpl w:val="DD245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C86888"/>
    <w:multiLevelType w:val="hybridMultilevel"/>
    <w:tmpl w:val="EC9223EE"/>
    <w:lvl w:ilvl="0" w:tplc="77EE3FFA">
      <w:numFmt w:val="bullet"/>
      <w:lvlText w:val=""/>
      <w:lvlJc w:val="left"/>
      <w:pPr>
        <w:ind w:left="861" w:hanging="360"/>
      </w:pPr>
      <w:rPr>
        <w:rFonts w:ascii="Symbol" w:eastAsia="Calibri" w:hAnsi="Symbol" w:cs="Times New Roman" w:hint="default"/>
      </w:rPr>
    </w:lvl>
    <w:lvl w:ilvl="1" w:tplc="04150001">
      <w:start w:val="1"/>
      <w:numFmt w:val="bullet"/>
      <w:lvlText w:val=""/>
      <w:lvlJc w:val="left"/>
      <w:pPr>
        <w:ind w:left="1581" w:hanging="360"/>
      </w:pPr>
      <w:rPr>
        <w:rFonts w:ascii="Symbol" w:hAnsi="Symbol"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11">
    <w:nsid w:val="07173D60"/>
    <w:multiLevelType w:val="hybridMultilevel"/>
    <w:tmpl w:val="A202D1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0D56AE"/>
    <w:multiLevelType w:val="hybridMultilevel"/>
    <w:tmpl w:val="1DFC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A71DAB"/>
    <w:multiLevelType w:val="multilevel"/>
    <w:tmpl w:val="CE1CC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56FB7"/>
    <w:multiLevelType w:val="hybridMultilevel"/>
    <w:tmpl w:val="30A485F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4A2C0D"/>
    <w:multiLevelType w:val="hybridMultilevel"/>
    <w:tmpl w:val="79C63A28"/>
    <w:styleLink w:val="Kreski"/>
    <w:lvl w:ilvl="0" w:tplc="623066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B1408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973AF1B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B4BC2B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3DA4432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44224EA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58E8250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61A8D49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CF88249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6">
    <w:nsid w:val="14040893"/>
    <w:multiLevelType w:val="multilevel"/>
    <w:tmpl w:val="C0C4DB2C"/>
    <w:lvl w:ilvl="0">
      <w:start w:val="1"/>
      <w:numFmt w:val="upperRoman"/>
      <w:pStyle w:val="Nagwek1"/>
      <w:lvlText w:val="Rozdział %1."/>
      <w:lvlJc w:val="left"/>
      <w:pPr>
        <w:ind w:left="1134" w:hanging="1134"/>
      </w:pPr>
      <w:rPr>
        <w:rFonts w:ascii="Calibri" w:hAnsi="Calibri" w:cs="Times New Roman" w:hint="default"/>
        <w:sz w:val="28"/>
      </w:rPr>
    </w:lvl>
    <w:lvl w:ilvl="1">
      <w:start w:val="1"/>
      <w:numFmt w:val="decimal"/>
      <w:pStyle w:val="Nagwek2"/>
      <w:lvlText w:val="%1.%2"/>
      <w:lvlJc w:val="left"/>
      <w:pPr>
        <w:ind w:left="1134" w:hanging="1134"/>
      </w:pPr>
      <w:rPr>
        <w:rFonts w:ascii="Calibri" w:hAnsi="Calibri" w:hint="default"/>
        <w:b/>
        <w:sz w:val="24"/>
      </w:rPr>
    </w:lvl>
    <w:lvl w:ilvl="2">
      <w:start w:val="1"/>
      <w:numFmt w:val="decimal"/>
      <w:pStyle w:val="Nagwek3"/>
      <w:lvlText w:val="%1.%2.%3"/>
      <w:lvlJc w:val="left"/>
      <w:pPr>
        <w:tabs>
          <w:tab w:val="num" w:pos="2268"/>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3261"/>
        </w:tabs>
        <w:ind w:left="2127"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701" w:hanging="1701"/>
      </w:pPr>
      <w:rPr>
        <w:rFonts w:ascii="Calibri" w:hAnsi="Calibri" w:hint="default"/>
        <w:b/>
        <w:i w:val="0"/>
        <w:sz w:val="24"/>
        <w:vertAlign w:val="baseline"/>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7">
    <w:nsid w:val="14F401E7"/>
    <w:multiLevelType w:val="multilevel"/>
    <w:tmpl w:val="59988602"/>
    <w:lvl w:ilvl="0">
      <w:start w:val="1"/>
      <w:numFmt w:val="upperLetter"/>
      <w:pStyle w:val="AKAPIT1"/>
      <w:lvlText w:val="%1."/>
      <w:lvlJc w:val="left"/>
      <w:pPr>
        <w:tabs>
          <w:tab w:val="num" w:pos="645"/>
        </w:tabs>
        <w:ind w:left="645" w:hanging="645"/>
      </w:pPr>
      <w:rPr>
        <w:rFonts w:hint="default"/>
      </w:rPr>
    </w:lvl>
    <w:lvl w:ilvl="1">
      <w:start w:val="1"/>
      <w:numFmt w:val="decimal"/>
      <w:lvlRestart w:val="0"/>
      <w:pStyle w:val="AKAPIT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KAPIT3"/>
      <w:lvlText w:val="%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lowerLetter"/>
      <w:lvlRestart w:val="0"/>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5ED5E24"/>
    <w:multiLevelType w:val="hybridMultilevel"/>
    <w:tmpl w:val="85EC4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6E046E3"/>
    <w:multiLevelType w:val="multilevel"/>
    <w:tmpl w:val="7DC45DF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0">
    <w:nsid w:val="17222819"/>
    <w:multiLevelType w:val="hybridMultilevel"/>
    <w:tmpl w:val="F7EC99E8"/>
    <w:lvl w:ilvl="0" w:tplc="2BD86960">
      <w:start w:val="1"/>
      <w:numFmt w:val="bullet"/>
      <w:lvlText w:val="­"/>
      <w:lvlJc w:val="left"/>
      <w:pPr>
        <w:ind w:left="1069" w:hanging="360"/>
      </w:pPr>
      <w:rPr>
        <w:rFonts w:ascii="Vrinda" w:hAnsi="Vrinda"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1AA31FB9"/>
    <w:multiLevelType w:val="multilevel"/>
    <w:tmpl w:val="AFD878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B87369D"/>
    <w:multiLevelType w:val="multilevel"/>
    <w:tmpl w:val="A6B4C312"/>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nsid w:val="1DB909E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F3E51D8"/>
    <w:multiLevelType w:val="hybridMultilevel"/>
    <w:tmpl w:val="11EA8720"/>
    <w:lvl w:ilvl="0" w:tplc="7C5652BE">
      <w:start w:val="1"/>
      <w:numFmt w:val="decimal"/>
      <w:lvlText w:val="%1)"/>
      <w:lvlJc w:val="left"/>
      <w:pPr>
        <w:ind w:left="360" w:hanging="360"/>
      </w:pPr>
      <w:rPr>
        <w:rFonts w:asciiTheme="minorHAnsi" w:eastAsiaTheme="minorHAnsi" w:hAnsiTheme="minorHAnsi" w:cstheme="minorBidi"/>
      </w:rPr>
    </w:lvl>
    <w:lvl w:ilvl="1" w:tplc="0415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15B464A"/>
    <w:multiLevelType w:val="multilevel"/>
    <w:tmpl w:val="5672E884"/>
    <w:name w:val="WW8Num53223"/>
    <w:lvl w:ilvl="0">
      <w:start w:val="1"/>
      <w:numFmt w:val="decimal"/>
      <w:lvlText w:val="%1."/>
      <w:lvlJc w:val="left"/>
      <w:pPr>
        <w:tabs>
          <w:tab w:val="num" w:pos="360"/>
        </w:tabs>
        <w:ind w:left="283" w:hanging="283"/>
      </w:pPr>
      <w:rPr>
        <w:rFonts w:hint="default"/>
        <w:b w:val="0"/>
        <w:bCs/>
        <w:i w:val="0"/>
        <w:iCs/>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23232C37"/>
    <w:multiLevelType w:val="hybridMultilevel"/>
    <w:tmpl w:val="9F147088"/>
    <w:lvl w:ilvl="0" w:tplc="A3A21458">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8F74588"/>
    <w:multiLevelType w:val="multilevel"/>
    <w:tmpl w:val="C5AE4400"/>
    <w:lvl w:ilvl="0">
      <w:start w:val="1"/>
      <w:numFmt w:val="lowerLetter"/>
      <w:lvlText w:val="%1)"/>
      <w:lvlJc w:val="left"/>
      <w:pPr>
        <w:tabs>
          <w:tab w:val="num" w:pos="720"/>
        </w:tabs>
        <w:ind w:left="720" w:hanging="360"/>
      </w:pPr>
      <w:rPr>
        <w:rFonts w:asciiTheme="minorHAnsi" w:eastAsia="Times New Roman" w:hAnsiTheme="minorHAnsi" w:cstheme="minorHAnsi"/>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8">
    <w:nsid w:val="2CCE1661"/>
    <w:multiLevelType w:val="multilevel"/>
    <w:tmpl w:val="7DC45DF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9">
    <w:nsid w:val="2CF448F1"/>
    <w:multiLevelType w:val="hybridMultilevel"/>
    <w:tmpl w:val="AAD67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D607B8D"/>
    <w:multiLevelType w:val="hybridMultilevel"/>
    <w:tmpl w:val="C556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6859F0"/>
    <w:multiLevelType w:val="hybridMultilevel"/>
    <w:tmpl w:val="FD22B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772F1D"/>
    <w:multiLevelType w:val="hybridMultilevel"/>
    <w:tmpl w:val="E9585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0B53AC5"/>
    <w:multiLevelType w:val="multilevel"/>
    <w:tmpl w:val="AC92FBD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4">
    <w:nsid w:val="32772D03"/>
    <w:multiLevelType w:val="hybridMultilevel"/>
    <w:tmpl w:val="16F87E98"/>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2A93232"/>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46F4BDF"/>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357D46D7"/>
    <w:multiLevelType w:val="multilevel"/>
    <w:tmpl w:val="BB5E99C6"/>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8">
    <w:nsid w:val="366446D0"/>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B32C16"/>
    <w:multiLevelType w:val="hybridMultilevel"/>
    <w:tmpl w:val="3148F32C"/>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38025641"/>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A033E60"/>
    <w:multiLevelType w:val="hybridMultilevel"/>
    <w:tmpl w:val="486846E0"/>
    <w:lvl w:ilvl="0" w:tplc="04150017">
      <w:start w:val="1"/>
      <w:numFmt w:val="lowerLetter"/>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A226A1E"/>
    <w:multiLevelType w:val="hybridMultilevel"/>
    <w:tmpl w:val="BB486E0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3AA4589F"/>
    <w:multiLevelType w:val="hybridMultilevel"/>
    <w:tmpl w:val="95F8BA68"/>
    <w:lvl w:ilvl="0" w:tplc="D5FA9024">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B7E05F1"/>
    <w:multiLevelType w:val="multilevel"/>
    <w:tmpl w:val="9DDCA270"/>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3C815301"/>
    <w:multiLevelType w:val="multilevel"/>
    <w:tmpl w:val="2F2ACE74"/>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6">
    <w:nsid w:val="3D884B93"/>
    <w:multiLevelType w:val="hybridMultilevel"/>
    <w:tmpl w:val="FF62F16A"/>
    <w:lvl w:ilvl="0" w:tplc="2BD8696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FB659FF"/>
    <w:multiLevelType w:val="multilevel"/>
    <w:tmpl w:val="7DC45DF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8">
    <w:nsid w:val="40542B0E"/>
    <w:multiLevelType w:val="hybridMultilevel"/>
    <w:tmpl w:val="E280EAC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1B339FC"/>
    <w:multiLevelType w:val="hybridMultilevel"/>
    <w:tmpl w:val="4C781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A8420F"/>
    <w:multiLevelType w:val="hybridMultilevel"/>
    <w:tmpl w:val="5C6CF71A"/>
    <w:lvl w:ilvl="0" w:tplc="04150011">
      <w:start w:val="1"/>
      <w:numFmt w:val="decimal"/>
      <w:lvlText w:val="%1)"/>
      <w:lvlJc w:val="left"/>
      <w:pPr>
        <w:ind w:left="1069" w:hanging="360"/>
      </w:pPr>
      <w:rPr>
        <w:rFonts w:hint="default"/>
      </w:rPr>
    </w:lvl>
    <w:lvl w:ilvl="1" w:tplc="5F68A0EA">
      <w:start w:val="1"/>
      <w:numFmt w:val="decimal"/>
      <w:lvlText w:val="%2)"/>
      <w:lvlJc w:val="left"/>
      <w:pPr>
        <w:ind w:left="1080" w:hanging="360"/>
      </w:pPr>
      <w:rPr>
        <w:rFonts w:asciiTheme="minorHAnsi" w:eastAsiaTheme="minorHAnsi" w:hAnsiTheme="minorHAnsi" w:cstheme="minorHAnsi"/>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AD9356E"/>
    <w:multiLevelType w:val="hybridMultilevel"/>
    <w:tmpl w:val="9F147088"/>
    <w:lvl w:ilvl="0" w:tplc="A3A21458">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FF52282"/>
    <w:multiLevelType w:val="hybridMultilevel"/>
    <w:tmpl w:val="3F46CE54"/>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52083A77"/>
    <w:multiLevelType w:val="multilevel"/>
    <w:tmpl w:val="5C1E7D1A"/>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4">
    <w:nsid w:val="52D509B0"/>
    <w:multiLevelType w:val="hybridMultilevel"/>
    <w:tmpl w:val="E3F6E368"/>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23B2E83A">
      <w:numFmt w:val="bullet"/>
      <w:lvlText w:val="-"/>
      <w:lvlJc w:val="left"/>
      <w:pPr>
        <w:ind w:left="1980" w:hanging="360"/>
      </w:pPr>
      <w:rPr>
        <w:rFonts w:ascii="Calibri" w:eastAsiaTheme="minorEastAsia" w:hAnsi="Calibri" w:cs="Calibri" w:hint="default"/>
      </w:r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4D414DF"/>
    <w:multiLevelType w:val="hybridMultilevel"/>
    <w:tmpl w:val="D5DE5EB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72D2E07"/>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8D8209B"/>
    <w:multiLevelType w:val="hybridMultilevel"/>
    <w:tmpl w:val="2F403A6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AF779BB"/>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D595D38"/>
    <w:multiLevelType w:val="hybridMultilevel"/>
    <w:tmpl w:val="11FAE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D37002"/>
    <w:multiLevelType w:val="hybridMultilevel"/>
    <w:tmpl w:val="734EDF66"/>
    <w:lvl w:ilvl="0" w:tplc="CF8CC094">
      <w:start w:val="1"/>
      <w:numFmt w:val="decimal"/>
      <w:lvlText w:val="%1)"/>
      <w:lvlJc w:val="left"/>
      <w:pPr>
        <w:ind w:left="360" w:hanging="360"/>
      </w:pPr>
      <w:rPr>
        <w:rFonts w:hint="default"/>
      </w:rPr>
    </w:lvl>
    <w:lvl w:ilvl="1" w:tplc="5F68A0EA">
      <w:start w:val="1"/>
      <w:numFmt w:val="decimal"/>
      <w:lvlText w:val="%2)"/>
      <w:lvlJc w:val="left"/>
      <w:pPr>
        <w:ind w:left="1080" w:hanging="360"/>
      </w:pPr>
      <w:rPr>
        <w:rFonts w:asciiTheme="minorHAnsi" w:eastAsiaTheme="minorHAnsi" w:hAnsiTheme="minorHAnsi" w:cstheme="minorHAnsi"/>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54136EF"/>
    <w:multiLevelType w:val="hybridMultilevel"/>
    <w:tmpl w:val="3D208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B2183D"/>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A62043C"/>
    <w:multiLevelType w:val="hybridMultilevel"/>
    <w:tmpl w:val="2A182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6900A5"/>
    <w:multiLevelType w:val="hybridMultilevel"/>
    <w:tmpl w:val="C958B462"/>
    <w:lvl w:ilvl="0" w:tplc="887C89DA">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B8936A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6F222A43"/>
    <w:multiLevelType w:val="hybridMultilevel"/>
    <w:tmpl w:val="1D244018"/>
    <w:lvl w:ilvl="0" w:tplc="2BD86960">
      <w:start w:val="1"/>
      <w:numFmt w:val="bullet"/>
      <w:lvlText w:val="­"/>
      <w:lvlJc w:val="left"/>
      <w:pPr>
        <w:ind w:left="1080" w:hanging="360"/>
      </w:pPr>
      <w:rPr>
        <w:rFonts w:ascii="Vrinda" w:hAnsi="Vrinda"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6F7E1421"/>
    <w:multiLevelType w:val="hybridMultilevel"/>
    <w:tmpl w:val="F44EF49A"/>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73C34DC8"/>
    <w:multiLevelType w:val="multilevel"/>
    <w:tmpl w:val="6352C560"/>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9">
    <w:nsid w:val="7E223EC4"/>
    <w:multiLevelType w:val="hybridMultilevel"/>
    <w:tmpl w:val="820C9C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23B2E83A">
      <w:numFmt w:val="bullet"/>
      <w:lvlText w:val="-"/>
      <w:lvlJc w:val="left"/>
      <w:pPr>
        <w:ind w:left="2340" w:hanging="360"/>
      </w:pPr>
      <w:rPr>
        <w:rFonts w:ascii="Calibri" w:eastAsiaTheme="minorEastAsia"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0657A3"/>
    <w:multiLevelType w:val="hybridMultilevel"/>
    <w:tmpl w:val="F246ED18"/>
    <w:lvl w:ilvl="0" w:tplc="18C45A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F594FF3"/>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78797C"/>
    <w:multiLevelType w:val="hybridMultilevel"/>
    <w:tmpl w:val="A25E5EF8"/>
    <w:lvl w:ilvl="0" w:tplc="BEAC7A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6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17"/>
  </w:num>
  <w:num w:numId="8">
    <w:abstractNumId w:val="58"/>
  </w:num>
  <w:num w:numId="9">
    <w:abstractNumId w:val="21"/>
  </w:num>
  <w:num w:numId="10">
    <w:abstractNumId w:val="55"/>
  </w:num>
  <w:num w:numId="11">
    <w:abstractNumId w:val="6"/>
  </w:num>
  <w:num w:numId="12">
    <w:abstractNumId w:val="59"/>
  </w:num>
  <w:num w:numId="13">
    <w:abstractNumId w:val="38"/>
  </w:num>
  <w:num w:numId="14">
    <w:abstractNumId w:val="42"/>
  </w:num>
  <w:num w:numId="15">
    <w:abstractNumId w:val="7"/>
  </w:num>
  <w:num w:numId="16">
    <w:abstractNumId w:val="12"/>
  </w:num>
  <w:num w:numId="17">
    <w:abstractNumId w:val="9"/>
  </w:num>
  <w:num w:numId="18">
    <w:abstractNumId w:val="20"/>
  </w:num>
  <w:num w:numId="19">
    <w:abstractNumId w:val="52"/>
  </w:num>
  <w:num w:numId="20">
    <w:abstractNumId w:val="66"/>
  </w:num>
  <w:num w:numId="21">
    <w:abstractNumId w:val="39"/>
  </w:num>
  <w:num w:numId="22">
    <w:abstractNumId w:val="63"/>
  </w:num>
  <w:num w:numId="23">
    <w:abstractNumId w:val="49"/>
  </w:num>
  <w:num w:numId="24">
    <w:abstractNumId w:val="36"/>
  </w:num>
  <w:num w:numId="25">
    <w:abstractNumId w:val="31"/>
  </w:num>
  <w:num w:numId="26">
    <w:abstractNumId w:val="71"/>
  </w:num>
  <w:num w:numId="27">
    <w:abstractNumId w:val="40"/>
  </w:num>
  <w:num w:numId="28">
    <w:abstractNumId w:val="1"/>
  </w:num>
  <w:num w:numId="29">
    <w:abstractNumId w:val="0"/>
  </w:num>
  <w:num w:numId="30">
    <w:abstractNumId w:val="61"/>
  </w:num>
  <w:num w:numId="31">
    <w:abstractNumId w:val="23"/>
  </w:num>
  <w:num w:numId="32">
    <w:abstractNumId w:val="56"/>
  </w:num>
  <w:num w:numId="33">
    <w:abstractNumId w:val="35"/>
  </w:num>
  <w:num w:numId="34">
    <w:abstractNumId w:val="65"/>
  </w:num>
  <w:num w:numId="35">
    <w:abstractNumId w:val="27"/>
  </w:num>
  <w:num w:numId="36">
    <w:abstractNumId w:val="68"/>
  </w:num>
  <w:num w:numId="37">
    <w:abstractNumId w:val="11"/>
  </w:num>
  <w:num w:numId="38">
    <w:abstractNumId w:val="37"/>
  </w:num>
  <w:num w:numId="39">
    <w:abstractNumId w:val="45"/>
  </w:num>
  <w:num w:numId="40">
    <w:abstractNumId w:val="69"/>
  </w:num>
  <w:num w:numId="41">
    <w:abstractNumId w:val="33"/>
  </w:num>
  <w:num w:numId="42">
    <w:abstractNumId w:val="28"/>
  </w:num>
  <w:num w:numId="43">
    <w:abstractNumId w:val="70"/>
  </w:num>
  <w:num w:numId="44">
    <w:abstractNumId w:val="4"/>
  </w:num>
  <w:num w:numId="45">
    <w:abstractNumId w:val="19"/>
  </w:num>
  <w:num w:numId="46">
    <w:abstractNumId w:val="43"/>
  </w:num>
  <w:num w:numId="47">
    <w:abstractNumId w:val="41"/>
  </w:num>
  <w:num w:numId="48">
    <w:abstractNumId w:val="5"/>
  </w:num>
  <w:num w:numId="49">
    <w:abstractNumId w:val="51"/>
  </w:num>
  <w:num w:numId="50">
    <w:abstractNumId w:val="26"/>
  </w:num>
  <w:num w:numId="51">
    <w:abstractNumId w:val="64"/>
  </w:num>
  <w:num w:numId="52">
    <w:abstractNumId w:val="44"/>
  </w:num>
  <w:num w:numId="53">
    <w:abstractNumId w:val="22"/>
  </w:num>
  <w:num w:numId="54">
    <w:abstractNumId w:val="53"/>
  </w:num>
  <w:num w:numId="55">
    <w:abstractNumId w:val="47"/>
  </w:num>
  <w:num w:numId="56">
    <w:abstractNumId w:val="24"/>
  </w:num>
  <w:num w:numId="57">
    <w:abstractNumId w:val="54"/>
  </w:num>
  <w:num w:numId="58">
    <w:abstractNumId w:val="72"/>
  </w:num>
  <w:num w:numId="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2"/>
  </w:num>
  <w:num w:numId="62">
    <w:abstractNumId w:val="50"/>
  </w:num>
  <w:num w:numId="63">
    <w:abstractNumId w:val="34"/>
  </w:num>
  <w:num w:numId="64">
    <w:abstractNumId w:val="60"/>
  </w:num>
  <w:num w:numId="65">
    <w:abstractNumId w:val="30"/>
  </w:num>
  <w:num w:numId="66">
    <w:abstractNumId w:val="32"/>
  </w:num>
  <w:num w:numId="67">
    <w:abstractNumId w:val="29"/>
  </w:num>
  <w:num w:numId="68">
    <w:abstractNumId w:val="18"/>
  </w:num>
  <w:num w:numId="69">
    <w:abstractNumId w:val="67"/>
  </w:num>
  <w:num w:numId="70">
    <w:abstractNumId w:val="48"/>
  </w:num>
  <w:num w:numId="71">
    <w:abstractNumId w:val="57"/>
  </w:num>
  <w:num w:numId="72">
    <w:abstractNumId w:val="14"/>
  </w:num>
  <w:num w:numId="73">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98"/>
    <w:rsid w:val="0000013A"/>
    <w:rsid w:val="00000623"/>
    <w:rsid w:val="00000884"/>
    <w:rsid w:val="00001286"/>
    <w:rsid w:val="00001C54"/>
    <w:rsid w:val="00006DC7"/>
    <w:rsid w:val="00007C5B"/>
    <w:rsid w:val="00011838"/>
    <w:rsid w:val="00012D0D"/>
    <w:rsid w:val="00015FC6"/>
    <w:rsid w:val="00016D74"/>
    <w:rsid w:val="00017AF3"/>
    <w:rsid w:val="000208EC"/>
    <w:rsid w:val="00021D7B"/>
    <w:rsid w:val="00021E2C"/>
    <w:rsid w:val="00023501"/>
    <w:rsid w:val="0002515F"/>
    <w:rsid w:val="000254B1"/>
    <w:rsid w:val="000254EE"/>
    <w:rsid w:val="000265E5"/>
    <w:rsid w:val="00026C74"/>
    <w:rsid w:val="00027503"/>
    <w:rsid w:val="0003402F"/>
    <w:rsid w:val="00035B4C"/>
    <w:rsid w:val="00037412"/>
    <w:rsid w:val="00042F77"/>
    <w:rsid w:val="00044AE1"/>
    <w:rsid w:val="000458CD"/>
    <w:rsid w:val="00046532"/>
    <w:rsid w:val="0004725D"/>
    <w:rsid w:val="00050E08"/>
    <w:rsid w:val="000523D4"/>
    <w:rsid w:val="00053803"/>
    <w:rsid w:val="00054AC8"/>
    <w:rsid w:val="00054AE0"/>
    <w:rsid w:val="00056CE1"/>
    <w:rsid w:val="000579EE"/>
    <w:rsid w:val="000612E9"/>
    <w:rsid w:val="0006211F"/>
    <w:rsid w:val="00063A16"/>
    <w:rsid w:val="00064A72"/>
    <w:rsid w:val="00064E7C"/>
    <w:rsid w:val="0006671A"/>
    <w:rsid w:val="00067A07"/>
    <w:rsid w:val="000705E7"/>
    <w:rsid w:val="000730A9"/>
    <w:rsid w:val="000746C6"/>
    <w:rsid w:val="00077496"/>
    <w:rsid w:val="0008051C"/>
    <w:rsid w:val="000819D1"/>
    <w:rsid w:val="0008225C"/>
    <w:rsid w:val="000836F6"/>
    <w:rsid w:val="000839AF"/>
    <w:rsid w:val="000864E7"/>
    <w:rsid w:val="00090933"/>
    <w:rsid w:val="00091E2D"/>
    <w:rsid w:val="000952CA"/>
    <w:rsid w:val="00097726"/>
    <w:rsid w:val="00097735"/>
    <w:rsid w:val="00097FA6"/>
    <w:rsid w:val="000A0B33"/>
    <w:rsid w:val="000A16FB"/>
    <w:rsid w:val="000A1AB5"/>
    <w:rsid w:val="000A4022"/>
    <w:rsid w:val="000A45A8"/>
    <w:rsid w:val="000A4BC8"/>
    <w:rsid w:val="000A679D"/>
    <w:rsid w:val="000B04AE"/>
    <w:rsid w:val="000B1806"/>
    <w:rsid w:val="000B3A2E"/>
    <w:rsid w:val="000B4314"/>
    <w:rsid w:val="000B5824"/>
    <w:rsid w:val="000B7150"/>
    <w:rsid w:val="000C1E1E"/>
    <w:rsid w:val="000C23BA"/>
    <w:rsid w:val="000C2EB6"/>
    <w:rsid w:val="000C3B45"/>
    <w:rsid w:val="000C3C2F"/>
    <w:rsid w:val="000C48BA"/>
    <w:rsid w:val="000C4BF9"/>
    <w:rsid w:val="000C606F"/>
    <w:rsid w:val="000C790B"/>
    <w:rsid w:val="000D0940"/>
    <w:rsid w:val="000D297B"/>
    <w:rsid w:val="000D5303"/>
    <w:rsid w:val="000D6DF8"/>
    <w:rsid w:val="000D753C"/>
    <w:rsid w:val="000D79A4"/>
    <w:rsid w:val="000E3317"/>
    <w:rsid w:val="000E41C0"/>
    <w:rsid w:val="000E6B83"/>
    <w:rsid w:val="000E794B"/>
    <w:rsid w:val="000F0018"/>
    <w:rsid w:val="000F12A7"/>
    <w:rsid w:val="000F1460"/>
    <w:rsid w:val="000F37C0"/>
    <w:rsid w:val="000F4137"/>
    <w:rsid w:val="000F45F1"/>
    <w:rsid w:val="000F64C7"/>
    <w:rsid w:val="001024CA"/>
    <w:rsid w:val="00102B94"/>
    <w:rsid w:val="001034F0"/>
    <w:rsid w:val="00104349"/>
    <w:rsid w:val="00105405"/>
    <w:rsid w:val="00105D0E"/>
    <w:rsid w:val="001074E1"/>
    <w:rsid w:val="00112A8A"/>
    <w:rsid w:val="00112F54"/>
    <w:rsid w:val="001170A8"/>
    <w:rsid w:val="00120771"/>
    <w:rsid w:val="00121F5B"/>
    <w:rsid w:val="00123752"/>
    <w:rsid w:val="00123F54"/>
    <w:rsid w:val="00125B7F"/>
    <w:rsid w:val="001304A9"/>
    <w:rsid w:val="00131B85"/>
    <w:rsid w:val="00132704"/>
    <w:rsid w:val="001337E0"/>
    <w:rsid w:val="00133D9D"/>
    <w:rsid w:val="00134DB5"/>
    <w:rsid w:val="00140D85"/>
    <w:rsid w:val="0014274C"/>
    <w:rsid w:val="001451CF"/>
    <w:rsid w:val="00147843"/>
    <w:rsid w:val="00152DA2"/>
    <w:rsid w:val="001530F2"/>
    <w:rsid w:val="0015453F"/>
    <w:rsid w:val="0015476B"/>
    <w:rsid w:val="00156549"/>
    <w:rsid w:val="001579FE"/>
    <w:rsid w:val="00162A01"/>
    <w:rsid w:val="0016511C"/>
    <w:rsid w:val="00165188"/>
    <w:rsid w:val="00166DA0"/>
    <w:rsid w:val="00170373"/>
    <w:rsid w:val="00173899"/>
    <w:rsid w:val="00173E07"/>
    <w:rsid w:val="00173EB0"/>
    <w:rsid w:val="00175974"/>
    <w:rsid w:val="00175FFD"/>
    <w:rsid w:val="001766F8"/>
    <w:rsid w:val="001801CE"/>
    <w:rsid w:val="0018085A"/>
    <w:rsid w:val="001812CA"/>
    <w:rsid w:val="0018278E"/>
    <w:rsid w:val="00182A0A"/>
    <w:rsid w:val="00182D07"/>
    <w:rsid w:val="00184468"/>
    <w:rsid w:val="001847CD"/>
    <w:rsid w:val="001858F5"/>
    <w:rsid w:val="00187586"/>
    <w:rsid w:val="00187EE2"/>
    <w:rsid w:val="00191585"/>
    <w:rsid w:val="001929EB"/>
    <w:rsid w:val="00193C8D"/>
    <w:rsid w:val="00195C4F"/>
    <w:rsid w:val="00196C5E"/>
    <w:rsid w:val="001971A9"/>
    <w:rsid w:val="00197878"/>
    <w:rsid w:val="00197AAA"/>
    <w:rsid w:val="001A23ED"/>
    <w:rsid w:val="001A3A0B"/>
    <w:rsid w:val="001A4E5D"/>
    <w:rsid w:val="001A5107"/>
    <w:rsid w:val="001A7353"/>
    <w:rsid w:val="001B0150"/>
    <w:rsid w:val="001B1045"/>
    <w:rsid w:val="001B1354"/>
    <w:rsid w:val="001B258B"/>
    <w:rsid w:val="001B3F20"/>
    <w:rsid w:val="001B63C7"/>
    <w:rsid w:val="001B6E1A"/>
    <w:rsid w:val="001B7AA6"/>
    <w:rsid w:val="001C03E0"/>
    <w:rsid w:val="001C0FB7"/>
    <w:rsid w:val="001C49AD"/>
    <w:rsid w:val="001C58AF"/>
    <w:rsid w:val="001C602D"/>
    <w:rsid w:val="001C7397"/>
    <w:rsid w:val="001D0E3F"/>
    <w:rsid w:val="001D0F03"/>
    <w:rsid w:val="001D10D2"/>
    <w:rsid w:val="001D2390"/>
    <w:rsid w:val="001D3952"/>
    <w:rsid w:val="001D5337"/>
    <w:rsid w:val="001D62AC"/>
    <w:rsid w:val="001D694F"/>
    <w:rsid w:val="001D7B78"/>
    <w:rsid w:val="001E46D5"/>
    <w:rsid w:val="001E6A33"/>
    <w:rsid w:val="001E7F80"/>
    <w:rsid w:val="001F27C0"/>
    <w:rsid w:val="001F30A3"/>
    <w:rsid w:val="001F3FC5"/>
    <w:rsid w:val="001F4084"/>
    <w:rsid w:val="001F52DA"/>
    <w:rsid w:val="001F642E"/>
    <w:rsid w:val="002030FD"/>
    <w:rsid w:val="00210043"/>
    <w:rsid w:val="0021361C"/>
    <w:rsid w:val="00214312"/>
    <w:rsid w:val="00214805"/>
    <w:rsid w:val="00214C71"/>
    <w:rsid w:val="00215098"/>
    <w:rsid w:val="002157C8"/>
    <w:rsid w:val="0021697A"/>
    <w:rsid w:val="00217FB3"/>
    <w:rsid w:val="00227837"/>
    <w:rsid w:val="002332BC"/>
    <w:rsid w:val="0023447F"/>
    <w:rsid w:val="00234B53"/>
    <w:rsid w:val="00234DFF"/>
    <w:rsid w:val="0023549D"/>
    <w:rsid w:val="00236C2F"/>
    <w:rsid w:val="00237DA7"/>
    <w:rsid w:val="00242629"/>
    <w:rsid w:val="002431C2"/>
    <w:rsid w:val="0024732C"/>
    <w:rsid w:val="00247F1D"/>
    <w:rsid w:val="00250209"/>
    <w:rsid w:val="0025216D"/>
    <w:rsid w:val="002529B3"/>
    <w:rsid w:val="00255FF7"/>
    <w:rsid w:val="002576C0"/>
    <w:rsid w:val="00263FE7"/>
    <w:rsid w:val="00264808"/>
    <w:rsid w:val="00264B62"/>
    <w:rsid w:val="00265D03"/>
    <w:rsid w:val="0027183E"/>
    <w:rsid w:val="0027297B"/>
    <w:rsid w:val="00273EB6"/>
    <w:rsid w:val="0027580E"/>
    <w:rsid w:val="0027619F"/>
    <w:rsid w:val="0027650C"/>
    <w:rsid w:val="00277569"/>
    <w:rsid w:val="0027798A"/>
    <w:rsid w:val="0028029C"/>
    <w:rsid w:val="0028054B"/>
    <w:rsid w:val="0028089E"/>
    <w:rsid w:val="00281E2B"/>
    <w:rsid w:val="00284B0A"/>
    <w:rsid w:val="00285A58"/>
    <w:rsid w:val="00285CCF"/>
    <w:rsid w:val="00285F41"/>
    <w:rsid w:val="00290B85"/>
    <w:rsid w:val="0029189D"/>
    <w:rsid w:val="00291D65"/>
    <w:rsid w:val="00295990"/>
    <w:rsid w:val="00297827"/>
    <w:rsid w:val="002A19DC"/>
    <w:rsid w:val="002A4058"/>
    <w:rsid w:val="002A431F"/>
    <w:rsid w:val="002A4D1D"/>
    <w:rsid w:val="002A5C2B"/>
    <w:rsid w:val="002B159C"/>
    <w:rsid w:val="002B2543"/>
    <w:rsid w:val="002B2749"/>
    <w:rsid w:val="002B316A"/>
    <w:rsid w:val="002B3BAE"/>
    <w:rsid w:val="002B3D82"/>
    <w:rsid w:val="002B5E71"/>
    <w:rsid w:val="002B76F4"/>
    <w:rsid w:val="002B796E"/>
    <w:rsid w:val="002C2E7A"/>
    <w:rsid w:val="002C32B9"/>
    <w:rsid w:val="002C3CE4"/>
    <w:rsid w:val="002C4172"/>
    <w:rsid w:val="002C4745"/>
    <w:rsid w:val="002C6ABF"/>
    <w:rsid w:val="002C6DA8"/>
    <w:rsid w:val="002C73CA"/>
    <w:rsid w:val="002C792B"/>
    <w:rsid w:val="002D46F6"/>
    <w:rsid w:val="002D7829"/>
    <w:rsid w:val="002E23DA"/>
    <w:rsid w:val="002E2875"/>
    <w:rsid w:val="002E3583"/>
    <w:rsid w:val="002E41B1"/>
    <w:rsid w:val="002E44EB"/>
    <w:rsid w:val="002E54BD"/>
    <w:rsid w:val="002E5F45"/>
    <w:rsid w:val="002E6207"/>
    <w:rsid w:val="002E63D5"/>
    <w:rsid w:val="002E668C"/>
    <w:rsid w:val="002E6F1F"/>
    <w:rsid w:val="002E7703"/>
    <w:rsid w:val="002F4956"/>
    <w:rsid w:val="00300590"/>
    <w:rsid w:val="003015E7"/>
    <w:rsid w:val="00302758"/>
    <w:rsid w:val="003041A9"/>
    <w:rsid w:val="00304579"/>
    <w:rsid w:val="00307D34"/>
    <w:rsid w:val="003109B9"/>
    <w:rsid w:val="00311048"/>
    <w:rsid w:val="00311BC1"/>
    <w:rsid w:val="00312E9C"/>
    <w:rsid w:val="00313E2C"/>
    <w:rsid w:val="003145FC"/>
    <w:rsid w:val="00315A5F"/>
    <w:rsid w:val="00321608"/>
    <w:rsid w:val="00323EE8"/>
    <w:rsid w:val="003266B0"/>
    <w:rsid w:val="00326CFF"/>
    <w:rsid w:val="0033231C"/>
    <w:rsid w:val="00336FC7"/>
    <w:rsid w:val="003413CD"/>
    <w:rsid w:val="00343C82"/>
    <w:rsid w:val="00343EA5"/>
    <w:rsid w:val="0034405B"/>
    <w:rsid w:val="003442C9"/>
    <w:rsid w:val="0034500E"/>
    <w:rsid w:val="0034558F"/>
    <w:rsid w:val="00345A58"/>
    <w:rsid w:val="00346E3D"/>
    <w:rsid w:val="00351564"/>
    <w:rsid w:val="003568A7"/>
    <w:rsid w:val="00360051"/>
    <w:rsid w:val="00360113"/>
    <w:rsid w:val="00360643"/>
    <w:rsid w:val="00361B2D"/>
    <w:rsid w:val="00363FBD"/>
    <w:rsid w:val="003644AE"/>
    <w:rsid w:val="003665A2"/>
    <w:rsid w:val="00366EBE"/>
    <w:rsid w:val="003712EF"/>
    <w:rsid w:val="0037251B"/>
    <w:rsid w:val="00377F75"/>
    <w:rsid w:val="00383AC0"/>
    <w:rsid w:val="00384005"/>
    <w:rsid w:val="00384014"/>
    <w:rsid w:val="003860E5"/>
    <w:rsid w:val="00391360"/>
    <w:rsid w:val="00391FA7"/>
    <w:rsid w:val="00393276"/>
    <w:rsid w:val="0039370C"/>
    <w:rsid w:val="00397190"/>
    <w:rsid w:val="003A2AED"/>
    <w:rsid w:val="003A308F"/>
    <w:rsid w:val="003A3E69"/>
    <w:rsid w:val="003A4EE7"/>
    <w:rsid w:val="003A59A9"/>
    <w:rsid w:val="003A763F"/>
    <w:rsid w:val="003B1D32"/>
    <w:rsid w:val="003B20C0"/>
    <w:rsid w:val="003B39FE"/>
    <w:rsid w:val="003B4FFC"/>
    <w:rsid w:val="003B5723"/>
    <w:rsid w:val="003C1BB0"/>
    <w:rsid w:val="003C2626"/>
    <w:rsid w:val="003C2A27"/>
    <w:rsid w:val="003C3134"/>
    <w:rsid w:val="003C716A"/>
    <w:rsid w:val="003C7495"/>
    <w:rsid w:val="003D0577"/>
    <w:rsid w:val="003D0D05"/>
    <w:rsid w:val="003D2264"/>
    <w:rsid w:val="003D55D9"/>
    <w:rsid w:val="003D573A"/>
    <w:rsid w:val="003D5A7B"/>
    <w:rsid w:val="003D6638"/>
    <w:rsid w:val="003D67E8"/>
    <w:rsid w:val="003D7D08"/>
    <w:rsid w:val="003E146E"/>
    <w:rsid w:val="003E43B7"/>
    <w:rsid w:val="003E5B14"/>
    <w:rsid w:val="003E6CC4"/>
    <w:rsid w:val="003E7711"/>
    <w:rsid w:val="003F11B4"/>
    <w:rsid w:val="003F2272"/>
    <w:rsid w:val="003F24E3"/>
    <w:rsid w:val="003F54A0"/>
    <w:rsid w:val="00400E37"/>
    <w:rsid w:val="00401A49"/>
    <w:rsid w:val="00402C41"/>
    <w:rsid w:val="004053E9"/>
    <w:rsid w:val="004059F7"/>
    <w:rsid w:val="00406F16"/>
    <w:rsid w:val="00406F47"/>
    <w:rsid w:val="00407CF1"/>
    <w:rsid w:val="0041093D"/>
    <w:rsid w:val="00411FE8"/>
    <w:rsid w:val="00412649"/>
    <w:rsid w:val="00412DB7"/>
    <w:rsid w:val="004174D1"/>
    <w:rsid w:val="00417D8C"/>
    <w:rsid w:val="004200D6"/>
    <w:rsid w:val="004217B5"/>
    <w:rsid w:val="00421FB1"/>
    <w:rsid w:val="00422E4F"/>
    <w:rsid w:val="00423239"/>
    <w:rsid w:val="00423A8A"/>
    <w:rsid w:val="0042462E"/>
    <w:rsid w:val="0042575A"/>
    <w:rsid w:val="00425CF6"/>
    <w:rsid w:val="004309DE"/>
    <w:rsid w:val="004317C3"/>
    <w:rsid w:val="00431802"/>
    <w:rsid w:val="00431FE1"/>
    <w:rsid w:val="00432A46"/>
    <w:rsid w:val="00433021"/>
    <w:rsid w:val="0044151E"/>
    <w:rsid w:val="0044701C"/>
    <w:rsid w:val="00447FB4"/>
    <w:rsid w:val="00451F87"/>
    <w:rsid w:val="00452FC2"/>
    <w:rsid w:val="004535BF"/>
    <w:rsid w:val="00455687"/>
    <w:rsid w:val="00456400"/>
    <w:rsid w:val="0046065A"/>
    <w:rsid w:val="00465B4B"/>
    <w:rsid w:val="00465CA6"/>
    <w:rsid w:val="00466592"/>
    <w:rsid w:val="004704D9"/>
    <w:rsid w:val="00470DDE"/>
    <w:rsid w:val="004739C0"/>
    <w:rsid w:val="0047547D"/>
    <w:rsid w:val="004756CF"/>
    <w:rsid w:val="00475977"/>
    <w:rsid w:val="0047773F"/>
    <w:rsid w:val="00481E61"/>
    <w:rsid w:val="00482AC0"/>
    <w:rsid w:val="00484159"/>
    <w:rsid w:val="00484458"/>
    <w:rsid w:val="00484744"/>
    <w:rsid w:val="004901A3"/>
    <w:rsid w:val="00492292"/>
    <w:rsid w:val="00492ADA"/>
    <w:rsid w:val="0049617E"/>
    <w:rsid w:val="004A4D2D"/>
    <w:rsid w:val="004A4F85"/>
    <w:rsid w:val="004B0AC2"/>
    <w:rsid w:val="004B154B"/>
    <w:rsid w:val="004B2B10"/>
    <w:rsid w:val="004B41D8"/>
    <w:rsid w:val="004B5E2B"/>
    <w:rsid w:val="004B767B"/>
    <w:rsid w:val="004C075D"/>
    <w:rsid w:val="004C0993"/>
    <w:rsid w:val="004C12D6"/>
    <w:rsid w:val="004C4540"/>
    <w:rsid w:val="004C4BA3"/>
    <w:rsid w:val="004C5055"/>
    <w:rsid w:val="004C6328"/>
    <w:rsid w:val="004D0E56"/>
    <w:rsid w:val="004D1807"/>
    <w:rsid w:val="004D4F31"/>
    <w:rsid w:val="004D6246"/>
    <w:rsid w:val="004D70D8"/>
    <w:rsid w:val="004E27E6"/>
    <w:rsid w:val="004E2821"/>
    <w:rsid w:val="004E323A"/>
    <w:rsid w:val="004E5B7F"/>
    <w:rsid w:val="004E5E04"/>
    <w:rsid w:val="004E6BEE"/>
    <w:rsid w:val="004F1D67"/>
    <w:rsid w:val="004F4AC7"/>
    <w:rsid w:val="004F4EAB"/>
    <w:rsid w:val="004F4EB1"/>
    <w:rsid w:val="004F50C8"/>
    <w:rsid w:val="00501A8F"/>
    <w:rsid w:val="00504D28"/>
    <w:rsid w:val="00505D62"/>
    <w:rsid w:val="00514CA1"/>
    <w:rsid w:val="00516146"/>
    <w:rsid w:val="00520598"/>
    <w:rsid w:val="00522758"/>
    <w:rsid w:val="00524C17"/>
    <w:rsid w:val="00524DF7"/>
    <w:rsid w:val="00524E1E"/>
    <w:rsid w:val="005250DF"/>
    <w:rsid w:val="00525298"/>
    <w:rsid w:val="00525854"/>
    <w:rsid w:val="00536587"/>
    <w:rsid w:val="0053739A"/>
    <w:rsid w:val="005378AC"/>
    <w:rsid w:val="00540F3B"/>
    <w:rsid w:val="0054184A"/>
    <w:rsid w:val="005434D4"/>
    <w:rsid w:val="00543F50"/>
    <w:rsid w:val="00545075"/>
    <w:rsid w:val="00546BA1"/>
    <w:rsid w:val="00550BD2"/>
    <w:rsid w:val="005511A7"/>
    <w:rsid w:val="0055433C"/>
    <w:rsid w:val="005550A4"/>
    <w:rsid w:val="00555F50"/>
    <w:rsid w:val="00557A93"/>
    <w:rsid w:val="00562383"/>
    <w:rsid w:val="0056263B"/>
    <w:rsid w:val="00562B0F"/>
    <w:rsid w:val="005643CA"/>
    <w:rsid w:val="00565825"/>
    <w:rsid w:val="00565C2F"/>
    <w:rsid w:val="005703CC"/>
    <w:rsid w:val="00575925"/>
    <w:rsid w:val="00577854"/>
    <w:rsid w:val="00582A7C"/>
    <w:rsid w:val="00583895"/>
    <w:rsid w:val="0058513E"/>
    <w:rsid w:val="00586D03"/>
    <w:rsid w:val="00587731"/>
    <w:rsid w:val="00592F7A"/>
    <w:rsid w:val="0059383B"/>
    <w:rsid w:val="00593E96"/>
    <w:rsid w:val="00595877"/>
    <w:rsid w:val="005959C1"/>
    <w:rsid w:val="005A00E2"/>
    <w:rsid w:val="005A2407"/>
    <w:rsid w:val="005A2CBB"/>
    <w:rsid w:val="005A5098"/>
    <w:rsid w:val="005A7623"/>
    <w:rsid w:val="005B1201"/>
    <w:rsid w:val="005B1649"/>
    <w:rsid w:val="005B2C09"/>
    <w:rsid w:val="005B378D"/>
    <w:rsid w:val="005B3E12"/>
    <w:rsid w:val="005B434F"/>
    <w:rsid w:val="005B70A7"/>
    <w:rsid w:val="005C1DA4"/>
    <w:rsid w:val="005C2EDB"/>
    <w:rsid w:val="005C314E"/>
    <w:rsid w:val="005C43E6"/>
    <w:rsid w:val="005C5B2E"/>
    <w:rsid w:val="005C73FF"/>
    <w:rsid w:val="005C7708"/>
    <w:rsid w:val="005D1C29"/>
    <w:rsid w:val="005D1FDA"/>
    <w:rsid w:val="005D3DFD"/>
    <w:rsid w:val="005D4FE3"/>
    <w:rsid w:val="005D71DA"/>
    <w:rsid w:val="005D76A8"/>
    <w:rsid w:val="005E1360"/>
    <w:rsid w:val="005E262C"/>
    <w:rsid w:val="005E296C"/>
    <w:rsid w:val="005E320A"/>
    <w:rsid w:val="005E4C50"/>
    <w:rsid w:val="005E52D7"/>
    <w:rsid w:val="005F0330"/>
    <w:rsid w:val="005F04F6"/>
    <w:rsid w:val="005F308E"/>
    <w:rsid w:val="005F67F1"/>
    <w:rsid w:val="006001DD"/>
    <w:rsid w:val="00600C4A"/>
    <w:rsid w:val="00601E50"/>
    <w:rsid w:val="006027B0"/>
    <w:rsid w:val="0060325A"/>
    <w:rsid w:val="00603261"/>
    <w:rsid w:val="00611552"/>
    <w:rsid w:val="006122C4"/>
    <w:rsid w:val="00612C87"/>
    <w:rsid w:val="00612E5C"/>
    <w:rsid w:val="006133FB"/>
    <w:rsid w:val="00613EE8"/>
    <w:rsid w:val="0061598D"/>
    <w:rsid w:val="00616493"/>
    <w:rsid w:val="00621779"/>
    <w:rsid w:val="00621C63"/>
    <w:rsid w:val="00623779"/>
    <w:rsid w:val="00623A42"/>
    <w:rsid w:val="006244C1"/>
    <w:rsid w:val="00624F17"/>
    <w:rsid w:val="00627AA3"/>
    <w:rsid w:val="00631C7B"/>
    <w:rsid w:val="006356D1"/>
    <w:rsid w:val="006372A4"/>
    <w:rsid w:val="00637FA5"/>
    <w:rsid w:val="00640062"/>
    <w:rsid w:val="006426D8"/>
    <w:rsid w:val="006434B7"/>
    <w:rsid w:val="006456A9"/>
    <w:rsid w:val="00645B65"/>
    <w:rsid w:val="006464C1"/>
    <w:rsid w:val="0065001A"/>
    <w:rsid w:val="00654154"/>
    <w:rsid w:val="00656346"/>
    <w:rsid w:val="00656886"/>
    <w:rsid w:val="00657425"/>
    <w:rsid w:val="0066099D"/>
    <w:rsid w:val="006612BE"/>
    <w:rsid w:val="00661D0D"/>
    <w:rsid w:val="00664A0C"/>
    <w:rsid w:val="00664B59"/>
    <w:rsid w:val="006666D8"/>
    <w:rsid w:val="00666A26"/>
    <w:rsid w:val="0067241A"/>
    <w:rsid w:val="006738FA"/>
    <w:rsid w:val="00676382"/>
    <w:rsid w:val="00676EF6"/>
    <w:rsid w:val="00681DE5"/>
    <w:rsid w:val="00686A7A"/>
    <w:rsid w:val="006876D8"/>
    <w:rsid w:val="00687F80"/>
    <w:rsid w:val="006900CE"/>
    <w:rsid w:val="0069073A"/>
    <w:rsid w:val="0069206A"/>
    <w:rsid w:val="006929D5"/>
    <w:rsid w:val="00695AF8"/>
    <w:rsid w:val="00696A59"/>
    <w:rsid w:val="00697FDE"/>
    <w:rsid w:val="006A1252"/>
    <w:rsid w:val="006A3CCE"/>
    <w:rsid w:val="006A3F63"/>
    <w:rsid w:val="006A5D89"/>
    <w:rsid w:val="006A6120"/>
    <w:rsid w:val="006B00F1"/>
    <w:rsid w:val="006B40DF"/>
    <w:rsid w:val="006B560E"/>
    <w:rsid w:val="006B5B62"/>
    <w:rsid w:val="006B5C86"/>
    <w:rsid w:val="006C00AC"/>
    <w:rsid w:val="006C02EF"/>
    <w:rsid w:val="006C4577"/>
    <w:rsid w:val="006C57E0"/>
    <w:rsid w:val="006C784A"/>
    <w:rsid w:val="006C7CA3"/>
    <w:rsid w:val="006D063F"/>
    <w:rsid w:val="006D559D"/>
    <w:rsid w:val="006E272A"/>
    <w:rsid w:val="006E2C89"/>
    <w:rsid w:val="006E5E6B"/>
    <w:rsid w:val="006E603B"/>
    <w:rsid w:val="006E7E30"/>
    <w:rsid w:val="006F1FFE"/>
    <w:rsid w:val="006F4388"/>
    <w:rsid w:val="006F78B9"/>
    <w:rsid w:val="0070246F"/>
    <w:rsid w:val="0070299B"/>
    <w:rsid w:val="00706AB4"/>
    <w:rsid w:val="00706F6A"/>
    <w:rsid w:val="00707193"/>
    <w:rsid w:val="00710822"/>
    <w:rsid w:val="00710D01"/>
    <w:rsid w:val="007111EB"/>
    <w:rsid w:val="00712847"/>
    <w:rsid w:val="007132EF"/>
    <w:rsid w:val="00721833"/>
    <w:rsid w:val="0072191E"/>
    <w:rsid w:val="007266FB"/>
    <w:rsid w:val="00727AD3"/>
    <w:rsid w:val="00733CC8"/>
    <w:rsid w:val="007373C0"/>
    <w:rsid w:val="007402FF"/>
    <w:rsid w:val="00741769"/>
    <w:rsid w:val="00744B84"/>
    <w:rsid w:val="00744C23"/>
    <w:rsid w:val="00744C73"/>
    <w:rsid w:val="007452CF"/>
    <w:rsid w:val="007463C9"/>
    <w:rsid w:val="00746614"/>
    <w:rsid w:val="007470C4"/>
    <w:rsid w:val="00747964"/>
    <w:rsid w:val="007507A4"/>
    <w:rsid w:val="007516C1"/>
    <w:rsid w:val="007531A9"/>
    <w:rsid w:val="00754113"/>
    <w:rsid w:val="00754E01"/>
    <w:rsid w:val="00756218"/>
    <w:rsid w:val="007563CD"/>
    <w:rsid w:val="0075726A"/>
    <w:rsid w:val="0075767D"/>
    <w:rsid w:val="007620C5"/>
    <w:rsid w:val="00762745"/>
    <w:rsid w:val="007663D8"/>
    <w:rsid w:val="00767A85"/>
    <w:rsid w:val="007706A0"/>
    <w:rsid w:val="00770E0A"/>
    <w:rsid w:val="00770F25"/>
    <w:rsid w:val="007801A6"/>
    <w:rsid w:val="0078036D"/>
    <w:rsid w:val="00784E8B"/>
    <w:rsid w:val="00785D2A"/>
    <w:rsid w:val="007865D1"/>
    <w:rsid w:val="007912C7"/>
    <w:rsid w:val="007940D9"/>
    <w:rsid w:val="0079532E"/>
    <w:rsid w:val="0079637D"/>
    <w:rsid w:val="007A05C6"/>
    <w:rsid w:val="007A1684"/>
    <w:rsid w:val="007A24B3"/>
    <w:rsid w:val="007A2FFC"/>
    <w:rsid w:val="007A3283"/>
    <w:rsid w:val="007A3E9E"/>
    <w:rsid w:val="007A4A19"/>
    <w:rsid w:val="007A4DCE"/>
    <w:rsid w:val="007A5EF6"/>
    <w:rsid w:val="007A65A2"/>
    <w:rsid w:val="007B24D8"/>
    <w:rsid w:val="007B3497"/>
    <w:rsid w:val="007B5F6C"/>
    <w:rsid w:val="007B6A35"/>
    <w:rsid w:val="007B7DA9"/>
    <w:rsid w:val="007C4078"/>
    <w:rsid w:val="007C6AD1"/>
    <w:rsid w:val="007C6D5E"/>
    <w:rsid w:val="007C70AC"/>
    <w:rsid w:val="007D1070"/>
    <w:rsid w:val="007D20CD"/>
    <w:rsid w:val="007D4664"/>
    <w:rsid w:val="007D6532"/>
    <w:rsid w:val="007D6C99"/>
    <w:rsid w:val="007D7DB5"/>
    <w:rsid w:val="007E17B8"/>
    <w:rsid w:val="007E237E"/>
    <w:rsid w:val="007E2741"/>
    <w:rsid w:val="007E2AB4"/>
    <w:rsid w:val="007E2DDC"/>
    <w:rsid w:val="007E366E"/>
    <w:rsid w:val="007E6C9C"/>
    <w:rsid w:val="007E709C"/>
    <w:rsid w:val="007E7553"/>
    <w:rsid w:val="007F0A90"/>
    <w:rsid w:val="007F3BB8"/>
    <w:rsid w:val="007F3E34"/>
    <w:rsid w:val="007F4493"/>
    <w:rsid w:val="00804E72"/>
    <w:rsid w:val="00812D48"/>
    <w:rsid w:val="0081601A"/>
    <w:rsid w:val="0081712F"/>
    <w:rsid w:val="00821038"/>
    <w:rsid w:val="0082390C"/>
    <w:rsid w:val="00825493"/>
    <w:rsid w:val="00825C50"/>
    <w:rsid w:val="00826851"/>
    <w:rsid w:val="00831623"/>
    <w:rsid w:val="008318FF"/>
    <w:rsid w:val="00833354"/>
    <w:rsid w:val="00835161"/>
    <w:rsid w:val="00835D5E"/>
    <w:rsid w:val="00835D6E"/>
    <w:rsid w:val="00836F91"/>
    <w:rsid w:val="00840153"/>
    <w:rsid w:val="00843FD7"/>
    <w:rsid w:val="00845F85"/>
    <w:rsid w:val="00846768"/>
    <w:rsid w:val="008471F0"/>
    <w:rsid w:val="00850A1B"/>
    <w:rsid w:val="00853566"/>
    <w:rsid w:val="00854898"/>
    <w:rsid w:val="00854C58"/>
    <w:rsid w:val="00861641"/>
    <w:rsid w:val="008624FF"/>
    <w:rsid w:val="00862E64"/>
    <w:rsid w:val="00862EF1"/>
    <w:rsid w:val="00863B23"/>
    <w:rsid w:val="00863F7B"/>
    <w:rsid w:val="008641CE"/>
    <w:rsid w:val="00873F98"/>
    <w:rsid w:val="00875C65"/>
    <w:rsid w:val="0087708B"/>
    <w:rsid w:val="008806D8"/>
    <w:rsid w:val="00880EA3"/>
    <w:rsid w:val="00883EE9"/>
    <w:rsid w:val="00886B39"/>
    <w:rsid w:val="0088789A"/>
    <w:rsid w:val="00887CE1"/>
    <w:rsid w:val="00890112"/>
    <w:rsid w:val="00890460"/>
    <w:rsid w:val="0089312C"/>
    <w:rsid w:val="008939CF"/>
    <w:rsid w:val="008948CF"/>
    <w:rsid w:val="008955C2"/>
    <w:rsid w:val="00896284"/>
    <w:rsid w:val="008A4A09"/>
    <w:rsid w:val="008A4D67"/>
    <w:rsid w:val="008A70C8"/>
    <w:rsid w:val="008B0F70"/>
    <w:rsid w:val="008B2756"/>
    <w:rsid w:val="008B3E57"/>
    <w:rsid w:val="008B6D90"/>
    <w:rsid w:val="008B780C"/>
    <w:rsid w:val="008C0242"/>
    <w:rsid w:val="008C067A"/>
    <w:rsid w:val="008C0F5E"/>
    <w:rsid w:val="008C4D89"/>
    <w:rsid w:val="008C510D"/>
    <w:rsid w:val="008C5598"/>
    <w:rsid w:val="008C5B45"/>
    <w:rsid w:val="008C7649"/>
    <w:rsid w:val="008D0B3D"/>
    <w:rsid w:val="008D1164"/>
    <w:rsid w:val="008D2702"/>
    <w:rsid w:val="008D4505"/>
    <w:rsid w:val="008D52D7"/>
    <w:rsid w:val="008E0101"/>
    <w:rsid w:val="008E194D"/>
    <w:rsid w:val="008E2310"/>
    <w:rsid w:val="008E3CF6"/>
    <w:rsid w:val="008E6DDC"/>
    <w:rsid w:val="008E6F72"/>
    <w:rsid w:val="008F1221"/>
    <w:rsid w:val="008F29F3"/>
    <w:rsid w:val="008F2D32"/>
    <w:rsid w:val="008F55AC"/>
    <w:rsid w:val="008F5BEF"/>
    <w:rsid w:val="008F6377"/>
    <w:rsid w:val="008F71AB"/>
    <w:rsid w:val="008F7A18"/>
    <w:rsid w:val="00900E59"/>
    <w:rsid w:val="009015FD"/>
    <w:rsid w:val="00901E36"/>
    <w:rsid w:val="00902EC4"/>
    <w:rsid w:val="00903CE4"/>
    <w:rsid w:val="00904360"/>
    <w:rsid w:val="009049E6"/>
    <w:rsid w:val="0090502E"/>
    <w:rsid w:val="00905AC2"/>
    <w:rsid w:val="0091143E"/>
    <w:rsid w:val="009126A4"/>
    <w:rsid w:val="0091464E"/>
    <w:rsid w:val="009167F1"/>
    <w:rsid w:val="00917614"/>
    <w:rsid w:val="009221FC"/>
    <w:rsid w:val="00923B2C"/>
    <w:rsid w:val="00923F11"/>
    <w:rsid w:val="00930766"/>
    <w:rsid w:val="009314D6"/>
    <w:rsid w:val="00934699"/>
    <w:rsid w:val="00937086"/>
    <w:rsid w:val="00937A52"/>
    <w:rsid w:val="0094331B"/>
    <w:rsid w:val="00944896"/>
    <w:rsid w:val="0094533D"/>
    <w:rsid w:val="00946C2C"/>
    <w:rsid w:val="00947124"/>
    <w:rsid w:val="00955317"/>
    <w:rsid w:val="00956147"/>
    <w:rsid w:val="00962EC5"/>
    <w:rsid w:val="009637C7"/>
    <w:rsid w:val="0096466C"/>
    <w:rsid w:val="00965DBF"/>
    <w:rsid w:val="009672C4"/>
    <w:rsid w:val="00970525"/>
    <w:rsid w:val="00970E84"/>
    <w:rsid w:val="0097227B"/>
    <w:rsid w:val="00972946"/>
    <w:rsid w:val="009733A4"/>
    <w:rsid w:val="0097593B"/>
    <w:rsid w:val="00975955"/>
    <w:rsid w:val="0098006C"/>
    <w:rsid w:val="00984382"/>
    <w:rsid w:val="00984CD1"/>
    <w:rsid w:val="00986E80"/>
    <w:rsid w:val="00987220"/>
    <w:rsid w:val="0099049A"/>
    <w:rsid w:val="00992E84"/>
    <w:rsid w:val="00994911"/>
    <w:rsid w:val="009962DE"/>
    <w:rsid w:val="0099751C"/>
    <w:rsid w:val="009A1164"/>
    <w:rsid w:val="009A15D0"/>
    <w:rsid w:val="009A4784"/>
    <w:rsid w:val="009A59BE"/>
    <w:rsid w:val="009A6285"/>
    <w:rsid w:val="009A72FF"/>
    <w:rsid w:val="009B0910"/>
    <w:rsid w:val="009B1369"/>
    <w:rsid w:val="009B16D9"/>
    <w:rsid w:val="009B1DA7"/>
    <w:rsid w:val="009B467E"/>
    <w:rsid w:val="009B4AD1"/>
    <w:rsid w:val="009B52DE"/>
    <w:rsid w:val="009B60D4"/>
    <w:rsid w:val="009B6475"/>
    <w:rsid w:val="009B64CE"/>
    <w:rsid w:val="009B6E51"/>
    <w:rsid w:val="009B7292"/>
    <w:rsid w:val="009C186B"/>
    <w:rsid w:val="009C22FF"/>
    <w:rsid w:val="009C2DCD"/>
    <w:rsid w:val="009C3915"/>
    <w:rsid w:val="009C707D"/>
    <w:rsid w:val="009C777A"/>
    <w:rsid w:val="009D3FA6"/>
    <w:rsid w:val="009D5F8E"/>
    <w:rsid w:val="009D6209"/>
    <w:rsid w:val="009E051C"/>
    <w:rsid w:val="009E090C"/>
    <w:rsid w:val="009E3352"/>
    <w:rsid w:val="009E44F0"/>
    <w:rsid w:val="009E48EA"/>
    <w:rsid w:val="009E54E5"/>
    <w:rsid w:val="009E6367"/>
    <w:rsid w:val="009E6744"/>
    <w:rsid w:val="009E77F0"/>
    <w:rsid w:val="009E7F13"/>
    <w:rsid w:val="009F0225"/>
    <w:rsid w:val="009F2B17"/>
    <w:rsid w:val="009F330D"/>
    <w:rsid w:val="009F43BA"/>
    <w:rsid w:val="009F448E"/>
    <w:rsid w:val="009F4688"/>
    <w:rsid w:val="009F5778"/>
    <w:rsid w:val="009F5848"/>
    <w:rsid w:val="009F667C"/>
    <w:rsid w:val="009F706F"/>
    <w:rsid w:val="009F7234"/>
    <w:rsid w:val="00A0075A"/>
    <w:rsid w:val="00A02737"/>
    <w:rsid w:val="00A0466B"/>
    <w:rsid w:val="00A07AB8"/>
    <w:rsid w:val="00A11060"/>
    <w:rsid w:val="00A14DD9"/>
    <w:rsid w:val="00A16F06"/>
    <w:rsid w:val="00A20B92"/>
    <w:rsid w:val="00A216DD"/>
    <w:rsid w:val="00A24314"/>
    <w:rsid w:val="00A24ADD"/>
    <w:rsid w:val="00A268A8"/>
    <w:rsid w:val="00A26B76"/>
    <w:rsid w:val="00A3177E"/>
    <w:rsid w:val="00A31EAD"/>
    <w:rsid w:val="00A3729B"/>
    <w:rsid w:val="00A4039B"/>
    <w:rsid w:val="00A40A20"/>
    <w:rsid w:val="00A4144E"/>
    <w:rsid w:val="00A4305B"/>
    <w:rsid w:val="00A4391C"/>
    <w:rsid w:val="00A4638D"/>
    <w:rsid w:val="00A519FC"/>
    <w:rsid w:val="00A522A6"/>
    <w:rsid w:val="00A543A0"/>
    <w:rsid w:val="00A54C3D"/>
    <w:rsid w:val="00A57BEB"/>
    <w:rsid w:val="00A60CE9"/>
    <w:rsid w:val="00A61728"/>
    <w:rsid w:val="00A62E36"/>
    <w:rsid w:val="00A653BA"/>
    <w:rsid w:val="00A67141"/>
    <w:rsid w:val="00A70273"/>
    <w:rsid w:val="00A7043E"/>
    <w:rsid w:val="00A70BAC"/>
    <w:rsid w:val="00A70E12"/>
    <w:rsid w:val="00A72319"/>
    <w:rsid w:val="00A73938"/>
    <w:rsid w:val="00A763BD"/>
    <w:rsid w:val="00A764F2"/>
    <w:rsid w:val="00A766E7"/>
    <w:rsid w:val="00A77372"/>
    <w:rsid w:val="00A80389"/>
    <w:rsid w:val="00A80878"/>
    <w:rsid w:val="00A824E1"/>
    <w:rsid w:val="00A8382B"/>
    <w:rsid w:val="00A84AAA"/>
    <w:rsid w:val="00A85065"/>
    <w:rsid w:val="00A91724"/>
    <w:rsid w:val="00A9235F"/>
    <w:rsid w:val="00A927A5"/>
    <w:rsid w:val="00A939FE"/>
    <w:rsid w:val="00A93FAA"/>
    <w:rsid w:val="00A94CF0"/>
    <w:rsid w:val="00A94DB5"/>
    <w:rsid w:val="00A95C61"/>
    <w:rsid w:val="00AA0496"/>
    <w:rsid w:val="00AA2A59"/>
    <w:rsid w:val="00AA2A99"/>
    <w:rsid w:val="00AA5EA4"/>
    <w:rsid w:val="00AA6728"/>
    <w:rsid w:val="00AB0F7F"/>
    <w:rsid w:val="00AB169A"/>
    <w:rsid w:val="00AB5937"/>
    <w:rsid w:val="00AB5D6A"/>
    <w:rsid w:val="00AB62DA"/>
    <w:rsid w:val="00AB6759"/>
    <w:rsid w:val="00AB75F0"/>
    <w:rsid w:val="00AC15A4"/>
    <w:rsid w:val="00AC2B63"/>
    <w:rsid w:val="00AC5260"/>
    <w:rsid w:val="00AC6A11"/>
    <w:rsid w:val="00AC7476"/>
    <w:rsid w:val="00AD0962"/>
    <w:rsid w:val="00AD36F8"/>
    <w:rsid w:val="00AD4C0D"/>
    <w:rsid w:val="00AD6009"/>
    <w:rsid w:val="00AD6011"/>
    <w:rsid w:val="00AD7190"/>
    <w:rsid w:val="00AE019F"/>
    <w:rsid w:val="00AE1946"/>
    <w:rsid w:val="00AE45B4"/>
    <w:rsid w:val="00AE4951"/>
    <w:rsid w:val="00AE4BA4"/>
    <w:rsid w:val="00AE55AE"/>
    <w:rsid w:val="00AE56BF"/>
    <w:rsid w:val="00AE6050"/>
    <w:rsid w:val="00AF14D8"/>
    <w:rsid w:val="00AF3F17"/>
    <w:rsid w:val="00AF4790"/>
    <w:rsid w:val="00AF4D27"/>
    <w:rsid w:val="00AF4DDB"/>
    <w:rsid w:val="00AF5BF4"/>
    <w:rsid w:val="00B01E1F"/>
    <w:rsid w:val="00B03306"/>
    <w:rsid w:val="00B0453F"/>
    <w:rsid w:val="00B054B9"/>
    <w:rsid w:val="00B059A4"/>
    <w:rsid w:val="00B05A90"/>
    <w:rsid w:val="00B10E74"/>
    <w:rsid w:val="00B13F21"/>
    <w:rsid w:val="00B200CA"/>
    <w:rsid w:val="00B2050D"/>
    <w:rsid w:val="00B21AE6"/>
    <w:rsid w:val="00B21E97"/>
    <w:rsid w:val="00B268CA"/>
    <w:rsid w:val="00B27B69"/>
    <w:rsid w:val="00B32355"/>
    <w:rsid w:val="00B3291F"/>
    <w:rsid w:val="00B32DA5"/>
    <w:rsid w:val="00B33967"/>
    <w:rsid w:val="00B33DDC"/>
    <w:rsid w:val="00B340C4"/>
    <w:rsid w:val="00B36D56"/>
    <w:rsid w:val="00B4031C"/>
    <w:rsid w:val="00B40EC8"/>
    <w:rsid w:val="00B41B8B"/>
    <w:rsid w:val="00B4447F"/>
    <w:rsid w:val="00B449BB"/>
    <w:rsid w:val="00B45A15"/>
    <w:rsid w:val="00B522A9"/>
    <w:rsid w:val="00B52C42"/>
    <w:rsid w:val="00B5307A"/>
    <w:rsid w:val="00B53BF3"/>
    <w:rsid w:val="00B54A1C"/>
    <w:rsid w:val="00B54C34"/>
    <w:rsid w:val="00B5714B"/>
    <w:rsid w:val="00B63794"/>
    <w:rsid w:val="00B63EE6"/>
    <w:rsid w:val="00B64BD5"/>
    <w:rsid w:val="00B65CA8"/>
    <w:rsid w:val="00B661AD"/>
    <w:rsid w:val="00B66C9B"/>
    <w:rsid w:val="00B675E7"/>
    <w:rsid w:val="00B67CE0"/>
    <w:rsid w:val="00B70801"/>
    <w:rsid w:val="00B768A1"/>
    <w:rsid w:val="00B7748F"/>
    <w:rsid w:val="00B81351"/>
    <w:rsid w:val="00B857CF"/>
    <w:rsid w:val="00B87FC6"/>
    <w:rsid w:val="00B93377"/>
    <w:rsid w:val="00B9361F"/>
    <w:rsid w:val="00B95D2F"/>
    <w:rsid w:val="00B95D59"/>
    <w:rsid w:val="00B96EA3"/>
    <w:rsid w:val="00B971FA"/>
    <w:rsid w:val="00B973BE"/>
    <w:rsid w:val="00BA0E7E"/>
    <w:rsid w:val="00BA1375"/>
    <w:rsid w:val="00BA1CAE"/>
    <w:rsid w:val="00BA255E"/>
    <w:rsid w:val="00BA3AF6"/>
    <w:rsid w:val="00BA3EA7"/>
    <w:rsid w:val="00BA422A"/>
    <w:rsid w:val="00BA4CCA"/>
    <w:rsid w:val="00BA63B4"/>
    <w:rsid w:val="00BB21ED"/>
    <w:rsid w:val="00BB35F1"/>
    <w:rsid w:val="00BB5513"/>
    <w:rsid w:val="00BB5888"/>
    <w:rsid w:val="00BB65D8"/>
    <w:rsid w:val="00BB682B"/>
    <w:rsid w:val="00BC149C"/>
    <w:rsid w:val="00BC7EC8"/>
    <w:rsid w:val="00BD1050"/>
    <w:rsid w:val="00BD2659"/>
    <w:rsid w:val="00BD3192"/>
    <w:rsid w:val="00BD3806"/>
    <w:rsid w:val="00BD42B2"/>
    <w:rsid w:val="00BD47CE"/>
    <w:rsid w:val="00BD4BEE"/>
    <w:rsid w:val="00BE2775"/>
    <w:rsid w:val="00BE4FD5"/>
    <w:rsid w:val="00BE6663"/>
    <w:rsid w:val="00BE72C8"/>
    <w:rsid w:val="00BE7DB0"/>
    <w:rsid w:val="00BF0840"/>
    <w:rsid w:val="00BF0D9E"/>
    <w:rsid w:val="00BF4271"/>
    <w:rsid w:val="00BF5678"/>
    <w:rsid w:val="00BF7CA3"/>
    <w:rsid w:val="00C009ED"/>
    <w:rsid w:val="00C00A43"/>
    <w:rsid w:val="00C04751"/>
    <w:rsid w:val="00C05105"/>
    <w:rsid w:val="00C06FEC"/>
    <w:rsid w:val="00C077B3"/>
    <w:rsid w:val="00C077F9"/>
    <w:rsid w:val="00C07ACD"/>
    <w:rsid w:val="00C07E1B"/>
    <w:rsid w:val="00C11957"/>
    <w:rsid w:val="00C138B7"/>
    <w:rsid w:val="00C13B3B"/>
    <w:rsid w:val="00C159D3"/>
    <w:rsid w:val="00C15EC7"/>
    <w:rsid w:val="00C16F0F"/>
    <w:rsid w:val="00C1731B"/>
    <w:rsid w:val="00C20007"/>
    <w:rsid w:val="00C2103D"/>
    <w:rsid w:val="00C220EA"/>
    <w:rsid w:val="00C22D63"/>
    <w:rsid w:val="00C24A9C"/>
    <w:rsid w:val="00C264D6"/>
    <w:rsid w:val="00C325D8"/>
    <w:rsid w:val="00C35589"/>
    <w:rsid w:val="00C362AD"/>
    <w:rsid w:val="00C4053E"/>
    <w:rsid w:val="00C40A3D"/>
    <w:rsid w:val="00C40FAC"/>
    <w:rsid w:val="00C44316"/>
    <w:rsid w:val="00C44AAA"/>
    <w:rsid w:val="00C45A14"/>
    <w:rsid w:val="00C45A96"/>
    <w:rsid w:val="00C46071"/>
    <w:rsid w:val="00C51603"/>
    <w:rsid w:val="00C53965"/>
    <w:rsid w:val="00C5606C"/>
    <w:rsid w:val="00C56616"/>
    <w:rsid w:val="00C61757"/>
    <w:rsid w:val="00C6285F"/>
    <w:rsid w:val="00C649D5"/>
    <w:rsid w:val="00C65841"/>
    <w:rsid w:val="00C659FB"/>
    <w:rsid w:val="00C66414"/>
    <w:rsid w:val="00C66A8E"/>
    <w:rsid w:val="00C70C1D"/>
    <w:rsid w:val="00C74637"/>
    <w:rsid w:val="00C800C6"/>
    <w:rsid w:val="00C8033D"/>
    <w:rsid w:val="00C80CEE"/>
    <w:rsid w:val="00C86356"/>
    <w:rsid w:val="00C86B84"/>
    <w:rsid w:val="00C86C91"/>
    <w:rsid w:val="00C91035"/>
    <w:rsid w:val="00C91400"/>
    <w:rsid w:val="00C92264"/>
    <w:rsid w:val="00C924CD"/>
    <w:rsid w:val="00C92C55"/>
    <w:rsid w:val="00C93A79"/>
    <w:rsid w:val="00C93F8F"/>
    <w:rsid w:val="00C9446D"/>
    <w:rsid w:val="00C951F7"/>
    <w:rsid w:val="00C95617"/>
    <w:rsid w:val="00C968EC"/>
    <w:rsid w:val="00CA1645"/>
    <w:rsid w:val="00CA2397"/>
    <w:rsid w:val="00CA2FED"/>
    <w:rsid w:val="00CA44A4"/>
    <w:rsid w:val="00CA4F66"/>
    <w:rsid w:val="00CA739C"/>
    <w:rsid w:val="00CA7487"/>
    <w:rsid w:val="00CB0250"/>
    <w:rsid w:val="00CB051B"/>
    <w:rsid w:val="00CB315A"/>
    <w:rsid w:val="00CB4CD1"/>
    <w:rsid w:val="00CB5CBD"/>
    <w:rsid w:val="00CB61EF"/>
    <w:rsid w:val="00CB7B9C"/>
    <w:rsid w:val="00CC20BD"/>
    <w:rsid w:val="00CC2618"/>
    <w:rsid w:val="00CC270B"/>
    <w:rsid w:val="00CC5C9D"/>
    <w:rsid w:val="00CC5F2C"/>
    <w:rsid w:val="00CC6A3C"/>
    <w:rsid w:val="00CC724F"/>
    <w:rsid w:val="00CC7E02"/>
    <w:rsid w:val="00CD0251"/>
    <w:rsid w:val="00CD0763"/>
    <w:rsid w:val="00CD2EAF"/>
    <w:rsid w:val="00CD35A4"/>
    <w:rsid w:val="00CD5576"/>
    <w:rsid w:val="00CD7007"/>
    <w:rsid w:val="00CD738B"/>
    <w:rsid w:val="00CE0185"/>
    <w:rsid w:val="00CE11A1"/>
    <w:rsid w:val="00CE24B7"/>
    <w:rsid w:val="00CE2684"/>
    <w:rsid w:val="00CE3127"/>
    <w:rsid w:val="00CE40E8"/>
    <w:rsid w:val="00CF1EE3"/>
    <w:rsid w:val="00CF3FC1"/>
    <w:rsid w:val="00CF49F9"/>
    <w:rsid w:val="00CF58C3"/>
    <w:rsid w:val="00CF6B40"/>
    <w:rsid w:val="00CF6B57"/>
    <w:rsid w:val="00D025B3"/>
    <w:rsid w:val="00D03213"/>
    <w:rsid w:val="00D038D3"/>
    <w:rsid w:val="00D03C63"/>
    <w:rsid w:val="00D03C79"/>
    <w:rsid w:val="00D03F9E"/>
    <w:rsid w:val="00D040E6"/>
    <w:rsid w:val="00D047AA"/>
    <w:rsid w:val="00D05432"/>
    <w:rsid w:val="00D067DA"/>
    <w:rsid w:val="00D11ECF"/>
    <w:rsid w:val="00D156EA"/>
    <w:rsid w:val="00D17113"/>
    <w:rsid w:val="00D175B4"/>
    <w:rsid w:val="00D204F4"/>
    <w:rsid w:val="00D223F8"/>
    <w:rsid w:val="00D27D3E"/>
    <w:rsid w:val="00D30B5B"/>
    <w:rsid w:val="00D3104A"/>
    <w:rsid w:val="00D356F9"/>
    <w:rsid w:val="00D3621C"/>
    <w:rsid w:val="00D36DEB"/>
    <w:rsid w:val="00D424DC"/>
    <w:rsid w:val="00D44486"/>
    <w:rsid w:val="00D459B7"/>
    <w:rsid w:val="00D45A38"/>
    <w:rsid w:val="00D4642F"/>
    <w:rsid w:val="00D4683B"/>
    <w:rsid w:val="00D469E9"/>
    <w:rsid w:val="00D50B46"/>
    <w:rsid w:val="00D50F8B"/>
    <w:rsid w:val="00D51977"/>
    <w:rsid w:val="00D52C23"/>
    <w:rsid w:val="00D5373A"/>
    <w:rsid w:val="00D57E70"/>
    <w:rsid w:val="00D6136C"/>
    <w:rsid w:val="00D62129"/>
    <w:rsid w:val="00D65ECA"/>
    <w:rsid w:val="00D676AC"/>
    <w:rsid w:val="00D678F7"/>
    <w:rsid w:val="00D67FC0"/>
    <w:rsid w:val="00D704B3"/>
    <w:rsid w:val="00D721FC"/>
    <w:rsid w:val="00D7366F"/>
    <w:rsid w:val="00D7396C"/>
    <w:rsid w:val="00D750C9"/>
    <w:rsid w:val="00D7602E"/>
    <w:rsid w:val="00D8124F"/>
    <w:rsid w:val="00D81286"/>
    <w:rsid w:val="00D81622"/>
    <w:rsid w:val="00D827B1"/>
    <w:rsid w:val="00D8360B"/>
    <w:rsid w:val="00D840A2"/>
    <w:rsid w:val="00D85697"/>
    <w:rsid w:val="00D9162E"/>
    <w:rsid w:val="00D91A9D"/>
    <w:rsid w:val="00D945D8"/>
    <w:rsid w:val="00D968FE"/>
    <w:rsid w:val="00D96E50"/>
    <w:rsid w:val="00DA025B"/>
    <w:rsid w:val="00DA2B22"/>
    <w:rsid w:val="00DA304D"/>
    <w:rsid w:val="00DA5288"/>
    <w:rsid w:val="00DA5702"/>
    <w:rsid w:val="00DA5A20"/>
    <w:rsid w:val="00DA6691"/>
    <w:rsid w:val="00DA7585"/>
    <w:rsid w:val="00DB0CE6"/>
    <w:rsid w:val="00DB0F97"/>
    <w:rsid w:val="00DB1800"/>
    <w:rsid w:val="00DB1C5A"/>
    <w:rsid w:val="00DB2AE7"/>
    <w:rsid w:val="00DB5265"/>
    <w:rsid w:val="00DB63F0"/>
    <w:rsid w:val="00DB778C"/>
    <w:rsid w:val="00DC03B1"/>
    <w:rsid w:val="00DC257F"/>
    <w:rsid w:val="00DC3248"/>
    <w:rsid w:val="00DC3409"/>
    <w:rsid w:val="00DC4E79"/>
    <w:rsid w:val="00DC6903"/>
    <w:rsid w:val="00DD1520"/>
    <w:rsid w:val="00DD2961"/>
    <w:rsid w:val="00DD67D7"/>
    <w:rsid w:val="00DD73F7"/>
    <w:rsid w:val="00DD740B"/>
    <w:rsid w:val="00DD7785"/>
    <w:rsid w:val="00DD7AE0"/>
    <w:rsid w:val="00DE185B"/>
    <w:rsid w:val="00DE1BAF"/>
    <w:rsid w:val="00DE3E4A"/>
    <w:rsid w:val="00DE3F82"/>
    <w:rsid w:val="00DE48FC"/>
    <w:rsid w:val="00DE558C"/>
    <w:rsid w:val="00DE6AEF"/>
    <w:rsid w:val="00DE7B26"/>
    <w:rsid w:val="00DF1A36"/>
    <w:rsid w:val="00DF1DF0"/>
    <w:rsid w:val="00DF31A9"/>
    <w:rsid w:val="00DF3E9B"/>
    <w:rsid w:val="00DF5E39"/>
    <w:rsid w:val="00DF75AD"/>
    <w:rsid w:val="00DF7834"/>
    <w:rsid w:val="00E03C2B"/>
    <w:rsid w:val="00E062FE"/>
    <w:rsid w:val="00E070C1"/>
    <w:rsid w:val="00E12EFD"/>
    <w:rsid w:val="00E17680"/>
    <w:rsid w:val="00E17A82"/>
    <w:rsid w:val="00E2072B"/>
    <w:rsid w:val="00E2277C"/>
    <w:rsid w:val="00E232D3"/>
    <w:rsid w:val="00E26ADA"/>
    <w:rsid w:val="00E26D36"/>
    <w:rsid w:val="00E30635"/>
    <w:rsid w:val="00E3440F"/>
    <w:rsid w:val="00E34F88"/>
    <w:rsid w:val="00E35606"/>
    <w:rsid w:val="00E407E0"/>
    <w:rsid w:val="00E41140"/>
    <w:rsid w:val="00E4256E"/>
    <w:rsid w:val="00E4343B"/>
    <w:rsid w:val="00E44C8E"/>
    <w:rsid w:val="00E46C52"/>
    <w:rsid w:val="00E50D24"/>
    <w:rsid w:val="00E518D9"/>
    <w:rsid w:val="00E54C24"/>
    <w:rsid w:val="00E572F7"/>
    <w:rsid w:val="00E601AB"/>
    <w:rsid w:val="00E60D94"/>
    <w:rsid w:val="00E611E7"/>
    <w:rsid w:val="00E624B5"/>
    <w:rsid w:val="00E63324"/>
    <w:rsid w:val="00E6384F"/>
    <w:rsid w:val="00E6451D"/>
    <w:rsid w:val="00E646CB"/>
    <w:rsid w:val="00E6548E"/>
    <w:rsid w:val="00E657A3"/>
    <w:rsid w:val="00E658D2"/>
    <w:rsid w:val="00E70505"/>
    <w:rsid w:val="00E74066"/>
    <w:rsid w:val="00E74D9D"/>
    <w:rsid w:val="00E77311"/>
    <w:rsid w:val="00E77FF6"/>
    <w:rsid w:val="00E80B23"/>
    <w:rsid w:val="00E8305D"/>
    <w:rsid w:val="00E85CC9"/>
    <w:rsid w:val="00E8672B"/>
    <w:rsid w:val="00E868D8"/>
    <w:rsid w:val="00E86DF6"/>
    <w:rsid w:val="00E92964"/>
    <w:rsid w:val="00E92C52"/>
    <w:rsid w:val="00E947A1"/>
    <w:rsid w:val="00E97A42"/>
    <w:rsid w:val="00EA0A2C"/>
    <w:rsid w:val="00EA1B6B"/>
    <w:rsid w:val="00EA328E"/>
    <w:rsid w:val="00EA7609"/>
    <w:rsid w:val="00EA79C3"/>
    <w:rsid w:val="00EB0A26"/>
    <w:rsid w:val="00EB247A"/>
    <w:rsid w:val="00EB4EF5"/>
    <w:rsid w:val="00EB504A"/>
    <w:rsid w:val="00EB53F5"/>
    <w:rsid w:val="00EB7C2D"/>
    <w:rsid w:val="00EC1A0D"/>
    <w:rsid w:val="00EC2806"/>
    <w:rsid w:val="00EC3DC4"/>
    <w:rsid w:val="00EC4314"/>
    <w:rsid w:val="00EC4689"/>
    <w:rsid w:val="00EC546E"/>
    <w:rsid w:val="00EC5735"/>
    <w:rsid w:val="00ED06FB"/>
    <w:rsid w:val="00ED1AED"/>
    <w:rsid w:val="00ED2755"/>
    <w:rsid w:val="00ED3AB4"/>
    <w:rsid w:val="00ED723C"/>
    <w:rsid w:val="00EE1207"/>
    <w:rsid w:val="00EE50B9"/>
    <w:rsid w:val="00EE52BC"/>
    <w:rsid w:val="00EE5ADC"/>
    <w:rsid w:val="00EE71EE"/>
    <w:rsid w:val="00EE7837"/>
    <w:rsid w:val="00EE7838"/>
    <w:rsid w:val="00EF2685"/>
    <w:rsid w:val="00EF32DC"/>
    <w:rsid w:val="00EF4A74"/>
    <w:rsid w:val="00EF5D2F"/>
    <w:rsid w:val="00F017DE"/>
    <w:rsid w:val="00F0253C"/>
    <w:rsid w:val="00F02550"/>
    <w:rsid w:val="00F067EE"/>
    <w:rsid w:val="00F06CB9"/>
    <w:rsid w:val="00F0782B"/>
    <w:rsid w:val="00F1081E"/>
    <w:rsid w:val="00F10B88"/>
    <w:rsid w:val="00F12BC0"/>
    <w:rsid w:val="00F12BCA"/>
    <w:rsid w:val="00F13507"/>
    <w:rsid w:val="00F13AD9"/>
    <w:rsid w:val="00F155D3"/>
    <w:rsid w:val="00F17A3F"/>
    <w:rsid w:val="00F20EEF"/>
    <w:rsid w:val="00F231C4"/>
    <w:rsid w:val="00F25CF7"/>
    <w:rsid w:val="00F25F9C"/>
    <w:rsid w:val="00F27625"/>
    <w:rsid w:val="00F27EA0"/>
    <w:rsid w:val="00F3044E"/>
    <w:rsid w:val="00F31424"/>
    <w:rsid w:val="00F3160D"/>
    <w:rsid w:val="00F31C10"/>
    <w:rsid w:val="00F32169"/>
    <w:rsid w:val="00F3276D"/>
    <w:rsid w:val="00F3286C"/>
    <w:rsid w:val="00F344E0"/>
    <w:rsid w:val="00F35B07"/>
    <w:rsid w:val="00F37C60"/>
    <w:rsid w:val="00F41AB1"/>
    <w:rsid w:val="00F41D66"/>
    <w:rsid w:val="00F42350"/>
    <w:rsid w:val="00F4327E"/>
    <w:rsid w:val="00F43CEF"/>
    <w:rsid w:val="00F444D5"/>
    <w:rsid w:val="00F47D52"/>
    <w:rsid w:val="00F50401"/>
    <w:rsid w:val="00F50B82"/>
    <w:rsid w:val="00F51BDB"/>
    <w:rsid w:val="00F52A76"/>
    <w:rsid w:val="00F52B47"/>
    <w:rsid w:val="00F52F3D"/>
    <w:rsid w:val="00F53EE8"/>
    <w:rsid w:val="00F60391"/>
    <w:rsid w:val="00F6117B"/>
    <w:rsid w:val="00F66F0A"/>
    <w:rsid w:val="00F67FC5"/>
    <w:rsid w:val="00F7042A"/>
    <w:rsid w:val="00F71BDA"/>
    <w:rsid w:val="00F736D2"/>
    <w:rsid w:val="00F75CDA"/>
    <w:rsid w:val="00F767FA"/>
    <w:rsid w:val="00F819FF"/>
    <w:rsid w:val="00F82205"/>
    <w:rsid w:val="00F834DE"/>
    <w:rsid w:val="00F84ACD"/>
    <w:rsid w:val="00F85F83"/>
    <w:rsid w:val="00F87AE1"/>
    <w:rsid w:val="00F87D10"/>
    <w:rsid w:val="00F902F9"/>
    <w:rsid w:val="00F90F63"/>
    <w:rsid w:val="00F912D7"/>
    <w:rsid w:val="00F9278A"/>
    <w:rsid w:val="00F93B78"/>
    <w:rsid w:val="00F95608"/>
    <w:rsid w:val="00F9706D"/>
    <w:rsid w:val="00F977E7"/>
    <w:rsid w:val="00F97FE8"/>
    <w:rsid w:val="00FA0059"/>
    <w:rsid w:val="00FA5A52"/>
    <w:rsid w:val="00FA75EC"/>
    <w:rsid w:val="00FA7A3D"/>
    <w:rsid w:val="00FA7BE5"/>
    <w:rsid w:val="00FB0D70"/>
    <w:rsid w:val="00FB10D9"/>
    <w:rsid w:val="00FB2CEF"/>
    <w:rsid w:val="00FB3946"/>
    <w:rsid w:val="00FB398B"/>
    <w:rsid w:val="00FB4757"/>
    <w:rsid w:val="00FB47C2"/>
    <w:rsid w:val="00FB5E63"/>
    <w:rsid w:val="00FB6C9F"/>
    <w:rsid w:val="00FB6E00"/>
    <w:rsid w:val="00FC3730"/>
    <w:rsid w:val="00FC4507"/>
    <w:rsid w:val="00FC4D34"/>
    <w:rsid w:val="00FC50D4"/>
    <w:rsid w:val="00FC58DA"/>
    <w:rsid w:val="00FC67A1"/>
    <w:rsid w:val="00FC6E6D"/>
    <w:rsid w:val="00FC717E"/>
    <w:rsid w:val="00FD048A"/>
    <w:rsid w:val="00FD1719"/>
    <w:rsid w:val="00FD188F"/>
    <w:rsid w:val="00FD2D87"/>
    <w:rsid w:val="00FD34BF"/>
    <w:rsid w:val="00FD6729"/>
    <w:rsid w:val="00FD74E3"/>
    <w:rsid w:val="00FE2B51"/>
    <w:rsid w:val="00FE4A56"/>
    <w:rsid w:val="00FE4F39"/>
    <w:rsid w:val="00FE5199"/>
    <w:rsid w:val="00FE54F0"/>
    <w:rsid w:val="00FE5CA5"/>
    <w:rsid w:val="00FE68AB"/>
    <w:rsid w:val="00FF03AE"/>
    <w:rsid w:val="00FF3F1A"/>
    <w:rsid w:val="00FF68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353"/>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5"/>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956147"/>
    <w:pPr>
      <w:keepNext/>
      <w:keepLines/>
      <w:numPr>
        <w:ilvl w:val="1"/>
        <w:numId w:val="5"/>
      </w:numPr>
      <w:spacing w:before="120" w:after="240"/>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C009ED"/>
    <w:pPr>
      <w:keepNext/>
      <w:keepLines/>
      <w:numPr>
        <w:ilvl w:val="2"/>
        <w:numId w:val="5"/>
      </w:numPr>
      <w:spacing w:before="240" w:after="120" w:line="360" w:lineRule="auto"/>
      <w:ind w:right="0"/>
      <w:jc w:val="left"/>
      <w:outlineLvl w:val="2"/>
    </w:pPr>
    <w:rPr>
      <w:rFonts w:asciiTheme="minorHAnsi" w:eastAsiaTheme="majorEastAsia" w:hAnsiTheme="minorHAnsi" w:cstheme="majorBidi"/>
      <w:b/>
      <w:color w:val="auto"/>
      <w:sz w:val="22"/>
    </w:rPr>
  </w:style>
  <w:style w:type="paragraph" w:styleId="Nagwek4">
    <w:name w:val="heading 4"/>
    <w:basedOn w:val="Normalny"/>
    <w:next w:val="Normalny"/>
    <w:link w:val="Nagwek4Znak"/>
    <w:autoRedefine/>
    <w:qFormat/>
    <w:rsid w:val="00CE2684"/>
    <w:pPr>
      <w:keepNext/>
      <w:spacing w:after="0" w:line="240" w:lineRule="auto"/>
      <w:ind w:left="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956147"/>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C009ED"/>
    <w:rPr>
      <w:rFonts w:eastAsiaTheme="majorEastAsia" w:cstheme="majorBidi"/>
      <w:b/>
    </w:rPr>
  </w:style>
  <w:style w:type="character" w:customStyle="1" w:styleId="Nagwek4Znak">
    <w:name w:val="Nagłówek 4 Znak"/>
    <w:basedOn w:val="Domylnaczcionkaakapitu"/>
    <w:link w:val="Nagwek4"/>
    <w:rsid w:val="00CE2684"/>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rsid w:val="001A735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uiPriority w:val="1"/>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uiPriority w:val="99"/>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uiPriority w:val="99"/>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1"/>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1"/>
    <w:rsid w:val="001F642E"/>
    <w:rPr>
      <w:rFonts w:ascii="Calibri Light" w:eastAsia="Calibri Light" w:hAnsi="Calibri Light" w:cs="Calibri Light"/>
      <w:lang w:bidi="pl-PL"/>
    </w:rPr>
  </w:style>
  <w:style w:type="paragraph" w:customStyle="1" w:styleId="TableParagraph">
    <w:name w:val="Table Paragraph"/>
    <w:basedOn w:val="Normalny"/>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A5A5A5" w:themeColor="accent1" w:themeShade="BF"/>
      <w:sz w:val="32"/>
      <w:szCs w:val="32"/>
    </w:rPr>
  </w:style>
  <w:style w:type="character" w:styleId="Hipercze">
    <w:name w:val="Hyperlink"/>
    <w:basedOn w:val="Domylnaczcionkaakapitu"/>
    <w:uiPriority w:val="99"/>
    <w:unhideWhenUsed/>
    <w:rsid w:val="001F642E"/>
    <w:rPr>
      <w:color w:val="5F5F5F"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5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semiHidden/>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19191"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6E6E6E"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6"/>
      </w:numPr>
    </w:pPr>
  </w:style>
  <w:style w:type="paragraph" w:customStyle="1" w:styleId="AKAPIT1">
    <w:name w:val="AKAPIT1"/>
    <w:basedOn w:val="Normalny"/>
    <w:qFormat/>
    <w:rsid w:val="006B560E"/>
    <w:pPr>
      <w:numPr>
        <w:numId w:val="7"/>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7"/>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7"/>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20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353"/>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5"/>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956147"/>
    <w:pPr>
      <w:keepNext/>
      <w:keepLines/>
      <w:numPr>
        <w:ilvl w:val="1"/>
        <w:numId w:val="5"/>
      </w:numPr>
      <w:spacing w:before="120" w:after="240"/>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C009ED"/>
    <w:pPr>
      <w:keepNext/>
      <w:keepLines/>
      <w:numPr>
        <w:ilvl w:val="2"/>
        <w:numId w:val="5"/>
      </w:numPr>
      <w:spacing w:before="240" w:after="120" w:line="360" w:lineRule="auto"/>
      <w:ind w:right="0"/>
      <w:jc w:val="left"/>
      <w:outlineLvl w:val="2"/>
    </w:pPr>
    <w:rPr>
      <w:rFonts w:asciiTheme="minorHAnsi" w:eastAsiaTheme="majorEastAsia" w:hAnsiTheme="minorHAnsi" w:cstheme="majorBidi"/>
      <w:b/>
      <w:color w:val="auto"/>
      <w:sz w:val="22"/>
    </w:rPr>
  </w:style>
  <w:style w:type="paragraph" w:styleId="Nagwek4">
    <w:name w:val="heading 4"/>
    <w:basedOn w:val="Normalny"/>
    <w:next w:val="Normalny"/>
    <w:link w:val="Nagwek4Znak"/>
    <w:autoRedefine/>
    <w:qFormat/>
    <w:rsid w:val="00CE2684"/>
    <w:pPr>
      <w:keepNext/>
      <w:spacing w:after="0" w:line="240" w:lineRule="auto"/>
      <w:ind w:left="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956147"/>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C009ED"/>
    <w:rPr>
      <w:rFonts w:eastAsiaTheme="majorEastAsia" w:cstheme="majorBidi"/>
      <w:b/>
    </w:rPr>
  </w:style>
  <w:style w:type="character" w:customStyle="1" w:styleId="Nagwek4Znak">
    <w:name w:val="Nagłówek 4 Znak"/>
    <w:basedOn w:val="Domylnaczcionkaakapitu"/>
    <w:link w:val="Nagwek4"/>
    <w:rsid w:val="00CE2684"/>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rsid w:val="001A735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uiPriority w:val="1"/>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uiPriority w:val="99"/>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uiPriority w:val="99"/>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1"/>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1"/>
    <w:rsid w:val="001F642E"/>
    <w:rPr>
      <w:rFonts w:ascii="Calibri Light" w:eastAsia="Calibri Light" w:hAnsi="Calibri Light" w:cs="Calibri Light"/>
      <w:lang w:bidi="pl-PL"/>
    </w:rPr>
  </w:style>
  <w:style w:type="paragraph" w:customStyle="1" w:styleId="TableParagraph">
    <w:name w:val="Table Paragraph"/>
    <w:basedOn w:val="Normalny"/>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A5A5A5" w:themeColor="accent1" w:themeShade="BF"/>
      <w:sz w:val="32"/>
      <w:szCs w:val="32"/>
    </w:rPr>
  </w:style>
  <w:style w:type="character" w:styleId="Hipercze">
    <w:name w:val="Hyperlink"/>
    <w:basedOn w:val="Domylnaczcionkaakapitu"/>
    <w:uiPriority w:val="99"/>
    <w:unhideWhenUsed/>
    <w:rsid w:val="001F642E"/>
    <w:rPr>
      <w:color w:val="5F5F5F"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5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semiHidden/>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19191"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6E6E6E"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6"/>
      </w:numPr>
    </w:pPr>
  </w:style>
  <w:style w:type="paragraph" w:customStyle="1" w:styleId="AKAPIT1">
    <w:name w:val="AKAPIT1"/>
    <w:basedOn w:val="Normalny"/>
    <w:qFormat/>
    <w:rsid w:val="006B560E"/>
    <w:pPr>
      <w:numPr>
        <w:numId w:val="7"/>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7"/>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7"/>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20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6889">
      <w:bodyDiv w:val="1"/>
      <w:marLeft w:val="0"/>
      <w:marRight w:val="0"/>
      <w:marTop w:val="0"/>
      <w:marBottom w:val="0"/>
      <w:divBdr>
        <w:top w:val="none" w:sz="0" w:space="0" w:color="auto"/>
        <w:left w:val="none" w:sz="0" w:space="0" w:color="auto"/>
        <w:bottom w:val="none" w:sz="0" w:space="0" w:color="auto"/>
        <w:right w:val="none" w:sz="0" w:space="0" w:color="auto"/>
      </w:divBdr>
    </w:div>
    <w:div w:id="97994912">
      <w:bodyDiv w:val="1"/>
      <w:marLeft w:val="0"/>
      <w:marRight w:val="0"/>
      <w:marTop w:val="0"/>
      <w:marBottom w:val="0"/>
      <w:divBdr>
        <w:top w:val="none" w:sz="0" w:space="0" w:color="auto"/>
        <w:left w:val="none" w:sz="0" w:space="0" w:color="auto"/>
        <w:bottom w:val="none" w:sz="0" w:space="0" w:color="auto"/>
        <w:right w:val="none" w:sz="0" w:space="0" w:color="auto"/>
      </w:divBdr>
    </w:div>
    <w:div w:id="137038709">
      <w:bodyDiv w:val="1"/>
      <w:marLeft w:val="0"/>
      <w:marRight w:val="0"/>
      <w:marTop w:val="0"/>
      <w:marBottom w:val="0"/>
      <w:divBdr>
        <w:top w:val="none" w:sz="0" w:space="0" w:color="auto"/>
        <w:left w:val="none" w:sz="0" w:space="0" w:color="auto"/>
        <w:bottom w:val="none" w:sz="0" w:space="0" w:color="auto"/>
        <w:right w:val="none" w:sz="0" w:space="0" w:color="auto"/>
      </w:divBdr>
    </w:div>
    <w:div w:id="138496649">
      <w:bodyDiv w:val="1"/>
      <w:marLeft w:val="0"/>
      <w:marRight w:val="0"/>
      <w:marTop w:val="0"/>
      <w:marBottom w:val="0"/>
      <w:divBdr>
        <w:top w:val="none" w:sz="0" w:space="0" w:color="auto"/>
        <w:left w:val="none" w:sz="0" w:space="0" w:color="auto"/>
        <w:bottom w:val="none" w:sz="0" w:space="0" w:color="auto"/>
        <w:right w:val="none" w:sz="0" w:space="0" w:color="auto"/>
      </w:divBdr>
    </w:div>
    <w:div w:id="146435567">
      <w:bodyDiv w:val="1"/>
      <w:marLeft w:val="0"/>
      <w:marRight w:val="0"/>
      <w:marTop w:val="0"/>
      <w:marBottom w:val="0"/>
      <w:divBdr>
        <w:top w:val="none" w:sz="0" w:space="0" w:color="auto"/>
        <w:left w:val="none" w:sz="0" w:space="0" w:color="auto"/>
        <w:bottom w:val="none" w:sz="0" w:space="0" w:color="auto"/>
        <w:right w:val="none" w:sz="0" w:space="0" w:color="auto"/>
      </w:divBdr>
    </w:div>
    <w:div w:id="169418634">
      <w:bodyDiv w:val="1"/>
      <w:marLeft w:val="0"/>
      <w:marRight w:val="0"/>
      <w:marTop w:val="0"/>
      <w:marBottom w:val="0"/>
      <w:divBdr>
        <w:top w:val="none" w:sz="0" w:space="0" w:color="auto"/>
        <w:left w:val="none" w:sz="0" w:space="0" w:color="auto"/>
        <w:bottom w:val="none" w:sz="0" w:space="0" w:color="auto"/>
        <w:right w:val="none" w:sz="0" w:space="0" w:color="auto"/>
      </w:divBdr>
    </w:div>
    <w:div w:id="237792603">
      <w:bodyDiv w:val="1"/>
      <w:marLeft w:val="0"/>
      <w:marRight w:val="0"/>
      <w:marTop w:val="0"/>
      <w:marBottom w:val="0"/>
      <w:divBdr>
        <w:top w:val="none" w:sz="0" w:space="0" w:color="auto"/>
        <w:left w:val="none" w:sz="0" w:space="0" w:color="auto"/>
        <w:bottom w:val="none" w:sz="0" w:space="0" w:color="auto"/>
        <w:right w:val="none" w:sz="0" w:space="0" w:color="auto"/>
      </w:divBdr>
    </w:div>
    <w:div w:id="289172626">
      <w:bodyDiv w:val="1"/>
      <w:marLeft w:val="0"/>
      <w:marRight w:val="0"/>
      <w:marTop w:val="0"/>
      <w:marBottom w:val="0"/>
      <w:divBdr>
        <w:top w:val="none" w:sz="0" w:space="0" w:color="auto"/>
        <w:left w:val="none" w:sz="0" w:space="0" w:color="auto"/>
        <w:bottom w:val="none" w:sz="0" w:space="0" w:color="auto"/>
        <w:right w:val="none" w:sz="0" w:space="0" w:color="auto"/>
      </w:divBdr>
    </w:div>
    <w:div w:id="394426503">
      <w:bodyDiv w:val="1"/>
      <w:marLeft w:val="0"/>
      <w:marRight w:val="0"/>
      <w:marTop w:val="0"/>
      <w:marBottom w:val="0"/>
      <w:divBdr>
        <w:top w:val="none" w:sz="0" w:space="0" w:color="auto"/>
        <w:left w:val="none" w:sz="0" w:space="0" w:color="auto"/>
        <w:bottom w:val="none" w:sz="0" w:space="0" w:color="auto"/>
        <w:right w:val="none" w:sz="0" w:space="0" w:color="auto"/>
      </w:divBdr>
    </w:div>
    <w:div w:id="460659523">
      <w:bodyDiv w:val="1"/>
      <w:marLeft w:val="0"/>
      <w:marRight w:val="0"/>
      <w:marTop w:val="0"/>
      <w:marBottom w:val="0"/>
      <w:divBdr>
        <w:top w:val="none" w:sz="0" w:space="0" w:color="auto"/>
        <w:left w:val="none" w:sz="0" w:space="0" w:color="auto"/>
        <w:bottom w:val="none" w:sz="0" w:space="0" w:color="auto"/>
        <w:right w:val="none" w:sz="0" w:space="0" w:color="auto"/>
      </w:divBdr>
    </w:div>
    <w:div w:id="471100687">
      <w:bodyDiv w:val="1"/>
      <w:marLeft w:val="0"/>
      <w:marRight w:val="0"/>
      <w:marTop w:val="0"/>
      <w:marBottom w:val="0"/>
      <w:divBdr>
        <w:top w:val="none" w:sz="0" w:space="0" w:color="auto"/>
        <w:left w:val="none" w:sz="0" w:space="0" w:color="auto"/>
        <w:bottom w:val="none" w:sz="0" w:space="0" w:color="auto"/>
        <w:right w:val="none" w:sz="0" w:space="0" w:color="auto"/>
      </w:divBdr>
    </w:div>
    <w:div w:id="493497341">
      <w:bodyDiv w:val="1"/>
      <w:marLeft w:val="0"/>
      <w:marRight w:val="0"/>
      <w:marTop w:val="0"/>
      <w:marBottom w:val="0"/>
      <w:divBdr>
        <w:top w:val="none" w:sz="0" w:space="0" w:color="auto"/>
        <w:left w:val="none" w:sz="0" w:space="0" w:color="auto"/>
        <w:bottom w:val="none" w:sz="0" w:space="0" w:color="auto"/>
        <w:right w:val="none" w:sz="0" w:space="0" w:color="auto"/>
      </w:divBdr>
      <w:divsChild>
        <w:div w:id="850608451">
          <w:marLeft w:val="0"/>
          <w:marRight w:val="0"/>
          <w:marTop w:val="0"/>
          <w:marBottom w:val="0"/>
          <w:divBdr>
            <w:top w:val="none" w:sz="0" w:space="0" w:color="auto"/>
            <w:left w:val="none" w:sz="0" w:space="0" w:color="auto"/>
            <w:bottom w:val="none" w:sz="0" w:space="0" w:color="auto"/>
            <w:right w:val="none" w:sz="0" w:space="0" w:color="auto"/>
          </w:divBdr>
        </w:div>
        <w:div w:id="1195996963">
          <w:marLeft w:val="0"/>
          <w:marRight w:val="0"/>
          <w:marTop w:val="0"/>
          <w:marBottom w:val="0"/>
          <w:divBdr>
            <w:top w:val="none" w:sz="0" w:space="0" w:color="auto"/>
            <w:left w:val="none" w:sz="0" w:space="0" w:color="auto"/>
            <w:bottom w:val="none" w:sz="0" w:space="0" w:color="auto"/>
            <w:right w:val="none" w:sz="0" w:space="0" w:color="auto"/>
          </w:divBdr>
        </w:div>
      </w:divsChild>
    </w:div>
    <w:div w:id="542013572">
      <w:bodyDiv w:val="1"/>
      <w:marLeft w:val="0"/>
      <w:marRight w:val="0"/>
      <w:marTop w:val="0"/>
      <w:marBottom w:val="0"/>
      <w:divBdr>
        <w:top w:val="none" w:sz="0" w:space="0" w:color="auto"/>
        <w:left w:val="none" w:sz="0" w:space="0" w:color="auto"/>
        <w:bottom w:val="none" w:sz="0" w:space="0" w:color="auto"/>
        <w:right w:val="none" w:sz="0" w:space="0" w:color="auto"/>
      </w:divBdr>
    </w:div>
    <w:div w:id="544222634">
      <w:bodyDiv w:val="1"/>
      <w:marLeft w:val="0"/>
      <w:marRight w:val="0"/>
      <w:marTop w:val="0"/>
      <w:marBottom w:val="0"/>
      <w:divBdr>
        <w:top w:val="none" w:sz="0" w:space="0" w:color="auto"/>
        <w:left w:val="none" w:sz="0" w:space="0" w:color="auto"/>
        <w:bottom w:val="none" w:sz="0" w:space="0" w:color="auto"/>
        <w:right w:val="none" w:sz="0" w:space="0" w:color="auto"/>
      </w:divBdr>
    </w:div>
    <w:div w:id="544292204">
      <w:bodyDiv w:val="1"/>
      <w:marLeft w:val="0"/>
      <w:marRight w:val="0"/>
      <w:marTop w:val="0"/>
      <w:marBottom w:val="0"/>
      <w:divBdr>
        <w:top w:val="none" w:sz="0" w:space="0" w:color="auto"/>
        <w:left w:val="none" w:sz="0" w:space="0" w:color="auto"/>
        <w:bottom w:val="none" w:sz="0" w:space="0" w:color="auto"/>
        <w:right w:val="none" w:sz="0" w:space="0" w:color="auto"/>
      </w:divBdr>
    </w:div>
    <w:div w:id="587159799">
      <w:bodyDiv w:val="1"/>
      <w:marLeft w:val="0"/>
      <w:marRight w:val="0"/>
      <w:marTop w:val="0"/>
      <w:marBottom w:val="0"/>
      <w:divBdr>
        <w:top w:val="none" w:sz="0" w:space="0" w:color="auto"/>
        <w:left w:val="none" w:sz="0" w:space="0" w:color="auto"/>
        <w:bottom w:val="none" w:sz="0" w:space="0" w:color="auto"/>
        <w:right w:val="none" w:sz="0" w:space="0" w:color="auto"/>
      </w:divBdr>
    </w:div>
    <w:div w:id="614336216">
      <w:bodyDiv w:val="1"/>
      <w:marLeft w:val="0"/>
      <w:marRight w:val="0"/>
      <w:marTop w:val="0"/>
      <w:marBottom w:val="0"/>
      <w:divBdr>
        <w:top w:val="none" w:sz="0" w:space="0" w:color="auto"/>
        <w:left w:val="none" w:sz="0" w:space="0" w:color="auto"/>
        <w:bottom w:val="none" w:sz="0" w:space="0" w:color="auto"/>
        <w:right w:val="none" w:sz="0" w:space="0" w:color="auto"/>
      </w:divBdr>
    </w:div>
    <w:div w:id="637226108">
      <w:bodyDiv w:val="1"/>
      <w:marLeft w:val="0"/>
      <w:marRight w:val="0"/>
      <w:marTop w:val="0"/>
      <w:marBottom w:val="0"/>
      <w:divBdr>
        <w:top w:val="none" w:sz="0" w:space="0" w:color="auto"/>
        <w:left w:val="none" w:sz="0" w:space="0" w:color="auto"/>
        <w:bottom w:val="none" w:sz="0" w:space="0" w:color="auto"/>
        <w:right w:val="none" w:sz="0" w:space="0" w:color="auto"/>
      </w:divBdr>
    </w:div>
    <w:div w:id="658853585">
      <w:bodyDiv w:val="1"/>
      <w:marLeft w:val="0"/>
      <w:marRight w:val="0"/>
      <w:marTop w:val="0"/>
      <w:marBottom w:val="0"/>
      <w:divBdr>
        <w:top w:val="none" w:sz="0" w:space="0" w:color="auto"/>
        <w:left w:val="none" w:sz="0" w:space="0" w:color="auto"/>
        <w:bottom w:val="none" w:sz="0" w:space="0" w:color="auto"/>
        <w:right w:val="none" w:sz="0" w:space="0" w:color="auto"/>
      </w:divBdr>
    </w:div>
    <w:div w:id="666053740">
      <w:bodyDiv w:val="1"/>
      <w:marLeft w:val="0"/>
      <w:marRight w:val="0"/>
      <w:marTop w:val="0"/>
      <w:marBottom w:val="0"/>
      <w:divBdr>
        <w:top w:val="none" w:sz="0" w:space="0" w:color="auto"/>
        <w:left w:val="none" w:sz="0" w:space="0" w:color="auto"/>
        <w:bottom w:val="none" w:sz="0" w:space="0" w:color="auto"/>
        <w:right w:val="none" w:sz="0" w:space="0" w:color="auto"/>
      </w:divBdr>
    </w:div>
    <w:div w:id="733355418">
      <w:bodyDiv w:val="1"/>
      <w:marLeft w:val="0"/>
      <w:marRight w:val="0"/>
      <w:marTop w:val="0"/>
      <w:marBottom w:val="0"/>
      <w:divBdr>
        <w:top w:val="none" w:sz="0" w:space="0" w:color="auto"/>
        <w:left w:val="none" w:sz="0" w:space="0" w:color="auto"/>
        <w:bottom w:val="none" w:sz="0" w:space="0" w:color="auto"/>
        <w:right w:val="none" w:sz="0" w:space="0" w:color="auto"/>
      </w:divBdr>
      <w:divsChild>
        <w:div w:id="810905810">
          <w:marLeft w:val="0"/>
          <w:marRight w:val="0"/>
          <w:marTop w:val="0"/>
          <w:marBottom w:val="0"/>
          <w:divBdr>
            <w:top w:val="none" w:sz="0" w:space="0" w:color="auto"/>
            <w:left w:val="none" w:sz="0" w:space="0" w:color="auto"/>
            <w:bottom w:val="none" w:sz="0" w:space="0" w:color="auto"/>
            <w:right w:val="none" w:sz="0" w:space="0" w:color="auto"/>
          </w:divBdr>
        </w:div>
        <w:div w:id="1673413161">
          <w:marLeft w:val="0"/>
          <w:marRight w:val="0"/>
          <w:marTop w:val="0"/>
          <w:marBottom w:val="0"/>
          <w:divBdr>
            <w:top w:val="none" w:sz="0" w:space="0" w:color="auto"/>
            <w:left w:val="none" w:sz="0" w:space="0" w:color="auto"/>
            <w:bottom w:val="none" w:sz="0" w:space="0" w:color="auto"/>
            <w:right w:val="none" w:sz="0" w:space="0" w:color="auto"/>
          </w:divBdr>
        </w:div>
      </w:divsChild>
    </w:div>
    <w:div w:id="736168752">
      <w:bodyDiv w:val="1"/>
      <w:marLeft w:val="0"/>
      <w:marRight w:val="0"/>
      <w:marTop w:val="0"/>
      <w:marBottom w:val="0"/>
      <w:divBdr>
        <w:top w:val="none" w:sz="0" w:space="0" w:color="auto"/>
        <w:left w:val="none" w:sz="0" w:space="0" w:color="auto"/>
        <w:bottom w:val="none" w:sz="0" w:space="0" w:color="auto"/>
        <w:right w:val="none" w:sz="0" w:space="0" w:color="auto"/>
      </w:divBdr>
    </w:div>
    <w:div w:id="751046461">
      <w:bodyDiv w:val="1"/>
      <w:marLeft w:val="0"/>
      <w:marRight w:val="0"/>
      <w:marTop w:val="0"/>
      <w:marBottom w:val="0"/>
      <w:divBdr>
        <w:top w:val="none" w:sz="0" w:space="0" w:color="auto"/>
        <w:left w:val="none" w:sz="0" w:space="0" w:color="auto"/>
        <w:bottom w:val="none" w:sz="0" w:space="0" w:color="auto"/>
        <w:right w:val="none" w:sz="0" w:space="0" w:color="auto"/>
      </w:divBdr>
    </w:div>
    <w:div w:id="775489083">
      <w:bodyDiv w:val="1"/>
      <w:marLeft w:val="0"/>
      <w:marRight w:val="0"/>
      <w:marTop w:val="0"/>
      <w:marBottom w:val="0"/>
      <w:divBdr>
        <w:top w:val="none" w:sz="0" w:space="0" w:color="auto"/>
        <w:left w:val="none" w:sz="0" w:space="0" w:color="auto"/>
        <w:bottom w:val="none" w:sz="0" w:space="0" w:color="auto"/>
        <w:right w:val="none" w:sz="0" w:space="0" w:color="auto"/>
      </w:divBdr>
    </w:div>
    <w:div w:id="820535262">
      <w:bodyDiv w:val="1"/>
      <w:marLeft w:val="0"/>
      <w:marRight w:val="0"/>
      <w:marTop w:val="0"/>
      <w:marBottom w:val="0"/>
      <w:divBdr>
        <w:top w:val="none" w:sz="0" w:space="0" w:color="auto"/>
        <w:left w:val="none" w:sz="0" w:space="0" w:color="auto"/>
        <w:bottom w:val="none" w:sz="0" w:space="0" w:color="auto"/>
        <w:right w:val="none" w:sz="0" w:space="0" w:color="auto"/>
      </w:divBdr>
      <w:divsChild>
        <w:div w:id="713776034">
          <w:marLeft w:val="0"/>
          <w:marRight w:val="0"/>
          <w:marTop w:val="0"/>
          <w:marBottom w:val="0"/>
          <w:divBdr>
            <w:top w:val="none" w:sz="0" w:space="0" w:color="auto"/>
            <w:left w:val="none" w:sz="0" w:space="0" w:color="auto"/>
            <w:bottom w:val="none" w:sz="0" w:space="0" w:color="auto"/>
            <w:right w:val="none" w:sz="0" w:space="0" w:color="auto"/>
          </w:divBdr>
        </w:div>
        <w:div w:id="2041543983">
          <w:marLeft w:val="0"/>
          <w:marRight w:val="0"/>
          <w:marTop w:val="0"/>
          <w:marBottom w:val="0"/>
          <w:divBdr>
            <w:top w:val="none" w:sz="0" w:space="0" w:color="auto"/>
            <w:left w:val="none" w:sz="0" w:space="0" w:color="auto"/>
            <w:bottom w:val="none" w:sz="0" w:space="0" w:color="auto"/>
            <w:right w:val="none" w:sz="0" w:space="0" w:color="auto"/>
          </w:divBdr>
        </w:div>
      </w:divsChild>
    </w:div>
    <w:div w:id="826215359">
      <w:bodyDiv w:val="1"/>
      <w:marLeft w:val="0"/>
      <w:marRight w:val="0"/>
      <w:marTop w:val="0"/>
      <w:marBottom w:val="0"/>
      <w:divBdr>
        <w:top w:val="none" w:sz="0" w:space="0" w:color="auto"/>
        <w:left w:val="none" w:sz="0" w:space="0" w:color="auto"/>
        <w:bottom w:val="none" w:sz="0" w:space="0" w:color="auto"/>
        <w:right w:val="none" w:sz="0" w:space="0" w:color="auto"/>
      </w:divBdr>
    </w:div>
    <w:div w:id="839999925">
      <w:bodyDiv w:val="1"/>
      <w:marLeft w:val="0"/>
      <w:marRight w:val="0"/>
      <w:marTop w:val="0"/>
      <w:marBottom w:val="0"/>
      <w:divBdr>
        <w:top w:val="none" w:sz="0" w:space="0" w:color="auto"/>
        <w:left w:val="none" w:sz="0" w:space="0" w:color="auto"/>
        <w:bottom w:val="none" w:sz="0" w:space="0" w:color="auto"/>
        <w:right w:val="none" w:sz="0" w:space="0" w:color="auto"/>
      </w:divBdr>
    </w:div>
    <w:div w:id="857546439">
      <w:bodyDiv w:val="1"/>
      <w:marLeft w:val="0"/>
      <w:marRight w:val="0"/>
      <w:marTop w:val="0"/>
      <w:marBottom w:val="0"/>
      <w:divBdr>
        <w:top w:val="none" w:sz="0" w:space="0" w:color="auto"/>
        <w:left w:val="none" w:sz="0" w:space="0" w:color="auto"/>
        <w:bottom w:val="none" w:sz="0" w:space="0" w:color="auto"/>
        <w:right w:val="none" w:sz="0" w:space="0" w:color="auto"/>
      </w:divBdr>
    </w:div>
    <w:div w:id="869531827">
      <w:bodyDiv w:val="1"/>
      <w:marLeft w:val="0"/>
      <w:marRight w:val="0"/>
      <w:marTop w:val="0"/>
      <w:marBottom w:val="0"/>
      <w:divBdr>
        <w:top w:val="none" w:sz="0" w:space="0" w:color="auto"/>
        <w:left w:val="none" w:sz="0" w:space="0" w:color="auto"/>
        <w:bottom w:val="none" w:sz="0" w:space="0" w:color="auto"/>
        <w:right w:val="none" w:sz="0" w:space="0" w:color="auto"/>
      </w:divBdr>
    </w:div>
    <w:div w:id="932664789">
      <w:bodyDiv w:val="1"/>
      <w:marLeft w:val="0"/>
      <w:marRight w:val="0"/>
      <w:marTop w:val="0"/>
      <w:marBottom w:val="0"/>
      <w:divBdr>
        <w:top w:val="none" w:sz="0" w:space="0" w:color="auto"/>
        <w:left w:val="none" w:sz="0" w:space="0" w:color="auto"/>
        <w:bottom w:val="none" w:sz="0" w:space="0" w:color="auto"/>
        <w:right w:val="none" w:sz="0" w:space="0" w:color="auto"/>
      </w:divBdr>
    </w:div>
    <w:div w:id="938874728">
      <w:bodyDiv w:val="1"/>
      <w:marLeft w:val="0"/>
      <w:marRight w:val="0"/>
      <w:marTop w:val="0"/>
      <w:marBottom w:val="0"/>
      <w:divBdr>
        <w:top w:val="none" w:sz="0" w:space="0" w:color="auto"/>
        <w:left w:val="none" w:sz="0" w:space="0" w:color="auto"/>
        <w:bottom w:val="none" w:sz="0" w:space="0" w:color="auto"/>
        <w:right w:val="none" w:sz="0" w:space="0" w:color="auto"/>
      </w:divBdr>
    </w:div>
    <w:div w:id="948001625">
      <w:bodyDiv w:val="1"/>
      <w:marLeft w:val="0"/>
      <w:marRight w:val="0"/>
      <w:marTop w:val="0"/>
      <w:marBottom w:val="0"/>
      <w:divBdr>
        <w:top w:val="none" w:sz="0" w:space="0" w:color="auto"/>
        <w:left w:val="none" w:sz="0" w:space="0" w:color="auto"/>
        <w:bottom w:val="none" w:sz="0" w:space="0" w:color="auto"/>
        <w:right w:val="none" w:sz="0" w:space="0" w:color="auto"/>
      </w:divBdr>
    </w:div>
    <w:div w:id="1006445326">
      <w:bodyDiv w:val="1"/>
      <w:marLeft w:val="0"/>
      <w:marRight w:val="0"/>
      <w:marTop w:val="0"/>
      <w:marBottom w:val="0"/>
      <w:divBdr>
        <w:top w:val="none" w:sz="0" w:space="0" w:color="auto"/>
        <w:left w:val="none" w:sz="0" w:space="0" w:color="auto"/>
        <w:bottom w:val="none" w:sz="0" w:space="0" w:color="auto"/>
        <w:right w:val="none" w:sz="0" w:space="0" w:color="auto"/>
      </w:divBdr>
    </w:div>
    <w:div w:id="1129783450">
      <w:bodyDiv w:val="1"/>
      <w:marLeft w:val="0"/>
      <w:marRight w:val="0"/>
      <w:marTop w:val="0"/>
      <w:marBottom w:val="0"/>
      <w:divBdr>
        <w:top w:val="none" w:sz="0" w:space="0" w:color="auto"/>
        <w:left w:val="none" w:sz="0" w:space="0" w:color="auto"/>
        <w:bottom w:val="none" w:sz="0" w:space="0" w:color="auto"/>
        <w:right w:val="none" w:sz="0" w:space="0" w:color="auto"/>
      </w:divBdr>
    </w:div>
    <w:div w:id="1162770940">
      <w:bodyDiv w:val="1"/>
      <w:marLeft w:val="0"/>
      <w:marRight w:val="0"/>
      <w:marTop w:val="0"/>
      <w:marBottom w:val="0"/>
      <w:divBdr>
        <w:top w:val="none" w:sz="0" w:space="0" w:color="auto"/>
        <w:left w:val="none" w:sz="0" w:space="0" w:color="auto"/>
        <w:bottom w:val="none" w:sz="0" w:space="0" w:color="auto"/>
        <w:right w:val="none" w:sz="0" w:space="0" w:color="auto"/>
      </w:divBdr>
      <w:divsChild>
        <w:div w:id="52198272">
          <w:marLeft w:val="0"/>
          <w:marRight w:val="0"/>
          <w:marTop w:val="0"/>
          <w:marBottom w:val="0"/>
          <w:divBdr>
            <w:top w:val="none" w:sz="0" w:space="0" w:color="auto"/>
            <w:left w:val="none" w:sz="0" w:space="0" w:color="auto"/>
            <w:bottom w:val="none" w:sz="0" w:space="0" w:color="auto"/>
            <w:right w:val="none" w:sz="0" w:space="0" w:color="auto"/>
          </w:divBdr>
        </w:div>
        <w:div w:id="69742658">
          <w:marLeft w:val="0"/>
          <w:marRight w:val="0"/>
          <w:marTop w:val="0"/>
          <w:marBottom w:val="0"/>
          <w:divBdr>
            <w:top w:val="none" w:sz="0" w:space="0" w:color="auto"/>
            <w:left w:val="none" w:sz="0" w:space="0" w:color="auto"/>
            <w:bottom w:val="none" w:sz="0" w:space="0" w:color="auto"/>
            <w:right w:val="none" w:sz="0" w:space="0" w:color="auto"/>
          </w:divBdr>
        </w:div>
        <w:div w:id="198126180">
          <w:marLeft w:val="0"/>
          <w:marRight w:val="0"/>
          <w:marTop w:val="0"/>
          <w:marBottom w:val="0"/>
          <w:divBdr>
            <w:top w:val="none" w:sz="0" w:space="0" w:color="auto"/>
            <w:left w:val="none" w:sz="0" w:space="0" w:color="auto"/>
            <w:bottom w:val="none" w:sz="0" w:space="0" w:color="auto"/>
            <w:right w:val="none" w:sz="0" w:space="0" w:color="auto"/>
          </w:divBdr>
        </w:div>
        <w:div w:id="235819241">
          <w:marLeft w:val="0"/>
          <w:marRight w:val="0"/>
          <w:marTop w:val="0"/>
          <w:marBottom w:val="0"/>
          <w:divBdr>
            <w:top w:val="none" w:sz="0" w:space="0" w:color="auto"/>
            <w:left w:val="none" w:sz="0" w:space="0" w:color="auto"/>
            <w:bottom w:val="none" w:sz="0" w:space="0" w:color="auto"/>
            <w:right w:val="none" w:sz="0" w:space="0" w:color="auto"/>
          </w:divBdr>
        </w:div>
        <w:div w:id="263657352">
          <w:marLeft w:val="0"/>
          <w:marRight w:val="0"/>
          <w:marTop w:val="0"/>
          <w:marBottom w:val="0"/>
          <w:divBdr>
            <w:top w:val="none" w:sz="0" w:space="0" w:color="auto"/>
            <w:left w:val="none" w:sz="0" w:space="0" w:color="auto"/>
            <w:bottom w:val="none" w:sz="0" w:space="0" w:color="auto"/>
            <w:right w:val="none" w:sz="0" w:space="0" w:color="auto"/>
          </w:divBdr>
        </w:div>
        <w:div w:id="651909875">
          <w:marLeft w:val="0"/>
          <w:marRight w:val="0"/>
          <w:marTop w:val="0"/>
          <w:marBottom w:val="0"/>
          <w:divBdr>
            <w:top w:val="none" w:sz="0" w:space="0" w:color="auto"/>
            <w:left w:val="none" w:sz="0" w:space="0" w:color="auto"/>
            <w:bottom w:val="none" w:sz="0" w:space="0" w:color="auto"/>
            <w:right w:val="none" w:sz="0" w:space="0" w:color="auto"/>
          </w:divBdr>
        </w:div>
        <w:div w:id="836842470">
          <w:marLeft w:val="0"/>
          <w:marRight w:val="0"/>
          <w:marTop w:val="0"/>
          <w:marBottom w:val="0"/>
          <w:divBdr>
            <w:top w:val="none" w:sz="0" w:space="0" w:color="auto"/>
            <w:left w:val="none" w:sz="0" w:space="0" w:color="auto"/>
            <w:bottom w:val="none" w:sz="0" w:space="0" w:color="auto"/>
            <w:right w:val="none" w:sz="0" w:space="0" w:color="auto"/>
          </w:divBdr>
        </w:div>
        <w:div w:id="950085014">
          <w:marLeft w:val="0"/>
          <w:marRight w:val="0"/>
          <w:marTop w:val="0"/>
          <w:marBottom w:val="0"/>
          <w:divBdr>
            <w:top w:val="none" w:sz="0" w:space="0" w:color="auto"/>
            <w:left w:val="none" w:sz="0" w:space="0" w:color="auto"/>
            <w:bottom w:val="none" w:sz="0" w:space="0" w:color="auto"/>
            <w:right w:val="none" w:sz="0" w:space="0" w:color="auto"/>
          </w:divBdr>
          <w:divsChild>
            <w:div w:id="2586094">
              <w:marLeft w:val="0"/>
              <w:marRight w:val="0"/>
              <w:marTop w:val="0"/>
              <w:marBottom w:val="0"/>
              <w:divBdr>
                <w:top w:val="none" w:sz="0" w:space="0" w:color="auto"/>
                <w:left w:val="none" w:sz="0" w:space="0" w:color="auto"/>
                <w:bottom w:val="none" w:sz="0" w:space="0" w:color="auto"/>
                <w:right w:val="none" w:sz="0" w:space="0" w:color="auto"/>
              </w:divBdr>
            </w:div>
            <w:div w:id="11151159">
              <w:marLeft w:val="0"/>
              <w:marRight w:val="0"/>
              <w:marTop w:val="0"/>
              <w:marBottom w:val="0"/>
              <w:divBdr>
                <w:top w:val="none" w:sz="0" w:space="0" w:color="auto"/>
                <w:left w:val="none" w:sz="0" w:space="0" w:color="auto"/>
                <w:bottom w:val="none" w:sz="0" w:space="0" w:color="auto"/>
                <w:right w:val="none" w:sz="0" w:space="0" w:color="auto"/>
              </w:divBdr>
            </w:div>
            <w:div w:id="20864154">
              <w:marLeft w:val="0"/>
              <w:marRight w:val="0"/>
              <w:marTop w:val="0"/>
              <w:marBottom w:val="0"/>
              <w:divBdr>
                <w:top w:val="none" w:sz="0" w:space="0" w:color="auto"/>
                <w:left w:val="none" w:sz="0" w:space="0" w:color="auto"/>
                <w:bottom w:val="none" w:sz="0" w:space="0" w:color="auto"/>
                <w:right w:val="none" w:sz="0" w:space="0" w:color="auto"/>
              </w:divBdr>
            </w:div>
            <w:div w:id="80414425">
              <w:marLeft w:val="0"/>
              <w:marRight w:val="0"/>
              <w:marTop w:val="0"/>
              <w:marBottom w:val="0"/>
              <w:divBdr>
                <w:top w:val="none" w:sz="0" w:space="0" w:color="auto"/>
                <w:left w:val="none" w:sz="0" w:space="0" w:color="auto"/>
                <w:bottom w:val="none" w:sz="0" w:space="0" w:color="auto"/>
                <w:right w:val="none" w:sz="0" w:space="0" w:color="auto"/>
              </w:divBdr>
            </w:div>
            <w:div w:id="86578954">
              <w:marLeft w:val="0"/>
              <w:marRight w:val="0"/>
              <w:marTop w:val="0"/>
              <w:marBottom w:val="0"/>
              <w:divBdr>
                <w:top w:val="none" w:sz="0" w:space="0" w:color="auto"/>
                <w:left w:val="none" w:sz="0" w:space="0" w:color="auto"/>
                <w:bottom w:val="none" w:sz="0" w:space="0" w:color="auto"/>
                <w:right w:val="none" w:sz="0" w:space="0" w:color="auto"/>
              </w:divBdr>
            </w:div>
            <w:div w:id="86585743">
              <w:marLeft w:val="0"/>
              <w:marRight w:val="0"/>
              <w:marTop w:val="0"/>
              <w:marBottom w:val="0"/>
              <w:divBdr>
                <w:top w:val="none" w:sz="0" w:space="0" w:color="auto"/>
                <w:left w:val="none" w:sz="0" w:space="0" w:color="auto"/>
                <w:bottom w:val="none" w:sz="0" w:space="0" w:color="auto"/>
                <w:right w:val="none" w:sz="0" w:space="0" w:color="auto"/>
              </w:divBdr>
            </w:div>
            <w:div w:id="113788946">
              <w:marLeft w:val="0"/>
              <w:marRight w:val="0"/>
              <w:marTop w:val="0"/>
              <w:marBottom w:val="0"/>
              <w:divBdr>
                <w:top w:val="none" w:sz="0" w:space="0" w:color="auto"/>
                <w:left w:val="none" w:sz="0" w:space="0" w:color="auto"/>
                <w:bottom w:val="none" w:sz="0" w:space="0" w:color="auto"/>
                <w:right w:val="none" w:sz="0" w:space="0" w:color="auto"/>
              </w:divBdr>
            </w:div>
            <w:div w:id="121389682">
              <w:marLeft w:val="0"/>
              <w:marRight w:val="0"/>
              <w:marTop w:val="0"/>
              <w:marBottom w:val="0"/>
              <w:divBdr>
                <w:top w:val="none" w:sz="0" w:space="0" w:color="auto"/>
                <w:left w:val="none" w:sz="0" w:space="0" w:color="auto"/>
                <w:bottom w:val="none" w:sz="0" w:space="0" w:color="auto"/>
                <w:right w:val="none" w:sz="0" w:space="0" w:color="auto"/>
              </w:divBdr>
            </w:div>
            <w:div w:id="133183603">
              <w:marLeft w:val="0"/>
              <w:marRight w:val="0"/>
              <w:marTop w:val="0"/>
              <w:marBottom w:val="0"/>
              <w:divBdr>
                <w:top w:val="none" w:sz="0" w:space="0" w:color="auto"/>
                <w:left w:val="none" w:sz="0" w:space="0" w:color="auto"/>
                <w:bottom w:val="none" w:sz="0" w:space="0" w:color="auto"/>
                <w:right w:val="none" w:sz="0" w:space="0" w:color="auto"/>
              </w:divBdr>
            </w:div>
            <w:div w:id="146213935">
              <w:marLeft w:val="0"/>
              <w:marRight w:val="0"/>
              <w:marTop w:val="0"/>
              <w:marBottom w:val="0"/>
              <w:divBdr>
                <w:top w:val="none" w:sz="0" w:space="0" w:color="auto"/>
                <w:left w:val="none" w:sz="0" w:space="0" w:color="auto"/>
                <w:bottom w:val="none" w:sz="0" w:space="0" w:color="auto"/>
                <w:right w:val="none" w:sz="0" w:space="0" w:color="auto"/>
              </w:divBdr>
            </w:div>
            <w:div w:id="152835655">
              <w:marLeft w:val="0"/>
              <w:marRight w:val="0"/>
              <w:marTop w:val="0"/>
              <w:marBottom w:val="0"/>
              <w:divBdr>
                <w:top w:val="none" w:sz="0" w:space="0" w:color="auto"/>
                <w:left w:val="none" w:sz="0" w:space="0" w:color="auto"/>
                <w:bottom w:val="none" w:sz="0" w:space="0" w:color="auto"/>
                <w:right w:val="none" w:sz="0" w:space="0" w:color="auto"/>
              </w:divBdr>
            </w:div>
            <w:div w:id="168523758">
              <w:marLeft w:val="0"/>
              <w:marRight w:val="0"/>
              <w:marTop w:val="0"/>
              <w:marBottom w:val="0"/>
              <w:divBdr>
                <w:top w:val="none" w:sz="0" w:space="0" w:color="auto"/>
                <w:left w:val="none" w:sz="0" w:space="0" w:color="auto"/>
                <w:bottom w:val="none" w:sz="0" w:space="0" w:color="auto"/>
                <w:right w:val="none" w:sz="0" w:space="0" w:color="auto"/>
              </w:divBdr>
            </w:div>
            <w:div w:id="170265313">
              <w:marLeft w:val="0"/>
              <w:marRight w:val="0"/>
              <w:marTop w:val="0"/>
              <w:marBottom w:val="0"/>
              <w:divBdr>
                <w:top w:val="none" w:sz="0" w:space="0" w:color="auto"/>
                <w:left w:val="none" w:sz="0" w:space="0" w:color="auto"/>
                <w:bottom w:val="none" w:sz="0" w:space="0" w:color="auto"/>
                <w:right w:val="none" w:sz="0" w:space="0" w:color="auto"/>
              </w:divBdr>
            </w:div>
            <w:div w:id="179198041">
              <w:marLeft w:val="0"/>
              <w:marRight w:val="0"/>
              <w:marTop w:val="0"/>
              <w:marBottom w:val="0"/>
              <w:divBdr>
                <w:top w:val="none" w:sz="0" w:space="0" w:color="auto"/>
                <w:left w:val="none" w:sz="0" w:space="0" w:color="auto"/>
                <w:bottom w:val="none" w:sz="0" w:space="0" w:color="auto"/>
                <w:right w:val="none" w:sz="0" w:space="0" w:color="auto"/>
              </w:divBdr>
            </w:div>
            <w:div w:id="200939734">
              <w:marLeft w:val="0"/>
              <w:marRight w:val="0"/>
              <w:marTop w:val="0"/>
              <w:marBottom w:val="0"/>
              <w:divBdr>
                <w:top w:val="none" w:sz="0" w:space="0" w:color="auto"/>
                <w:left w:val="none" w:sz="0" w:space="0" w:color="auto"/>
                <w:bottom w:val="none" w:sz="0" w:space="0" w:color="auto"/>
                <w:right w:val="none" w:sz="0" w:space="0" w:color="auto"/>
              </w:divBdr>
            </w:div>
            <w:div w:id="252279988">
              <w:marLeft w:val="0"/>
              <w:marRight w:val="0"/>
              <w:marTop w:val="0"/>
              <w:marBottom w:val="0"/>
              <w:divBdr>
                <w:top w:val="none" w:sz="0" w:space="0" w:color="auto"/>
                <w:left w:val="none" w:sz="0" w:space="0" w:color="auto"/>
                <w:bottom w:val="none" w:sz="0" w:space="0" w:color="auto"/>
                <w:right w:val="none" w:sz="0" w:space="0" w:color="auto"/>
              </w:divBdr>
            </w:div>
            <w:div w:id="262417249">
              <w:marLeft w:val="0"/>
              <w:marRight w:val="0"/>
              <w:marTop w:val="0"/>
              <w:marBottom w:val="0"/>
              <w:divBdr>
                <w:top w:val="none" w:sz="0" w:space="0" w:color="auto"/>
                <w:left w:val="none" w:sz="0" w:space="0" w:color="auto"/>
                <w:bottom w:val="none" w:sz="0" w:space="0" w:color="auto"/>
                <w:right w:val="none" w:sz="0" w:space="0" w:color="auto"/>
              </w:divBdr>
            </w:div>
            <w:div w:id="265768167">
              <w:marLeft w:val="0"/>
              <w:marRight w:val="0"/>
              <w:marTop w:val="0"/>
              <w:marBottom w:val="0"/>
              <w:divBdr>
                <w:top w:val="none" w:sz="0" w:space="0" w:color="auto"/>
                <w:left w:val="none" w:sz="0" w:space="0" w:color="auto"/>
                <w:bottom w:val="none" w:sz="0" w:space="0" w:color="auto"/>
                <w:right w:val="none" w:sz="0" w:space="0" w:color="auto"/>
              </w:divBdr>
            </w:div>
            <w:div w:id="300617916">
              <w:marLeft w:val="0"/>
              <w:marRight w:val="0"/>
              <w:marTop w:val="0"/>
              <w:marBottom w:val="0"/>
              <w:divBdr>
                <w:top w:val="none" w:sz="0" w:space="0" w:color="auto"/>
                <w:left w:val="none" w:sz="0" w:space="0" w:color="auto"/>
                <w:bottom w:val="none" w:sz="0" w:space="0" w:color="auto"/>
                <w:right w:val="none" w:sz="0" w:space="0" w:color="auto"/>
              </w:divBdr>
            </w:div>
            <w:div w:id="318115917">
              <w:marLeft w:val="0"/>
              <w:marRight w:val="0"/>
              <w:marTop w:val="0"/>
              <w:marBottom w:val="0"/>
              <w:divBdr>
                <w:top w:val="none" w:sz="0" w:space="0" w:color="auto"/>
                <w:left w:val="none" w:sz="0" w:space="0" w:color="auto"/>
                <w:bottom w:val="none" w:sz="0" w:space="0" w:color="auto"/>
                <w:right w:val="none" w:sz="0" w:space="0" w:color="auto"/>
              </w:divBdr>
            </w:div>
            <w:div w:id="325135297">
              <w:marLeft w:val="0"/>
              <w:marRight w:val="0"/>
              <w:marTop w:val="0"/>
              <w:marBottom w:val="0"/>
              <w:divBdr>
                <w:top w:val="none" w:sz="0" w:space="0" w:color="auto"/>
                <w:left w:val="none" w:sz="0" w:space="0" w:color="auto"/>
                <w:bottom w:val="none" w:sz="0" w:space="0" w:color="auto"/>
                <w:right w:val="none" w:sz="0" w:space="0" w:color="auto"/>
              </w:divBdr>
            </w:div>
            <w:div w:id="377705501">
              <w:marLeft w:val="0"/>
              <w:marRight w:val="0"/>
              <w:marTop w:val="0"/>
              <w:marBottom w:val="0"/>
              <w:divBdr>
                <w:top w:val="none" w:sz="0" w:space="0" w:color="auto"/>
                <w:left w:val="none" w:sz="0" w:space="0" w:color="auto"/>
                <w:bottom w:val="none" w:sz="0" w:space="0" w:color="auto"/>
                <w:right w:val="none" w:sz="0" w:space="0" w:color="auto"/>
              </w:divBdr>
            </w:div>
            <w:div w:id="378818420">
              <w:marLeft w:val="0"/>
              <w:marRight w:val="0"/>
              <w:marTop w:val="0"/>
              <w:marBottom w:val="0"/>
              <w:divBdr>
                <w:top w:val="none" w:sz="0" w:space="0" w:color="auto"/>
                <w:left w:val="none" w:sz="0" w:space="0" w:color="auto"/>
                <w:bottom w:val="none" w:sz="0" w:space="0" w:color="auto"/>
                <w:right w:val="none" w:sz="0" w:space="0" w:color="auto"/>
              </w:divBdr>
            </w:div>
            <w:div w:id="398215040">
              <w:marLeft w:val="0"/>
              <w:marRight w:val="0"/>
              <w:marTop w:val="0"/>
              <w:marBottom w:val="0"/>
              <w:divBdr>
                <w:top w:val="none" w:sz="0" w:space="0" w:color="auto"/>
                <w:left w:val="none" w:sz="0" w:space="0" w:color="auto"/>
                <w:bottom w:val="none" w:sz="0" w:space="0" w:color="auto"/>
                <w:right w:val="none" w:sz="0" w:space="0" w:color="auto"/>
              </w:divBdr>
            </w:div>
            <w:div w:id="407845621">
              <w:marLeft w:val="0"/>
              <w:marRight w:val="0"/>
              <w:marTop w:val="0"/>
              <w:marBottom w:val="0"/>
              <w:divBdr>
                <w:top w:val="none" w:sz="0" w:space="0" w:color="auto"/>
                <w:left w:val="none" w:sz="0" w:space="0" w:color="auto"/>
                <w:bottom w:val="none" w:sz="0" w:space="0" w:color="auto"/>
                <w:right w:val="none" w:sz="0" w:space="0" w:color="auto"/>
              </w:divBdr>
            </w:div>
            <w:div w:id="426464518">
              <w:marLeft w:val="0"/>
              <w:marRight w:val="0"/>
              <w:marTop w:val="0"/>
              <w:marBottom w:val="0"/>
              <w:divBdr>
                <w:top w:val="none" w:sz="0" w:space="0" w:color="auto"/>
                <w:left w:val="none" w:sz="0" w:space="0" w:color="auto"/>
                <w:bottom w:val="none" w:sz="0" w:space="0" w:color="auto"/>
                <w:right w:val="none" w:sz="0" w:space="0" w:color="auto"/>
              </w:divBdr>
            </w:div>
            <w:div w:id="449280168">
              <w:marLeft w:val="0"/>
              <w:marRight w:val="0"/>
              <w:marTop w:val="0"/>
              <w:marBottom w:val="0"/>
              <w:divBdr>
                <w:top w:val="none" w:sz="0" w:space="0" w:color="auto"/>
                <w:left w:val="none" w:sz="0" w:space="0" w:color="auto"/>
                <w:bottom w:val="none" w:sz="0" w:space="0" w:color="auto"/>
                <w:right w:val="none" w:sz="0" w:space="0" w:color="auto"/>
              </w:divBdr>
            </w:div>
            <w:div w:id="453671833">
              <w:marLeft w:val="0"/>
              <w:marRight w:val="0"/>
              <w:marTop w:val="0"/>
              <w:marBottom w:val="0"/>
              <w:divBdr>
                <w:top w:val="none" w:sz="0" w:space="0" w:color="auto"/>
                <w:left w:val="none" w:sz="0" w:space="0" w:color="auto"/>
                <w:bottom w:val="none" w:sz="0" w:space="0" w:color="auto"/>
                <w:right w:val="none" w:sz="0" w:space="0" w:color="auto"/>
              </w:divBdr>
            </w:div>
            <w:div w:id="459691099">
              <w:marLeft w:val="0"/>
              <w:marRight w:val="0"/>
              <w:marTop w:val="0"/>
              <w:marBottom w:val="0"/>
              <w:divBdr>
                <w:top w:val="none" w:sz="0" w:space="0" w:color="auto"/>
                <w:left w:val="none" w:sz="0" w:space="0" w:color="auto"/>
                <w:bottom w:val="none" w:sz="0" w:space="0" w:color="auto"/>
                <w:right w:val="none" w:sz="0" w:space="0" w:color="auto"/>
              </w:divBdr>
            </w:div>
            <w:div w:id="463817891">
              <w:marLeft w:val="0"/>
              <w:marRight w:val="0"/>
              <w:marTop w:val="0"/>
              <w:marBottom w:val="0"/>
              <w:divBdr>
                <w:top w:val="none" w:sz="0" w:space="0" w:color="auto"/>
                <w:left w:val="none" w:sz="0" w:space="0" w:color="auto"/>
                <w:bottom w:val="none" w:sz="0" w:space="0" w:color="auto"/>
                <w:right w:val="none" w:sz="0" w:space="0" w:color="auto"/>
              </w:divBdr>
            </w:div>
            <w:div w:id="470750292">
              <w:marLeft w:val="0"/>
              <w:marRight w:val="0"/>
              <w:marTop w:val="0"/>
              <w:marBottom w:val="0"/>
              <w:divBdr>
                <w:top w:val="none" w:sz="0" w:space="0" w:color="auto"/>
                <w:left w:val="none" w:sz="0" w:space="0" w:color="auto"/>
                <w:bottom w:val="none" w:sz="0" w:space="0" w:color="auto"/>
                <w:right w:val="none" w:sz="0" w:space="0" w:color="auto"/>
              </w:divBdr>
            </w:div>
            <w:div w:id="495070656">
              <w:marLeft w:val="0"/>
              <w:marRight w:val="0"/>
              <w:marTop w:val="0"/>
              <w:marBottom w:val="0"/>
              <w:divBdr>
                <w:top w:val="none" w:sz="0" w:space="0" w:color="auto"/>
                <w:left w:val="none" w:sz="0" w:space="0" w:color="auto"/>
                <w:bottom w:val="none" w:sz="0" w:space="0" w:color="auto"/>
                <w:right w:val="none" w:sz="0" w:space="0" w:color="auto"/>
              </w:divBdr>
            </w:div>
            <w:div w:id="497116394">
              <w:marLeft w:val="0"/>
              <w:marRight w:val="0"/>
              <w:marTop w:val="0"/>
              <w:marBottom w:val="0"/>
              <w:divBdr>
                <w:top w:val="none" w:sz="0" w:space="0" w:color="auto"/>
                <w:left w:val="none" w:sz="0" w:space="0" w:color="auto"/>
                <w:bottom w:val="none" w:sz="0" w:space="0" w:color="auto"/>
                <w:right w:val="none" w:sz="0" w:space="0" w:color="auto"/>
              </w:divBdr>
            </w:div>
            <w:div w:id="546838612">
              <w:marLeft w:val="0"/>
              <w:marRight w:val="0"/>
              <w:marTop w:val="0"/>
              <w:marBottom w:val="0"/>
              <w:divBdr>
                <w:top w:val="none" w:sz="0" w:space="0" w:color="auto"/>
                <w:left w:val="none" w:sz="0" w:space="0" w:color="auto"/>
                <w:bottom w:val="none" w:sz="0" w:space="0" w:color="auto"/>
                <w:right w:val="none" w:sz="0" w:space="0" w:color="auto"/>
              </w:divBdr>
            </w:div>
            <w:div w:id="547763280">
              <w:marLeft w:val="0"/>
              <w:marRight w:val="0"/>
              <w:marTop w:val="0"/>
              <w:marBottom w:val="0"/>
              <w:divBdr>
                <w:top w:val="none" w:sz="0" w:space="0" w:color="auto"/>
                <w:left w:val="none" w:sz="0" w:space="0" w:color="auto"/>
                <w:bottom w:val="none" w:sz="0" w:space="0" w:color="auto"/>
                <w:right w:val="none" w:sz="0" w:space="0" w:color="auto"/>
              </w:divBdr>
            </w:div>
            <w:div w:id="549801726">
              <w:marLeft w:val="0"/>
              <w:marRight w:val="0"/>
              <w:marTop w:val="0"/>
              <w:marBottom w:val="0"/>
              <w:divBdr>
                <w:top w:val="none" w:sz="0" w:space="0" w:color="auto"/>
                <w:left w:val="none" w:sz="0" w:space="0" w:color="auto"/>
                <w:bottom w:val="none" w:sz="0" w:space="0" w:color="auto"/>
                <w:right w:val="none" w:sz="0" w:space="0" w:color="auto"/>
              </w:divBdr>
            </w:div>
            <w:div w:id="568346189">
              <w:marLeft w:val="0"/>
              <w:marRight w:val="0"/>
              <w:marTop w:val="0"/>
              <w:marBottom w:val="0"/>
              <w:divBdr>
                <w:top w:val="none" w:sz="0" w:space="0" w:color="auto"/>
                <w:left w:val="none" w:sz="0" w:space="0" w:color="auto"/>
                <w:bottom w:val="none" w:sz="0" w:space="0" w:color="auto"/>
                <w:right w:val="none" w:sz="0" w:space="0" w:color="auto"/>
              </w:divBdr>
            </w:div>
            <w:div w:id="574515947">
              <w:marLeft w:val="0"/>
              <w:marRight w:val="0"/>
              <w:marTop w:val="0"/>
              <w:marBottom w:val="0"/>
              <w:divBdr>
                <w:top w:val="none" w:sz="0" w:space="0" w:color="auto"/>
                <w:left w:val="none" w:sz="0" w:space="0" w:color="auto"/>
                <w:bottom w:val="none" w:sz="0" w:space="0" w:color="auto"/>
                <w:right w:val="none" w:sz="0" w:space="0" w:color="auto"/>
              </w:divBdr>
            </w:div>
            <w:div w:id="580798021">
              <w:marLeft w:val="0"/>
              <w:marRight w:val="0"/>
              <w:marTop w:val="0"/>
              <w:marBottom w:val="0"/>
              <w:divBdr>
                <w:top w:val="none" w:sz="0" w:space="0" w:color="auto"/>
                <w:left w:val="none" w:sz="0" w:space="0" w:color="auto"/>
                <w:bottom w:val="none" w:sz="0" w:space="0" w:color="auto"/>
                <w:right w:val="none" w:sz="0" w:space="0" w:color="auto"/>
              </w:divBdr>
            </w:div>
            <w:div w:id="595404625">
              <w:marLeft w:val="0"/>
              <w:marRight w:val="0"/>
              <w:marTop w:val="0"/>
              <w:marBottom w:val="0"/>
              <w:divBdr>
                <w:top w:val="none" w:sz="0" w:space="0" w:color="auto"/>
                <w:left w:val="none" w:sz="0" w:space="0" w:color="auto"/>
                <w:bottom w:val="none" w:sz="0" w:space="0" w:color="auto"/>
                <w:right w:val="none" w:sz="0" w:space="0" w:color="auto"/>
              </w:divBdr>
            </w:div>
            <w:div w:id="608204174">
              <w:marLeft w:val="0"/>
              <w:marRight w:val="0"/>
              <w:marTop w:val="0"/>
              <w:marBottom w:val="0"/>
              <w:divBdr>
                <w:top w:val="none" w:sz="0" w:space="0" w:color="auto"/>
                <w:left w:val="none" w:sz="0" w:space="0" w:color="auto"/>
                <w:bottom w:val="none" w:sz="0" w:space="0" w:color="auto"/>
                <w:right w:val="none" w:sz="0" w:space="0" w:color="auto"/>
              </w:divBdr>
            </w:div>
            <w:div w:id="655916964">
              <w:marLeft w:val="0"/>
              <w:marRight w:val="0"/>
              <w:marTop w:val="0"/>
              <w:marBottom w:val="0"/>
              <w:divBdr>
                <w:top w:val="none" w:sz="0" w:space="0" w:color="auto"/>
                <w:left w:val="none" w:sz="0" w:space="0" w:color="auto"/>
                <w:bottom w:val="none" w:sz="0" w:space="0" w:color="auto"/>
                <w:right w:val="none" w:sz="0" w:space="0" w:color="auto"/>
              </w:divBdr>
            </w:div>
            <w:div w:id="657198719">
              <w:marLeft w:val="0"/>
              <w:marRight w:val="0"/>
              <w:marTop w:val="0"/>
              <w:marBottom w:val="0"/>
              <w:divBdr>
                <w:top w:val="none" w:sz="0" w:space="0" w:color="auto"/>
                <w:left w:val="none" w:sz="0" w:space="0" w:color="auto"/>
                <w:bottom w:val="none" w:sz="0" w:space="0" w:color="auto"/>
                <w:right w:val="none" w:sz="0" w:space="0" w:color="auto"/>
              </w:divBdr>
            </w:div>
            <w:div w:id="657729381">
              <w:marLeft w:val="0"/>
              <w:marRight w:val="0"/>
              <w:marTop w:val="0"/>
              <w:marBottom w:val="0"/>
              <w:divBdr>
                <w:top w:val="none" w:sz="0" w:space="0" w:color="auto"/>
                <w:left w:val="none" w:sz="0" w:space="0" w:color="auto"/>
                <w:bottom w:val="none" w:sz="0" w:space="0" w:color="auto"/>
                <w:right w:val="none" w:sz="0" w:space="0" w:color="auto"/>
              </w:divBdr>
            </w:div>
            <w:div w:id="675687679">
              <w:marLeft w:val="0"/>
              <w:marRight w:val="0"/>
              <w:marTop w:val="0"/>
              <w:marBottom w:val="0"/>
              <w:divBdr>
                <w:top w:val="none" w:sz="0" w:space="0" w:color="auto"/>
                <w:left w:val="none" w:sz="0" w:space="0" w:color="auto"/>
                <w:bottom w:val="none" w:sz="0" w:space="0" w:color="auto"/>
                <w:right w:val="none" w:sz="0" w:space="0" w:color="auto"/>
              </w:divBdr>
            </w:div>
            <w:div w:id="683825112">
              <w:marLeft w:val="0"/>
              <w:marRight w:val="0"/>
              <w:marTop w:val="0"/>
              <w:marBottom w:val="0"/>
              <w:divBdr>
                <w:top w:val="none" w:sz="0" w:space="0" w:color="auto"/>
                <w:left w:val="none" w:sz="0" w:space="0" w:color="auto"/>
                <w:bottom w:val="none" w:sz="0" w:space="0" w:color="auto"/>
                <w:right w:val="none" w:sz="0" w:space="0" w:color="auto"/>
              </w:divBdr>
            </w:div>
            <w:div w:id="716902405">
              <w:marLeft w:val="0"/>
              <w:marRight w:val="0"/>
              <w:marTop w:val="0"/>
              <w:marBottom w:val="0"/>
              <w:divBdr>
                <w:top w:val="none" w:sz="0" w:space="0" w:color="auto"/>
                <w:left w:val="none" w:sz="0" w:space="0" w:color="auto"/>
                <w:bottom w:val="none" w:sz="0" w:space="0" w:color="auto"/>
                <w:right w:val="none" w:sz="0" w:space="0" w:color="auto"/>
              </w:divBdr>
            </w:div>
            <w:div w:id="718482333">
              <w:marLeft w:val="0"/>
              <w:marRight w:val="0"/>
              <w:marTop w:val="0"/>
              <w:marBottom w:val="0"/>
              <w:divBdr>
                <w:top w:val="none" w:sz="0" w:space="0" w:color="auto"/>
                <w:left w:val="none" w:sz="0" w:space="0" w:color="auto"/>
                <w:bottom w:val="none" w:sz="0" w:space="0" w:color="auto"/>
                <w:right w:val="none" w:sz="0" w:space="0" w:color="auto"/>
              </w:divBdr>
            </w:div>
            <w:div w:id="726802903">
              <w:marLeft w:val="0"/>
              <w:marRight w:val="0"/>
              <w:marTop w:val="0"/>
              <w:marBottom w:val="0"/>
              <w:divBdr>
                <w:top w:val="none" w:sz="0" w:space="0" w:color="auto"/>
                <w:left w:val="none" w:sz="0" w:space="0" w:color="auto"/>
                <w:bottom w:val="none" w:sz="0" w:space="0" w:color="auto"/>
                <w:right w:val="none" w:sz="0" w:space="0" w:color="auto"/>
              </w:divBdr>
            </w:div>
            <w:div w:id="752775061">
              <w:marLeft w:val="0"/>
              <w:marRight w:val="0"/>
              <w:marTop w:val="0"/>
              <w:marBottom w:val="0"/>
              <w:divBdr>
                <w:top w:val="none" w:sz="0" w:space="0" w:color="auto"/>
                <w:left w:val="none" w:sz="0" w:space="0" w:color="auto"/>
                <w:bottom w:val="none" w:sz="0" w:space="0" w:color="auto"/>
                <w:right w:val="none" w:sz="0" w:space="0" w:color="auto"/>
              </w:divBdr>
            </w:div>
            <w:div w:id="767433589">
              <w:marLeft w:val="0"/>
              <w:marRight w:val="0"/>
              <w:marTop w:val="0"/>
              <w:marBottom w:val="0"/>
              <w:divBdr>
                <w:top w:val="none" w:sz="0" w:space="0" w:color="auto"/>
                <w:left w:val="none" w:sz="0" w:space="0" w:color="auto"/>
                <w:bottom w:val="none" w:sz="0" w:space="0" w:color="auto"/>
                <w:right w:val="none" w:sz="0" w:space="0" w:color="auto"/>
              </w:divBdr>
            </w:div>
            <w:div w:id="799493513">
              <w:marLeft w:val="0"/>
              <w:marRight w:val="0"/>
              <w:marTop w:val="0"/>
              <w:marBottom w:val="0"/>
              <w:divBdr>
                <w:top w:val="none" w:sz="0" w:space="0" w:color="auto"/>
                <w:left w:val="none" w:sz="0" w:space="0" w:color="auto"/>
                <w:bottom w:val="none" w:sz="0" w:space="0" w:color="auto"/>
                <w:right w:val="none" w:sz="0" w:space="0" w:color="auto"/>
              </w:divBdr>
            </w:div>
            <w:div w:id="807747596">
              <w:marLeft w:val="0"/>
              <w:marRight w:val="0"/>
              <w:marTop w:val="0"/>
              <w:marBottom w:val="0"/>
              <w:divBdr>
                <w:top w:val="none" w:sz="0" w:space="0" w:color="auto"/>
                <w:left w:val="none" w:sz="0" w:space="0" w:color="auto"/>
                <w:bottom w:val="none" w:sz="0" w:space="0" w:color="auto"/>
                <w:right w:val="none" w:sz="0" w:space="0" w:color="auto"/>
              </w:divBdr>
            </w:div>
            <w:div w:id="839351687">
              <w:marLeft w:val="0"/>
              <w:marRight w:val="0"/>
              <w:marTop w:val="0"/>
              <w:marBottom w:val="0"/>
              <w:divBdr>
                <w:top w:val="none" w:sz="0" w:space="0" w:color="auto"/>
                <w:left w:val="none" w:sz="0" w:space="0" w:color="auto"/>
                <w:bottom w:val="none" w:sz="0" w:space="0" w:color="auto"/>
                <w:right w:val="none" w:sz="0" w:space="0" w:color="auto"/>
              </w:divBdr>
            </w:div>
            <w:div w:id="899897812">
              <w:marLeft w:val="0"/>
              <w:marRight w:val="0"/>
              <w:marTop w:val="0"/>
              <w:marBottom w:val="0"/>
              <w:divBdr>
                <w:top w:val="none" w:sz="0" w:space="0" w:color="auto"/>
                <w:left w:val="none" w:sz="0" w:space="0" w:color="auto"/>
                <w:bottom w:val="none" w:sz="0" w:space="0" w:color="auto"/>
                <w:right w:val="none" w:sz="0" w:space="0" w:color="auto"/>
              </w:divBdr>
            </w:div>
            <w:div w:id="935673192">
              <w:marLeft w:val="0"/>
              <w:marRight w:val="0"/>
              <w:marTop w:val="0"/>
              <w:marBottom w:val="0"/>
              <w:divBdr>
                <w:top w:val="none" w:sz="0" w:space="0" w:color="auto"/>
                <w:left w:val="none" w:sz="0" w:space="0" w:color="auto"/>
                <w:bottom w:val="none" w:sz="0" w:space="0" w:color="auto"/>
                <w:right w:val="none" w:sz="0" w:space="0" w:color="auto"/>
              </w:divBdr>
            </w:div>
            <w:div w:id="972442626">
              <w:marLeft w:val="0"/>
              <w:marRight w:val="0"/>
              <w:marTop w:val="0"/>
              <w:marBottom w:val="0"/>
              <w:divBdr>
                <w:top w:val="none" w:sz="0" w:space="0" w:color="auto"/>
                <w:left w:val="none" w:sz="0" w:space="0" w:color="auto"/>
                <w:bottom w:val="none" w:sz="0" w:space="0" w:color="auto"/>
                <w:right w:val="none" w:sz="0" w:space="0" w:color="auto"/>
              </w:divBdr>
            </w:div>
            <w:div w:id="976494769">
              <w:marLeft w:val="0"/>
              <w:marRight w:val="0"/>
              <w:marTop w:val="0"/>
              <w:marBottom w:val="0"/>
              <w:divBdr>
                <w:top w:val="none" w:sz="0" w:space="0" w:color="auto"/>
                <w:left w:val="none" w:sz="0" w:space="0" w:color="auto"/>
                <w:bottom w:val="none" w:sz="0" w:space="0" w:color="auto"/>
                <w:right w:val="none" w:sz="0" w:space="0" w:color="auto"/>
              </w:divBdr>
            </w:div>
            <w:div w:id="1016613332">
              <w:marLeft w:val="0"/>
              <w:marRight w:val="0"/>
              <w:marTop w:val="0"/>
              <w:marBottom w:val="0"/>
              <w:divBdr>
                <w:top w:val="none" w:sz="0" w:space="0" w:color="auto"/>
                <w:left w:val="none" w:sz="0" w:space="0" w:color="auto"/>
                <w:bottom w:val="none" w:sz="0" w:space="0" w:color="auto"/>
                <w:right w:val="none" w:sz="0" w:space="0" w:color="auto"/>
              </w:divBdr>
            </w:div>
            <w:div w:id="1032145923">
              <w:marLeft w:val="0"/>
              <w:marRight w:val="0"/>
              <w:marTop w:val="0"/>
              <w:marBottom w:val="0"/>
              <w:divBdr>
                <w:top w:val="none" w:sz="0" w:space="0" w:color="auto"/>
                <w:left w:val="none" w:sz="0" w:space="0" w:color="auto"/>
                <w:bottom w:val="none" w:sz="0" w:space="0" w:color="auto"/>
                <w:right w:val="none" w:sz="0" w:space="0" w:color="auto"/>
              </w:divBdr>
            </w:div>
            <w:div w:id="1077828529">
              <w:marLeft w:val="0"/>
              <w:marRight w:val="0"/>
              <w:marTop w:val="0"/>
              <w:marBottom w:val="0"/>
              <w:divBdr>
                <w:top w:val="none" w:sz="0" w:space="0" w:color="auto"/>
                <w:left w:val="none" w:sz="0" w:space="0" w:color="auto"/>
                <w:bottom w:val="none" w:sz="0" w:space="0" w:color="auto"/>
                <w:right w:val="none" w:sz="0" w:space="0" w:color="auto"/>
              </w:divBdr>
            </w:div>
            <w:div w:id="1078022145">
              <w:marLeft w:val="0"/>
              <w:marRight w:val="0"/>
              <w:marTop w:val="0"/>
              <w:marBottom w:val="0"/>
              <w:divBdr>
                <w:top w:val="none" w:sz="0" w:space="0" w:color="auto"/>
                <w:left w:val="none" w:sz="0" w:space="0" w:color="auto"/>
                <w:bottom w:val="none" w:sz="0" w:space="0" w:color="auto"/>
                <w:right w:val="none" w:sz="0" w:space="0" w:color="auto"/>
              </w:divBdr>
            </w:div>
            <w:div w:id="1121461442">
              <w:marLeft w:val="0"/>
              <w:marRight w:val="0"/>
              <w:marTop w:val="0"/>
              <w:marBottom w:val="0"/>
              <w:divBdr>
                <w:top w:val="none" w:sz="0" w:space="0" w:color="auto"/>
                <w:left w:val="none" w:sz="0" w:space="0" w:color="auto"/>
                <w:bottom w:val="none" w:sz="0" w:space="0" w:color="auto"/>
                <w:right w:val="none" w:sz="0" w:space="0" w:color="auto"/>
              </w:divBdr>
            </w:div>
            <w:div w:id="1146355889">
              <w:marLeft w:val="0"/>
              <w:marRight w:val="0"/>
              <w:marTop w:val="0"/>
              <w:marBottom w:val="0"/>
              <w:divBdr>
                <w:top w:val="none" w:sz="0" w:space="0" w:color="auto"/>
                <w:left w:val="none" w:sz="0" w:space="0" w:color="auto"/>
                <w:bottom w:val="none" w:sz="0" w:space="0" w:color="auto"/>
                <w:right w:val="none" w:sz="0" w:space="0" w:color="auto"/>
              </w:divBdr>
            </w:div>
            <w:div w:id="1154371311">
              <w:marLeft w:val="0"/>
              <w:marRight w:val="0"/>
              <w:marTop w:val="0"/>
              <w:marBottom w:val="0"/>
              <w:divBdr>
                <w:top w:val="none" w:sz="0" w:space="0" w:color="auto"/>
                <w:left w:val="none" w:sz="0" w:space="0" w:color="auto"/>
                <w:bottom w:val="none" w:sz="0" w:space="0" w:color="auto"/>
                <w:right w:val="none" w:sz="0" w:space="0" w:color="auto"/>
              </w:divBdr>
            </w:div>
            <w:div w:id="1169831311">
              <w:marLeft w:val="0"/>
              <w:marRight w:val="0"/>
              <w:marTop w:val="0"/>
              <w:marBottom w:val="0"/>
              <w:divBdr>
                <w:top w:val="none" w:sz="0" w:space="0" w:color="auto"/>
                <w:left w:val="none" w:sz="0" w:space="0" w:color="auto"/>
                <w:bottom w:val="none" w:sz="0" w:space="0" w:color="auto"/>
                <w:right w:val="none" w:sz="0" w:space="0" w:color="auto"/>
              </w:divBdr>
            </w:div>
            <w:div w:id="1181578187">
              <w:marLeft w:val="0"/>
              <w:marRight w:val="0"/>
              <w:marTop w:val="0"/>
              <w:marBottom w:val="0"/>
              <w:divBdr>
                <w:top w:val="none" w:sz="0" w:space="0" w:color="auto"/>
                <w:left w:val="none" w:sz="0" w:space="0" w:color="auto"/>
                <w:bottom w:val="none" w:sz="0" w:space="0" w:color="auto"/>
                <w:right w:val="none" w:sz="0" w:space="0" w:color="auto"/>
              </w:divBdr>
            </w:div>
            <w:div w:id="1210723429">
              <w:marLeft w:val="0"/>
              <w:marRight w:val="0"/>
              <w:marTop w:val="0"/>
              <w:marBottom w:val="0"/>
              <w:divBdr>
                <w:top w:val="none" w:sz="0" w:space="0" w:color="auto"/>
                <w:left w:val="none" w:sz="0" w:space="0" w:color="auto"/>
                <w:bottom w:val="none" w:sz="0" w:space="0" w:color="auto"/>
                <w:right w:val="none" w:sz="0" w:space="0" w:color="auto"/>
              </w:divBdr>
            </w:div>
            <w:div w:id="1230189993">
              <w:marLeft w:val="0"/>
              <w:marRight w:val="0"/>
              <w:marTop w:val="0"/>
              <w:marBottom w:val="0"/>
              <w:divBdr>
                <w:top w:val="none" w:sz="0" w:space="0" w:color="auto"/>
                <w:left w:val="none" w:sz="0" w:space="0" w:color="auto"/>
                <w:bottom w:val="none" w:sz="0" w:space="0" w:color="auto"/>
                <w:right w:val="none" w:sz="0" w:space="0" w:color="auto"/>
              </w:divBdr>
            </w:div>
            <w:div w:id="1248883626">
              <w:marLeft w:val="0"/>
              <w:marRight w:val="0"/>
              <w:marTop w:val="0"/>
              <w:marBottom w:val="0"/>
              <w:divBdr>
                <w:top w:val="none" w:sz="0" w:space="0" w:color="auto"/>
                <w:left w:val="none" w:sz="0" w:space="0" w:color="auto"/>
                <w:bottom w:val="none" w:sz="0" w:space="0" w:color="auto"/>
                <w:right w:val="none" w:sz="0" w:space="0" w:color="auto"/>
              </w:divBdr>
            </w:div>
            <w:div w:id="1251692014">
              <w:marLeft w:val="0"/>
              <w:marRight w:val="0"/>
              <w:marTop w:val="0"/>
              <w:marBottom w:val="0"/>
              <w:divBdr>
                <w:top w:val="none" w:sz="0" w:space="0" w:color="auto"/>
                <w:left w:val="none" w:sz="0" w:space="0" w:color="auto"/>
                <w:bottom w:val="none" w:sz="0" w:space="0" w:color="auto"/>
                <w:right w:val="none" w:sz="0" w:space="0" w:color="auto"/>
              </w:divBdr>
            </w:div>
            <w:div w:id="1253783498">
              <w:marLeft w:val="0"/>
              <w:marRight w:val="0"/>
              <w:marTop w:val="0"/>
              <w:marBottom w:val="0"/>
              <w:divBdr>
                <w:top w:val="none" w:sz="0" w:space="0" w:color="auto"/>
                <w:left w:val="none" w:sz="0" w:space="0" w:color="auto"/>
                <w:bottom w:val="none" w:sz="0" w:space="0" w:color="auto"/>
                <w:right w:val="none" w:sz="0" w:space="0" w:color="auto"/>
              </w:divBdr>
            </w:div>
            <w:div w:id="1282541961">
              <w:marLeft w:val="0"/>
              <w:marRight w:val="0"/>
              <w:marTop w:val="0"/>
              <w:marBottom w:val="0"/>
              <w:divBdr>
                <w:top w:val="none" w:sz="0" w:space="0" w:color="auto"/>
                <w:left w:val="none" w:sz="0" w:space="0" w:color="auto"/>
                <w:bottom w:val="none" w:sz="0" w:space="0" w:color="auto"/>
                <w:right w:val="none" w:sz="0" w:space="0" w:color="auto"/>
              </w:divBdr>
            </w:div>
            <w:div w:id="1313173935">
              <w:marLeft w:val="0"/>
              <w:marRight w:val="0"/>
              <w:marTop w:val="0"/>
              <w:marBottom w:val="0"/>
              <w:divBdr>
                <w:top w:val="none" w:sz="0" w:space="0" w:color="auto"/>
                <w:left w:val="none" w:sz="0" w:space="0" w:color="auto"/>
                <w:bottom w:val="none" w:sz="0" w:space="0" w:color="auto"/>
                <w:right w:val="none" w:sz="0" w:space="0" w:color="auto"/>
              </w:divBdr>
            </w:div>
            <w:div w:id="1344239641">
              <w:marLeft w:val="0"/>
              <w:marRight w:val="0"/>
              <w:marTop w:val="0"/>
              <w:marBottom w:val="0"/>
              <w:divBdr>
                <w:top w:val="none" w:sz="0" w:space="0" w:color="auto"/>
                <w:left w:val="none" w:sz="0" w:space="0" w:color="auto"/>
                <w:bottom w:val="none" w:sz="0" w:space="0" w:color="auto"/>
                <w:right w:val="none" w:sz="0" w:space="0" w:color="auto"/>
              </w:divBdr>
            </w:div>
            <w:div w:id="1365398671">
              <w:marLeft w:val="0"/>
              <w:marRight w:val="0"/>
              <w:marTop w:val="0"/>
              <w:marBottom w:val="0"/>
              <w:divBdr>
                <w:top w:val="none" w:sz="0" w:space="0" w:color="auto"/>
                <w:left w:val="none" w:sz="0" w:space="0" w:color="auto"/>
                <w:bottom w:val="none" w:sz="0" w:space="0" w:color="auto"/>
                <w:right w:val="none" w:sz="0" w:space="0" w:color="auto"/>
              </w:divBdr>
            </w:div>
            <w:div w:id="1365669947">
              <w:marLeft w:val="0"/>
              <w:marRight w:val="0"/>
              <w:marTop w:val="0"/>
              <w:marBottom w:val="0"/>
              <w:divBdr>
                <w:top w:val="none" w:sz="0" w:space="0" w:color="auto"/>
                <w:left w:val="none" w:sz="0" w:space="0" w:color="auto"/>
                <w:bottom w:val="none" w:sz="0" w:space="0" w:color="auto"/>
                <w:right w:val="none" w:sz="0" w:space="0" w:color="auto"/>
              </w:divBdr>
            </w:div>
            <w:div w:id="1372343253">
              <w:marLeft w:val="0"/>
              <w:marRight w:val="0"/>
              <w:marTop w:val="0"/>
              <w:marBottom w:val="0"/>
              <w:divBdr>
                <w:top w:val="none" w:sz="0" w:space="0" w:color="auto"/>
                <w:left w:val="none" w:sz="0" w:space="0" w:color="auto"/>
                <w:bottom w:val="none" w:sz="0" w:space="0" w:color="auto"/>
                <w:right w:val="none" w:sz="0" w:space="0" w:color="auto"/>
              </w:divBdr>
            </w:div>
            <w:div w:id="1384211040">
              <w:marLeft w:val="0"/>
              <w:marRight w:val="0"/>
              <w:marTop w:val="0"/>
              <w:marBottom w:val="0"/>
              <w:divBdr>
                <w:top w:val="none" w:sz="0" w:space="0" w:color="auto"/>
                <w:left w:val="none" w:sz="0" w:space="0" w:color="auto"/>
                <w:bottom w:val="none" w:sz="0" w:space="0" w:color="auto"/>
                <w:right w:val="none" w:sz="0" w:space="0" w:color="auto"/>
              </w:divBdr>
            </w:div>
            <w:div w:id="1418282770">
              <w:marLeft w:val="0"/>
              <w:marRight w:val="0"/>
              <w:marTop w:val="0"/>
              <w:marBottom w:val="0"/>
              <w:divBdr>
                <w:top w:val="none" w:sz="0" w:space="0" w:color="auto"/>
                <w:left w:val="none" w:sz="0" w:space="0" w:color="auto"/>
                <w:bottom w:val="none" w:sz="0" w:space="0" w:color="auto"/>
                <w:right w:val="none" w:sz="0" w:space="0" w:color="auto"/>
              </w:divBdr>
            </w:div>
            <w:div w:id="1435440399">
              <w:marLeft w:val="0"/>
              <w:marRight w:val="0"/>
              <w:marTop w:val="0"/>
              <w:marBottom w:val="0"/>
              <w:divBdr>
                <w:top w:val="none" w:sz="0" w:space="0" w:color="auto"/>
                <w:left w:val="none" w:sz="0" w:space="0" w:color="auto"/>
                <w:bottom w:val="none" w:sz="0" w:space="0" w:color="auto"/>
                <w:right w:val="none" w:sz="0" w:space="0" w:color="auto"/>
              </w:divBdr>
            </w:div>
            <w:div w:id="1435981351">
              <w:marLeft w:val="0"/>
              <w:marRight w:val="0"/>
              <w:marTop w:val="0"/>
              <w:marBottom w:val="0"/>
              <w:divBdr>
                <w:top w:val="none" w:sz="0" w:space="0" w:color="auto"/>
                <w:left w:val="none" w:sz="0" w:space="0" w:color="auto"/>
                <w:bottom w:val="none" w:sz="0" w:space="0" w:color="auto"/>
                <w:right w:val="none" w:sz="0" w:space="0" w:color="auto"/>
              </w:divBdr>
            </w:div>
            <w:div w:id="1436168628">
              <w:marLeft w:val="0"/>
              <w:marRight w:val="0"/>
              <w:marTop w:val="0"/>
              <w:marBottom w:val="0"/>
              <w:divBdr>
                <w:top w:val="none" w:sz="0" w:space="0" w:color="auto"/>
                <w:left w:val="none" w:sz="0" w:space="0" w:color="auto"/>
                <w:bottom w:val="none" w:sz="0" w:space="0" w:color="auto"/>
                <w:right w:val="none" w:sz="0" w:space="0" w:color="auto"/>
              </w:divBdr>
            </w:div>
            <w:div w:id="1453667465">
              <w:marLeft w:val="0"/>
              <w:marRight w:val="0"/>
              <w:marTop w:val="0"/>
              <w:marBottom w:val="0"/>
              <w:divBdr>
                <w:top w:val="none" w:sz="0" w:space="0" w:color="auto"/>
                <w:left w:val="none" w:sz="0" w:space="0" w:color="auto"/>
                <w:bottom w:val="none" w:sz="0" w:space="0" w:color="auto"/>
                <w:right w:val="none" w:sz="0" w:space="0" w:color="auto"/>
              </w:divBdr>
            </w:div>
            <w:div w:id="1458530238">
              <w:marLeft w:val="0"/>
              <w:marRight w:val="0"/>
              <w:marTop w:val="0"/>
              <w:marBottom w:val="0"/>
              <w:divBdr>
                <w:top w:val="none" w:sz="0" w:space="0" w:color="auto"/>
                <w:left w:val="none" w:sz="0" w:space="0" w:color="auto"/>
                <w:bottom w:val="none" w:sz="0" w:space="0" w:color="auto"/>
                <w:right w:val="none" w:sz="0" w:space="0" w:color="auto"/>
              </w:divBdr>
            </w:div>
            <w:div w:id="1464155496">
              <w:marLeft w:val="0"/>
              <w:marRight w:val="0"/>
              <w:marTop w:val="0"/>
              <w:marBottom w:val="0"/>
              <w:divBdr>
                <w:top w:val="none" w:sz="0" w:space="0" w:color="auto"/>
                <w:left w:val="none" w:sz="0" w:space="0" w:color="auto"/>
                <w:bottom w:val="none" w:sz="0" w:space="0" w:color="auto"/>
                <w:right w:val="none" w:sz="0" w:space="0" w:color="auto"/>
              </w:divBdr>
            </w:div>
            <w:div w:id="1469856558">
              <w:marLeft w:val="0"/>
              <w:marRight w:val="0"/>
              <w:marTop w:val="0"/>
              <w:marBottom w:val="0"/>
              <w:divBdr>
                <w:top w:val="none" w:sz="0" w:space="0" w:color="auto"/>
                <w:left w:val="none" w:sz="0" w:space="0" w:color="auto"/>
                <w:bottom w:val="none" w:sz="0" w:space="0" w:color="auto"/>
                <w:right w:val="none" w:sz="0" w:space="0" w:color="auto"/>
              </w:divBdr>
            </w:div>
            <w:div w:id="1475029188">
              <w:marLeft w:val="0"/>
              <w:marRight w:val="0"/>
              <w:marTop w:val="0"/>
              <w:marBottom w:val="0"/>
              <w:divBdr>
                <w:top w:val="none" w:sz="0" w:space="0" w:color="auto"/>
                <w:left w:val="none" w:sz="0" w:space="0" w:color="auto"/>
                <w:bottom w:val="none" w:sz="0" w:space="0" w:color="auto"/>
                <w:right w:val="none" w:sz="0" w:space="0" w:color="auto"/>
              </w:divBdr>
            </w:div>
            <w:div w:id="1478913195">
              <w:marLeft w:val="0"/>
              <w:marRight w:val="0"/>
              <w:marTop w:val="0"/>
              <w:marBottom w:val="0"/>
              <w:divBdr>
                <w:top w:val="none" w:sz="0" w:space="0" w:color="auto"/>
                <w:left w:val="none" w:sz="0" w:space="0" w:color="auto"/>
                <w:bottom w:val="none" w:sz="0" w:space="0" w:color="auto"/>
                <w:right w:val="none" w:sz="0" w:space="0" w:color="auto"/>
              </w:divBdr>
            </w:div>
            <w:div w:id="1483546123">
              <w:marLeft w:val="0"/>
              <w:marRight w:val="0"/>
              <w:marTop w:val="0"/>
              <w:marBottom w:val="0"/>
              <w:divBdr>
                <w:top w:val="none" w:sz="0" w:space="0" w:color="auto"/>
                <w:left w:val="none" w:sz="0" w:space="0" w:color="auto"/>
                <w:bottom w:val="none" w:sz="0" w:space="0" w:color="auto"/>
                <w:right w:val="none" w:sz="0" w:space="0" w:color="auto"/>
              </w:divBdr>
            </w:div>
            <w:div w:id="1497113832">
              <w:marLeft w:val="0"/>
              <w:marRight w:val="0"/>
              <w:marTop w:val="0"/>
              <w:marBottom w:val="0"/>
              <w:divBdr>
                <w:top w:val="none" w:sz="0" w:space="0" w:color="auto"/>
                <w:left w:val="none" w:sz="0" w:space="0" w:color="auto"/>
                <w:bottom w:val="none" w:sz="0" w:space="0" w:color="auto"/>
                <w:right w:val="none" w:sz="0" w:space="0" w:color="auto"/>
              </w:divBdr>
            </w:div>
            <w:div w:id="1502772210">
              <w:marLeft w:val="0"/>
              <w:marRight w:val="0"/>
              <w:marTop w:val="0"/>
              <w:marBottom w:val="0"/>
              <w:divBdr>
                <w:top w:val="none" w:sz="0" w:space="0" w:color="auto"/>
                <w:left w:val="none" w:sz="0" w:space="0" w:color="auto"/>
                <w:bottom w:val="none" w:sz="0" w:space="0" w:color="auto"/>
                <w:right w:val="none" w:sz="0" w:space="0" w:color="auto"/>
              </w:divBdr>
            </w:div>
            <w:div w:id="1502894093">
              <w:marLeft w:val="0"/>
              <w:marRight w:val="0"/>
              <w:marTop w:val="0"/>
              <w:marBottom w:val="0"/>
              <w:divBdr>
                <w:top w:val="none" w:sz="0" w:space="0" w:color="auto"/>
                <w:left w:val="none" w:sz="0" w:space="0" w:color="auto"/>
                <w:bottom w:val="none" w:sz="0" w:space="0" w:color="auto"/>
                <w:right w:val="none" w:sz="0" w:space="0" w:color="auto"/>
              </w:divBdr>
            </w:div>
            <w:div w:id="1532036553">
              <w:marLeft w:val="0"/>
              <w:marRight w:val="0"/>
              <w:marTop w:val="0"/>
              <w:marBottom w:val="0"/>
              <w:divBdr>
                <w:top w:val="none" w:sz="0" w:space="0" w:color="auto"/>
                <w:left w:val="none" w:sz="0" w:space="0" w:color="auto"/>
                <w:bottom w:val="none" w:sz="0" w:space="0" w:color="auto"/>
                <w:right w:val="none" w:sz="0" w:space="0" w:color="auto"/>
              </w:divBdr>
            </w:div>
            <w:div w:id="1554659623">
              <w:marLeft w:val="0"/>
              <w:marRight w:val="0"/>
              <w:marTop w:val="0"/>
              <w:marBottom w:val="0"/>
              <w:divBdr>
                <w:top w:val="none" w:sz="0" w:space="0" w:color="auto"/>
                <w:left w:val="none" w:sz="0" w:space="0" w:color="auto"/>
                <w:bottom w:val="none" w:sz="0" w:space="0" w:color="auto"/>
                <w:right w:val="none" w:sz="0" w:space="0" w:color="auto"/>
              </w:divBdr>
            </w:div>
            <w:div w:id="1571303190">
              <w:marLeft w:val="0"/>
              <w:marRight w:val="0"/>
              <w:marTop w:val="0"/>
              <w:marBottom w:val="0"/>
              <w:divBdr>
                <w:top w:val="none" w:sz="0" w:space="0" w:color="auto"/>
                <w:left w:val="none" w:sz="0" w:space="0" w:color="auto"/>
                <w:bottom w:val="none" w:sz="0" w:space="0" w:color="auto"/>
                <w:right w:val="none" w:sz="0" w:space="0" w:color="auto"/>
              </w:divBdr>
            </w:div>
            <w:div w:id="1588272911">
              <w:marLeft w:val="0"/>
              <w:marRight w:val="0"/>
              <w:marTop w:val="0"/>
              <w:marBottom w:val="0"/>
              <w:divBdr>
                <w:top w:val="none" w:sz="0" w:space="0" w:color="auto"/>
                <w:left w:val="none" w:sz="0" w:space="0" w:color="auto"/>
                <w:bottom w:val="none" w:sz="0" w:space="0" w:color="auto"/>
                <w:right w:val="none" w:sz="0" w:space="0" w:color="auto"/>
              </w:divBdr>
            </w:div>
            <w:div w:id="1592352408">
              <w:marLeft w:val="0"/>
              <w:marRight w:val="0"/>
              <w:marTop w:val="0"/>
              <w:marBottom w:val="0"/>
              <w:divBdr>
                <w:top w:val="none" w:sz="0" w:space="0" w:color="auto"/>
                <w:left w:val="none" w:sz="0" w:space="0" w:color="auto"/>
                <w:bottom w:val="none" w:sz="0" w:space="0" w:color="auto"/>
                <w:right w:val="none" w:sz="0" w:space="0" w:color="auto"/>
              </w:divBdr>
            </w:div>
            <w:div w:id="1616793048">
              <w:marLeft w:val="0"/>
              <w:marRight w:val="0"/>
              <w:marTop w:val="0"/>
              <w:marBottom w:val="0"/>
              <w:divBdr>
                <w:top w:val="none" w:sz="0" w:space="0" w:color="auto"/>
                <w:left w:val="none" w:sz="0" w:space="0" w:color="auto"/>
                <w:bottom w:val="none" w:sz="0" w:space="0" w:color="auto"/>
                <w:right w:val="none" w:sz="0" w:space="0" w:color="auto"/>
              </w:divBdr>
            </w:div>
            <w:div w:id="1620339661">
              <w:marLeft w:val="0"/>
              <w:marRight w:val="0"/>
              <w:marTop w:val="0"/>
              <w:marBottom w:val="0"/>
              <w:divBdr>
                <w:top w:val="none" w:sz="0" w:space="0" w:color="auto"/>
                <w:left w:val="none" w:sz="0" w:space="0" w:color="auto"/>
                <w:bottom w:val="none" w:sz="0" w:space="0" w:color="auto"/>
                <w:right w:val="none" w:sz="0" w:space="0" w:color="auto"/>
              </w:divBdr>
            </w:div>
            <w:div w:id="1621649943">
              <w:marLeft w:val="0"/>
              <w:marRight w:val="0"/>
              <w:marTop w:val="0"/>
              <w:marBottom w:val="0"/>
              <w:divBdr>
                <w:top w:val="none" w:sz="0" w:space="0" w:color="auto"/>
                <w:left w:val="none" w:sz="0" w:space="0" w:color="auto"/>
                <w:bottom w:val="none" w:sz="0" w:space="0" w:color="auto"/>
                <w:right w:val="none" w:sz="0" w:space="0" w:color="auto"/>
              </w:divBdr>
            </w:div>
            <w:div w:id="1633435789">
              <w:marLeft w:val="0"/>
              <w:marRight w:val="0"/>
              <w:marTop w:val="0"/>
              <w:marBottom w:val="0"/>
              <w:divBdr>
                <w:top w:val="none" w:sz="0" w:space="0" w:color="auto"/>
                <w:left w:val="none" w:sz="0" w:space="0" w:color="auto"/>
                <w:bottom w:val="none" w:sz="0" w:space="0" w:color="auto"/>
                <w:right w:val="none" w:sz="0" w:space="0" w:color="auto"/>
              </w:divBdr>
            </w:div>
            <w:div w:id="1640375259">
              <w:marLeft w:val="0"/>
              <w:marRight w:val="0"/>
              <w:marTop w:val="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
            <w:div w:id="1660420605">
              <w:marLeft w:val="0"/>
              <w:marRight w:val="0"/>
              <w:marTop w:val="0"/>
              <w:marBottom w:val="0"/>
              <w:divBdr>
                <w:top w:val="none" w:sz="0" w:space="0" w:color="auto"/>
                <w:left w:val="none" w:sz="0" w:space="0" w:color="auto"/>
                <w:bottom w:val="none" w:sz="0" w:space="0" w:color="auto"/>
                <w:right w:val="none" w:sz="0" w:space="0" w:color="auto"/>
              </w:divBdr>
            </w:div>
            <w:div w:id="1670519796">
              <w:marLeft w:val="0"/>
              <w:marRight w:val="0"/>
              <w:marTop w:val="0"/>
              <w:marBottom w:val="0"/>
              <w:divBdr>
                <w:top w:val="none" w:sz="0" w:space="0" w:color="auto"/>
                <w:left w:val="none" w:sz="0" w:space="0" w:color="auto"/>
                <w:bottom w:val="none" w:sz="0" w:space="0" w:color="auto"/>
                <w:right w:val="none" w:sz="0" w:space="0" w:color="auto"/>
              </w:divBdr>
            </w:div>
            <w:div w:id="1672374011">
              <w:marLeft w:val="0"/>
              <w:marRight w:val="0"/>
              <w:marTop w:val="0"/>
              <w:marBottom w:val="0"/>
              <w:divBdr>
                <w:top w:val="none" w:sz="0" w:space="0" w:color="auto"/>
                <w:left w:val="none" w:sz="0" w:space="0" w:color="auto"/>
                <w:bottom w:val="none" w:sz="0" w:space="0" w:color="auto"/>
                <w:right w:val="none" w:sz="0" w:space="0" w:color="auto"/>
              </w:divBdr>
            </w:div>
            <w:div w:id="1694308238">
              <w:marLeft w:val="0"/>
              <w:marRight w:val="0"/>
              <w:marTop w:val="0"/>
              <w:marBottom w:val="0"/>
              <w:divBdr>
                <w:top w:val="none" w:sz="0" w:space="0" w:color="auto"/>
                <w:left w:val="none" w:sz="0" w:space="0" w:color="auto"/>
                <w:bottom w:val="none" w:sz="0" w:space="0" w:color="auto"/>
                <w:right w:val="none" w:sz="0" w:space="0" w:color="auto"/>
              </w:divBdr>
            </w:div>
            <w:div w:id="1716194084">
              <w:marLeft w:val="0"/>
              <w:marRight w:val="0"/>
              <w:marTop w:val="0"/>
              <w:marBottom w:val="0"/>
              <w:divBdr>
                <w:top w:val="none" w:sz="0" w:space="0" w:color="auto"/>
                <w:left w:val="none" w:sz="0" w:space="0" w:color="auto"/>
                <w:bottom w:val="none" w:sz="0" w:space="0" w:color="auto"/>
                <w:right w:val="none" w:sz="0" w:space="0" w:color="auto"/>
              </w:divBdr>
            </w:div>
            <w:div w:id="1716462345">
              <w:marLeft w:val="0"/>
              <w:marRight w:val="0"/>
              <w:marTop w:val="0"/>
              <w:marBottom w:val="0"/>
              <w:divBdr>
                <w:top w:val="none" w:sz="0" w:space="0" w:color="auto"/>
                <w:left w:val="none" w:sz="0" w:space="0" w:color="auto"/>
                <w:bottom w:val="none" w:sz="0" w:space="0" w:color="auto"/>
                <w:right w:val="none" w:sz="0" w:space="0" w:color="auto"/>
              </w:divBdr>
            </w:div>
            <w:div w:id="1719163998">
              <w:marLeft w:val="0"/>
              <w:marRight w:val="0"/>
              <w:marTop w:val="0"/>
              <w:marBottom w:val="0"/>
              <w:divBdr>
                <w:top w:val="none" w:sz="0" w:space="0" w:color="auto"/>
                <w:left w:val="none" w:sz="0" w:space="0" w:color="auto"/>
                <w:bottom w:val="none" w:sz="0" w:space="0" w:color="auto"/>
                <w:right w:val="none" w:sz="0" w:space="0" w:color="auto"/>
              </w:divBdr>
            </w:div>
            <w:div w:id="1736464886">
              <w:marLeft w:val="0"/>
              <w:marRight w:val="0"/>
              <w:marTop w:val="0"/>
              <w:marBottom w:val="0"/>
              <w:divBdr>
                <w:top w:val="none" w:sz="0" w:space="0" w:color="auto"/>
                <w:left w:val="none" w:sz="0" w:space="0" w:color="auto"/>
                <w:bottom w:val="none" w:sz="0" w:space="0" w:color="auto"/>
                <w:right w:val="none" w:sz="0" w:space="0" w:color="auto"/>
              </w:divBdr>
            </w:div>
            <w:div w:id="1762067236">
              <w:marLeft w:val="0"/>
              <w:marRight w:val="0"/>
              <w:marTop w:val="0"/>
              <w:marBottom w:val="0"/>
              <w:divBdr>
                <w:top w:val="none" w:sz="0" w:space="0" w:color="auto"/>
                <w:left w:val="none" w:sz="0" w:space="0" w:color="auto"/>
                <w:bottom w:val="none" w:sz="0" w:space="0" w:color="auto"/>
                <w:right w:val="none" w:sz="0" w:space="0" w:color="auto"/>
              </w:divBdr>
            </w:div>
            <w:div w:id="1762867371">
              <w:marLeft w:val="0"/>
              <w:marRight w:val="0"/>
              <w:marTop w:val="0"/>
              <w:marBottom w:val="0"/>
              <w:divBdr>
                <w:top w:val="none" w:sz="0" w:space="0" w:color="auto"/>
                <w:left w:val="none" w:sz="0" w:space="0" w:color="auto"/>
                <w:bottom w:val="none" w:sz="0" w:space="0" w:color="auto"/>
                <w:right w:val="none" w:sz="0" w:space="0" w:color="auto"/>
              </w:divBdr>
            </w:div>
            <w:div w:id="1774781982">
              <w:marLeft w:val="0"/>
              <w:marRight w:val="0"/>
              <w:marTop w:val="0"/>
              <w:marBottom w:val="0"/>
              <w:divBdr>
                <w:top w:val="none" w:sz="0" w:space="0" w:color="auto"/>
                <w:left w:val="none" w:sz="0" w:space="0" w:color="auto"/>
                <w:bottom w:val="none" w:sz="0" w:space="0" w:color="auto"/>
                <w:right w:val="none" w:sz="0" w:space="0" w:color="auto"/>
              </w:divBdr>
            </w:div>
            <w:div w:id="1843885891">
              <w:marLeft w:val="0"/>
              <w:marRight w:val="0"/>
              <w:marTop w:val="0"/>
              <w:marBottom w:val="0"/>
              <w:divBdr>
                <w:top w:val="none" w:sz="0" w:space="0" w:color="auto"/>
                <w:left w:val="none" w:sz="0" w:space="0" w:color="auto"/>
                <w:bottom w:val="none" w:sz="0" w:space="0" w:color="auto"/>
                <w:right w:val="none" w:sz="0" w:space="0" w:color="auto"/>
              </w:divBdr>
            </w:div>
            <w:div w:id="1861620851">
              <w:marLeft w:val="0"/>
              <w:marRight w:val="0"/>
              <w:marTop w:val="0"/>
              <w:marBottom w:val="0"/>
              <w:divBdr>
                <w:top w:val="none" w:sz="0" w:space="0" w:color="auto"/>
                <w:left w:val="none" w:sz="0" w:space="0" w:color="auto"/>
                <w:bottom w:val="none" w:sz="0" w:space="0" w:color="auto"/>
                <w:right w:val="none" w:sz="0" w:space="0" w:color="auto"/>
              </w:divBdr>
            </w:div>
            <w:div w:id="1877111437">
              <w:marLeft w:val="0"/>
              <w:marRight w:val="0"/>
              <w:marTop w:val="0"/>
              <w:marBottom w:val="0"/>
              <w:divBdr>
                <w:top w:val="none" w:sz="0" w:space="0" w:color="auto"/>
                <w:left w:val="none" w:sz="0" w:space="0" w:color="auto"/>
                <w:bottom w:val="none" w:sz="0" w:space="0" w:color="auto"/>
                <w:right w:val="none" w:sz="0" w:space="0" w:color="auto"/>
              </w:divBdr>
            </w:div>
            <w:div w:id="1878590522">
              <w:marLeft w:val="0"/>
              <w:marRight w:val="0"/>
              <w:marTop w:val="0"/>
              <w:marBottom w:val="0"/>
              <w:divBdr>
                <w:top w:val="none" w:sz="0" w:space="0" w:color="auto"/>
                <w:left w:val="none" w:sz="0" w:space="0" w:color="auto"/>
                <w:bottom w:val="none" w:sz="0" w:space="0" w:color="auto"/>
                <w:right w:val="none" w:sz="0" w:space="0" w:color="auto"/>
              </w:divBdr>
            </w:div>
            <w:div w:id="1885097156">
              <w:marLeft w:val="0"/>
              <w:marRight w:val="0"/>
              <w:marTop w:val="0"/>
              <w:marBottom w:val="0"/>
              <w:divBdr>
                <w:top w:val="none" w:sz="0" w:space="0" w:color="auto"/>
                <w:left w:val="none" w:sz="0" w:space="0" w:color="auto"/>
                <w:bottom w:val="none" w:sz="0" w:space="0" w:color="auto"/>
                <w:right w:val="none" w:sz="0" w:space="0" w:color="auto"/>
              </w:divBdr>
            </w:div>
            <w:div w:id="1905792085">
              <w:marLeft w:val="0"/>
              <w:marRight w:val="0"/>
              <w:marTop w:val="0"/>
              <w:marBottom w:val="0"/>
              <w:divBdr>
                <w:top w:val="none" w:sz="0" w:space="0" w:color="auto"/>
                <w:left w:val="none" w:sz="0" w:space="0" w:color="auto"/>
                <w:bottom w:val="none" w:sz="0" w:space="0" w:color="auto"/>
                <w:right w:val="none" w:sz="0" w:space="0" w:color="auto"/>
              </w:divBdr>
            </w:div>
            <w:div w:id="1923223081">
              <w:marLeft w:val="0"/>
              <w:marRight w:val="0"/>
              <w:marTop w:val="0"/>
              <w:marBottom w:val="0"/>
              <w:divBdr>
                <w:top w:val="none" w:sz="0" w:space="0" w:color="auto"/>
                <w:left w:val="none" w:sz="0" w:space="0" w:color="auto"/>
                <w:bottom w:val="none" w:sz="0" w:space="0" w:color="auto"/>
                <w:right w:val="none" w:sz="0" w:space="0" w:color="auto"/>
              </w:divBdr>
            </w:div>
            <w:div w:id="1959530693">
              <w:marLeft w:val="0"/>
              <w:marRight w:val="0"/>
              <w:marTop w:val="0"/>
              <w:marBottom w:val="0"/>
              <w:divBdr>
                <w:top w:val="none" w:sz="0" w:space="0" w:color="auto"/>
                <w:left w:val="none" w:sz="0" w:space="0" w:color="auto"/>
                <w:bottom w:val="none" w:sz="0" w:space="0" w:color="auto"/>
                <w:right w:val="none" w:sz="0" w:space="0" w:color="auto"/>
              </w:divBdr>
            </w:div>
            <w:div w:id="1965572079">
              <w:marLeft w:val="0"/>
              <w:marRight w:val="0"/>
              <w:marTop w:val="0"/>
              <w:marBottom w:val="0"/>
              <w:divBdr>
                <w:top w:val="none" w:sz="0" w:space="0" w:color="auto"/>
                <w:left w:val="none" w:sz="0" w:space="0" w:color="auto"/>
                <w:bottom w:val="none" w:sz="0" w:space="0" w:color="auto"/>
                <w:right w:val="none" w:sz="0" w:space="0" w:color="auto"/>
              </w:divBdr>
            </w:div>
            <w:div w:id="2001618804">
              <w:marLeft w:val="0"/>
              <w:marRight w:val="0"/>
              <w:marTop w:val="0"/>
              <w:marBottom w:val="0"/>
              <w:divBdr>
                <w:top w:val="none" w:sz="0" w:space="0" w:color="auto"/>
                <w:left w:val="none" w:sz="0" w:space="0" w:color="auto"/>
                <w:bottom w:val="none" w:sz="0" w:space="0" w:color="auto"/>
                <w:right w:val="none" w:sz="0" w:space="0" w:color="auto"/>
              </w:divBdr>
            </w:div>
            <w:div w:id="2036998484">
              <w:marLeft w:val="0"/>
              <w:marRight w:val="0"/>
              <w:marTop w:val="0"/>
              <w:marBottom w:val="0"/>
              <w:divBdr>
                <w:top w:val="none" w:sz="0" w:space="0" w:color="auto"/>
                <w:left w:val="none" w:sz="0" w:space="0" w:color="auto"/>
                <w:bottom w:val="none" w:sz="0" w:space="0" w:color="auto"/>
                <w:right w:val="none" w:sz="0" w:space="0" w:color="auto"/>
              </w:divBdr>
            </w:div>
            <w:div w:id="2061392210">
              <w:marLeft w:val="0"/>
              <w:marRight w:val="0"/>
              <w:marTop w:val="0"/>
              <w:marBottom w:val="0"/>
              <w:divBdr>
                <w:top w:val="none" w:sz="0" w:space="0" w:color="auto"/>
                <w:left w:val="none" w:sz="0" w:space="0" w:color="auto"/>
                <w:bottom w:val="none" w:sz="0" w:space="0" w:color="auto"/>
                <w:right w:val="none" w:sz="0" w:space="0" w:color="auto"/>
              </w:divBdr>
            </w:div>
            <w:div w:id="2073044685">
              <w:marLeft w:val="0"/>
              <w:marRight w:val="0"/>
              <w:marTop w:val="0"/>
              <w:marBottom w:val="0"/>
              <w:divBdr>
                <w:top w:val="none" w:sz="0" w:space="0" w:color="auto"/>
                <w:left w:val="none" w:sz="0" w:space="0" w:color="auto"/>
                <w:bottom w:val="none" w:sz="0" w:space="0" w:color="auto"/>
                <w:right w:val="none" w:sz="0" w:space="0" w:color="auto"/>
              </w:divBdr>
            </w:div>
            <w:div w:id="2084914396">
              <w:marLeft w:val="0"/>
              <w:marRight w:val="0"/>
              <w:marTop w:val="0"/>
              <w:marBottom w:val="0"/>
              <w:divBdr>
                <w:top w:val="none" w:sz="0" w:space="0" w:color="auto"/>
                <w:left w:val="none" w:sz="0" w:space="0" w:color="auto"/>
                <w:bottom w:val="none" w:sz="0" w:space="0" w:color="auto"/>
                <w:right w:val="none" w:sz="0" w:space="0" w:color="auto"/>
              </w:divBdr>
            </w:div>
            <w:div w:id="2101177510">
              <w:marLeft w:val="0"/>
              <w:marRight w:val="0"/>
              <w:marTop w:val="0"/>
              <w:marBottom w:val="0"/>
              <w:divBdr>
                <w:top w:val="none" w:sz="0" w:space="0" w:color="auto"/>
                <w:left w:val="none" w:sz="0" w:space="0" w:color="auto"/>
                <w:bottom w:val="none" w:sz="0" w:space="0" w:color="auto"/>
                <w:right w:val="none" w:sz="0" w:space="0" w:color="auto"/>
              </w:divBdr>
            </w:div>
            <w:div w:id="2106220751">
              <w:marLeft w:val="0"/>
              <w:marRight w:val="0"/>
              <w:marTop w:val="0"/>
              <w:marBottom w:val="0"/>
              <w:divBdr>
                <w:top w:val="none" w:sz="0" w:space="0" w:color="auto"/>
                <w:left w:val="none" w:sz="0" w:space="0" w:color="auto"/>
                <w:bottom w:val="none" w:sz="0" w:space="0" w:color="auto"/>
                <w:right w:val="none" w:sz="0" w:space="0" w:color="auto"/>
              </w:divBdr>
            </w:div>
          </w:divsChild>
        </w:div>
        <w:div w:id="1000236424">
          <w:marLeft w:val="0"/>
          <w:marRight w:val="0"/>
          <w:marTop w:val="0"/>
          <w:marBottom w:val="0"/>
          <w:divBdr>
            <w:top w:val="none" w:sz="0" w:space="0" w:color="auto"/>
            <w:left w:val="none" w:sz="0" w:space="0" w:color="auto"/>
            <w:bottom w:val="none" w:sz="0" w:space="0" w:color="auto"/>
            <w:right w:val="none" w:sz="0" w:space="0" w:color="auto"/>
          </w:divBdr>
        </w:div>
        <w:div w:id="1066534031">
          <w:marLeft w:val="0"/>
          <w:marRight w:val="0"/>
          <w:marTop w:val="0"/>
          <w:marBottom w:val="0"/>
          <w:divBdr>
            <w:top w:val="none" w:sz="0" w:space="0" w:color="auto"/>
            <w:left w:val="none" w:sz="0" w:space="0" w:color="auto"/>
            <w:bottom w:val="none" w:sz="0" w:space="0" w:color="auto"/>
            <w:right w:val="none" w:sz="0" w:space="0" w:color="auto"/>
          </w:divBdr>
        </w:div>
        <w:div w:id="1126196973">
          <w:marLeft w:val="0"/>
          <w:marRight w:val="0"/>
          <w:marTop w:val="0"/>
          <w:marBottom w:val="0"/>
          <w:divBdr>
            <w:top w:val="none" w:sz="0" w:space="0" w:color="auto"/>
            <w:left w:val="none" w:sz="0" w:space="0" w:color="auto"/>
            <w:bottom w:val="none" w:sz="0" w:space="0" w:color="auto"/>
            <w:right w:val="none" w:sz="0" w:space="0" w:color="auto"/>
          </w:divBdr>
        </w:div>
        <w:div w:id="1458986034">
          <w:marLeft w:val="0"/>
          <w:marRight w:val="0"/>
          <w:marTop w:val="0"/>
          <w:marBottom w:val="0"/>
          <w:divBdr>
            <w:top w:val="none" w:sz="0" w:space="0" w:color="auto"/>
            <w:left w:val="none" w:sz="0" w:space="0" w:color="auto"/>
            <w:bottom w:val="none" w:sz="0" w:space="0" w:color="auto"/>
            <w:right w:val="none" w:sz="0" w:space="0" w:color="auto"/>
          </w:divBdr>
        </w:div>
        <w:div w:id="1584335388">
          <w:marLeft w:val="0"/>
          <w:marRight w:val="0"/>
          <w:marTop w:val="0"/>
          <w:marBottom w:val="0"/>
          <w:divBdr>
            <w:top w:val="none" w:sz="0" w:space="0" w:color="auto"/>
            <w:left w:val="none" w:sz="0" w:space="0" w:color="auto"/>
            <w:bottom w:val="none" w:sz="0" w:space="0" w:color="auto"/>
            <w:right w:val="none" w:sz="0" w:space="0" w:color="auto"/>
          </w:divBdr>
        </w:div>
        <w:div w:id="1618561378">
          <w:marLeft w:val="0"/>
          <w:marRight w:val="0"/>
          <w:marTop w:val="0"/>
          <w:marBottom w:val="0"/>
          <w:divBdr>
            <w:top w:val="none" w:sz="0" w:space="0" w:color="auto"/>
            <w:left w:val="none" w:sz="0" w:space="0" w:color="auto"/>
            <w:bottom w:val="none" w:sz="0" w:space="0" w:color="auto"/>
            <w:right w:val="none" w:sz="0" w:space="0" w:color="auto"/>
          </w:divBdr>
        </w:div>
        <w:div w:id="1777753567">
          <w:marLeft w:val="0"/>
          <w:marRight w:val="0"/>
          <w:marTop w:val="0"/>
          <w:marBottom w:val="0"/>
          <w:divBdr>
            <w:top w:val="none" w:sz="0" w:space="0" w:color="auto"/>
            <w:left w:val="none" w:sz="0" w:space="0" w:color="auto"/>
            <w:bottom w:val="none" w:sz="0" w:space="0" w:color="auto"/>
            <w:right w:val="none" w:sz="0" w:space="0" w:color="auto"/>
          </w:divBdr>
        </w:div>
        <w:div w:id="2066181369">
          <w:marLeft w:val="0"/>
          <w:marRight w:val="0"/>
          <w:marTop w:val="0"/>
          <w:marBottom w:val="0"/>
          <w:divBdr>
            <w:top w:val="none" w:sz="0" w:space="0" w:color="auto"/>
            <w:left w:val="none" w:sz="0" w:space="0" w:color="auto"/>
            <w:bottom w:val="none" w:sz="0" w:space="0" w:color="auto"/>
            <w:right w:val="none" w:sz="0" w:space="0" w:color="auto"/>
          </w:divBdr>
        </w:div>
      </w:divsChild>
    </w:div>
    <w:div w:id="1195651974">
      <w:bodyDiv w:val="1"/>
      <w:marLeft w:val="0"/>
      <w:marRight w:val="0"/>
      <w:marTop w:val="0"/>
      <w:marBottom w:val="0"/>
      <w:divBdr>
        <w:top w:val="none" w:sz="0" w:space="0" w:color="auto"/>
        <w:left w:val="none" w:sz="0" w:space="0" w:color="auto"/>
        <w:bottom w:val="none" w:sz="0" w:space="0" w:color="auto"/>
        <w:right w:val="none" w:sz="0" w:space="0" w:color="auto"/>
      </w:divBdr>
    </w:div>
    <w:div w:id="1214999880">
      <w:bodyDiv w:val="1"/>
      <w:marLeft w:val="0"/>
      <w:marRight w:val="0"/>
      <w:marTop w:val="0"/>
      <w:marBottom w:val="0"/>
      <w:divBdr>
        <w:top w:val="none" w:sz="0" w:space="0" w:color="auto"/>
        <w:left w:val="none" w:sz="0" w:space="0" w:color="auto"/>
        <w:bottom w:val="none" w:sz="0" w:space="0" w:color="auto"/>
        <w:right w:val="none" w:sz="0" w:space="0" w:color="auto"/>
      </w:divBdr>
    </w:div>
    <w:div w:id="1216773330">
      <w:bodyDiv w:val="1"/>
      <w:marLeft w:val="0"/>
      <w:marRight w:val="0"/>
      <w:marTop w:val="0"/>
      <w:marBottom w:val="0"/>
      <w:divBdr>
        <w:top w:val="none" w:sz="0" w:space="0" w:color="auto"/>
        <w:left w:val="none" w:sz="0" w:space="0" w:color="auto"/>
        <w:bottom w:val="none" w:sz="0" w:space="0" w:color="auto"/>
        <w:right w:val="none" w:sz="0" w:space="0" w:color="auto"/>
      </w:divBdr>
    </w:div>
    <w:div w:id="1234926895">
      <w:bodyDiv w:val="1"/>
      <w:marLeft w:val="0"/>
      <w:marRight w:val="0"/>
      <w:marTop w:val="0"/>
      <w:marBottom w:val="0"/>
      <w:divBdr>
        <w:top w:val="none" w:sz="0" w:space="0" w:color="auto"/>
        <w:left w:val="none" w:sz="0" w:space="0" w:color="auto"/>
        <w:bottom w:val="none" w:sz="0" w:space="0" w:color="auto"/>
        <w:right w:val="none" w:sz="0" w:space="0" w:color="auto"/>
      </w:divBdr>
    </w:div>
    <w:div w:id="1385564548">
      <w:bodyDiv w:val="1"/>
      <w:marLeft w:val="0"/>
      <w:marRight w:val="0"/>
      <w:marTop w:val="0"/>
      <w:marBottom w:val="0"/>
      <w:divBdr>
        <w:top w:val="none" w:sz="0" w:space="0" w:color="auto"/>
        <w:left w:val="none" w:sz="0" w:space="0" w:color="auto"/>
        <w:bottom w:val="none" w:sz="0" w:space="0" w:color="auto"/>
        <w:right w:val="none" w:sz="0" w:space="0" w:color="auto"/>
      </w:divBdr>
    </w:div>
    <w:div w:id="1406951089">
      <w:bodyDiv w:val="1"/>
      <w:marLeft w:val="0"/>
      <w:marRight w:val="0"/>
      <w:marTop w:val="0"/>
      <w:marBottom w:val="0"/>
      <w:divBdr>
        <w:top w:val="none" w:sz="0" w:space="0" w:color="auto"/>
        <w:left w:val="none" w:sz="0" w:space="0" w:color="auto"/>
        <w:bottom w:val="none" w:sz="0" w:space="0" w:color="auto"/>
        <w:right w:val="none" w:sz="0" w:space="0" w:color="auto"/>
      </w:divBdr>
    </w:div>
    <w:div w:id="1473406539">
      <w:bodyDiv w:val="1"/>
      <w:marLeft w:val="0"/>
      <w:marRight w:val="0"/>
      <w:marTop w:val="0"/>
      <w:marBottom w:val="0"/>
      <w:divBdr>
        <w:top w:val="none" w:sz="0" w:space="0" w:color="auto"/>
        <w:left w:val="none" w:sz="0" w:space="0" w:color="auto"/>
        <w:bottom w:val="none" w:sz="0" w:space="0" w:color="auto"/>
        <w:right w:val="none" w:sz="0" w:space="0" w:color="auto"/>
      </w:divBdr>
    </w:div>
    <w:div w:id="1523201239">
      <w:bodyDiv w:val="1"/>
      <w:marLeft w:val="0"/>
      <w:marRight w:val="0"/>
      <w:marTop w:val="0"/>
      <w:marBottom w:val="0"/>
      <w:divBdr>
        <w:top w:val="none" w:sz="0" w:space="0" w:color="auto"/>
        <w:left w:val="none" w:sz="0" w:space="0" w:color="auto"/>
        <w:bottom w:val="none" w:sz="0" w:space="0" w:color="auto"/>
        <w:right w:val="none" w:sz="0" w:space="0" w:color="auto"/>
      </w:divBdr>
    </w:div>
    <w:div w:id="1556504016">
      <w:bodyDiv w:val="1"/>
      <w:marLeft w:val="0"/>
      <w:marRight w:val="0"/>
      <w:marTop w:val="0"/>
      <w:marBottom w:val="0"/>
      <w:divBdr>
        <w:top w:val="none" w:sz="0" w:space="0" w:color="auto"/>
        <w:left w:val="none" w:sz="0" w:space="0" w:color="auto"/>
        <w:bottom w:val="none" w:sz="0" w:space="0" w:color="auto"/>
        <w:right w:val="none" w:sz="0" w:space="0" w:color="auto"/>
      </w:divBdr>
    </w:div>
    <w:div w:id="1673560063">
      <w:bodyDiv w:val="1"/>
      <w:marLeft w:val="0"/>
      <w:marRight w:val="0"/>
      <w:marTop w:val="0"/>
      <w:marBottom w:val="0"/>
      <w:divBdr>
        <w:top w:val="none" w:sz="0" w:space="0" w:color="auto"/>
        <w:left w:val="none" w:sz="0" w:space="0" w:color="auto"/>
        <w:bottom w:val="none" w:sz="0" w:space="0" w:color="auto"/>
        <w:right w:val="none" w:sz="0" w:space="0" w:color="auto"/>
      </w:divBdr>
    </w:div>
    <w:div w:id="1674141808">
      <w:bodyDiv w:val="1"/>
      <w:marLeft w:val="0"/>
      <w:marRight w:val="0"/>
      <w:marTop w:val="0"/>
      <w:marBottom w:val="0"/>
      <w:divBdr>
        <w:top w:val="none" w:sz="0" w:space="0" w:color="auto"/>
        <w:left w:val="none" w:sz="0" w:space="0" w:color="auto"/>
        <w:bottom w:val="none" w:sz="0" w:space="0" w:color="auto"/>
        <w:right w:val="none" w:sz="0" w:space="0" w:color="auto"/>
      </w:divBdr>
    </w:div>
    <w:div w:id="1677614916">
      <w:bodyDiv w:val="1"/>
      <w:marLeft w:val="0"/>
      <w:marRight w:val="0"/>
      <w:marTop w:val="0"/>
      <w:marBottom w:val="0"/>
      <w:divBdr>
        <w:top w:val="none" w:sz="0" w:space="0" w:color="auto"/>
        <w:left w:val="none" w:sz="0" w:space="0" w:color="auto"/>
        <w:bottom w:val="none" w:sz="0" w:space="0" w:color="auto"/>
        <w:right w:val="none" w:sz="0" w:space="0" w:color="auto"/>
      </w:divBdr>
    </w:div>
    <w:div w:id="1725831032">
      <w:bodyDiv w:val="1"/>
      <w:marLeft w:val="0"/>
      <w:marRight w:val="0"/>
      <w:marTop w:val="0"/>
      <w:marBottom w:val="0"/>
      <w:divBdr>
        <w:top w:val="none" w:sz="0" w:space="0" w:color="auto"/>
        <w:left w:val="none" w:sz="0" w:space="0" w:color="auto"/>
        <w:bottom w:val="none" w:sz="0" w:space="0" w:color="auto"/>
        <w:right w:val="none" w:sz="0" w:space="0" w:color="auto"/>
      </w:divBdr>
    </w:div>
    <w:div w:id="1738935631">
      <w:bodyDiv w:val="1"/>
      <w:marLeft w:val="0"/>
      <w:marRight w:val="0"/>
      <w:marTop w:val="0"/>
      <w:marBottom w:val="0"/>
      <w:divBdr>
        <w:top w:val="none" w:sz="0" w:space="0" w:color="auto"/>
        <w:left w:val="none" w:sz="0" w:space="0" w:color="auto"/>
        <w:bottom w:val="none" w:sz="0" w:space="0" w:color="auto"/>
        <w:right w:val="none" w:sz="0" w:space="0" w:color="auto"/>
      </w:divBdr>
    </w:div>
    <w:div w:id="1755516875">
      <w:bodyDiv w:val="1"/>
      <w:marLeft w:val="0"/>
      <w:marRight w:val="0"/>
      <w:marTop w:val="0"/>
      <w:marBottom w:val="0"/>
      <w:divBdr>
        <w:top w:val="none" w:sz="0" w:space="0" w:color="auto"/>
        <w:left w:val="none" w:sz="0" w:space="0" w:color="auto"/>
        <w:bottom w:val="none" w:sz="0" w:space="0" w:color="auto"/>
        <w:right w:val="none" w:sz="0" w:space="0" w:color="auto"/>
      </w:divBdr>
    </w:div>
    <w:div w:id="1771272667">
      <w:bodyDiv w:val="1"/>
      <w:marLeft w:val="0"/>
      <w:marRight w:val="0"/>
      <w:marTop w:val="0"/>
      <w:marBottom w:val="0"/>
      <w:divBdr>
        <w:top w:val="none" w:sz="0" w:space="0" w:color="auto"/>
        <w:left w:val="none" w:sz="0" w:space="0" w:color="auto"/>
        <w:bottom w:val="none" w:sz="0" w:space="0" w:color="auto"/>
        <w:right w:val="none" w:sz="0" w:space="0" w:color="auto"/>
      </w:divBdr>
      <w:divsChild>
        <w:div w:id="377515652">
          <w:marLeft w:val="0"/>
          <w:marRight w:val="0"/>
          <w:marTop w:val="0"/>
          <w:marBottom w:val="0"/>
          <w:divBdr>
            <w:top w:val="none" w:sz="0" w:space="0" w:color="auto"/>
            <w:left w:val="none" w:sz="0" w:space="0" w:color="auto"/>
            <w:bottom w:val="none" w:sz="0" w:space="0" w:color="auto"/>
            <w:right w:val="none" w:sz="0" w:space="0" w:color="auto"/>
          </w:divBdr>
        </w:div>
        <w:div w:id="600770129">
          <w:marLeft w:val="0"/>
          <w:marRight w:val="0"/>
          <w:marTop w:val="0"/>
          <w:marBottom w:val="0"/>
          <w:divBdr>
            <w:top w:val="none" w:sz="0" w:space="0" w:color="auto"/>
            <w:left w:val="none" w:sz="0" w:space="0" w:color="auto"/>
            <w:bottom w:val="none" w:sz="0" w:space="0" w:color="auto"/>
            <w:right w:val="none" w:sz="0" w:space="0" w:color="auto"/>
          </w:divBdr>
        </w:div>
        <w:div w:id="1597210293">
          <w:marLeft w:val="0"/>
          <w:marRight w:val="0"/>
          <w:marTop w:val="0"/>
          <w:marBottom w:val="0"/>
          <w:divBdr>
            <w:top w:val="none" w:sz="0" w:space="0" w:color="auto"/>
            <w:left w:val="none" w:sz="0" w:space="0" w:color="auto"/>
            <w:bottom w:val="none" w:sz="0" w:space="0" w:color="auto"/>
            <w:right w:val="none" w:sz="0" w:space="0" w:color="auto"/>
          </w:divBdr>
        </w:div>
        <w:div w:id="1661230183">
          <w:marLeft w:val="0"/>
          <w:marRight w:val="0"/>
          <w:marTop w:val="0"/>
          <w:marBottom w:val="0"/>
          <w:divBdr>
            <w:top w:val="none" w:sz="0" w:space="0" w:color="auto"/>
            <w:left w:val="none" w:sz="0" w:space="0" w:color="auto"/>
            <w:bottom w:val="none" w:sz="0" w:space="0" w:color="auto"/>
            <w:right w:val="none" w:sz="0" w:space="0" w:color="auto"/>
          </w:divBdr>
        </w:div>
        <w:div w:id="2037151665">
          <w:marLeft w:val="0"/>
          <w:marRight w:val="0"/>
          <w:marTop w:val="0"/>
          <w:marBottom w:val="0"/>
          <w:divBdr>
            <w:top w:val="none" w:sz="0" w:space="0" w:color="auto"/>
            <w:left w:val="none" w:sz="0" w:space="0" w:color="auto"/>
            <w:bottom w:val="none" w:sz="0" w:space="0" w:color="auto"/>
            <w:right w:val="none" w:sz="0" w:space="0" w:color="auto"/>
          </w:divBdr>
        </w:div>
        <w:div w:id="2094815639">
          <w:marLeft w:val="0"/>
          <w:marRight w:val="0"/>
          <w:marTop w:val="0"/>
          <w:marBottom w:val="0"/>
          <w:divBdr>
            <w:top w:val="none" w:sz="0" w:space="0" w:color="auto"/>
            <w:left w:val="none" w:sz="0" w:space="0" w:color="auto"/>
            <w:bottom w:val="none" w:sz="0" w:space="0" w:color="auto"/>
            <w:right w:val="none" w:sz="0" w:space="0" w:color="auto"/>
          </w:divBdr>
        </w:div>
      </w:divsChild>
    </w:div>
    <w:div w:id="1807161733">
      <w:bodyDiv w:val="1"/>
      <w:marLeft w:val="0"/>
      <w:marRight w:val="0"/>
      <w:marTop w:val="0"/>
      <w:marBottom w:val="0"/>
      <w:divBdr>
        <w:top w:val="none" w:sz="0" w:space="0" w:color="auto"/>
        <w:left w:val="none" w:sz="0" w:space="0" w:color="auto"/>
        <w:bottom w:val="none" w:sz="0" w:space="0" w:color="auto"/>
        <w:right w:val="none" w:sz="0" w:space="0" w:color="auto"/>
      </w:divBdr>
    </w:div>
    <w:div w:id="1833376639">
      <w:bodyDiv w:val="1"/>
      <w:marLeft w:val="0"/>
      <w:marRight w:val="0"/>
      <w:marTop w:val="0"/>
      <w:marBottom w:val="0"/>
      <w:divBdr>
        <w:top w:val="none" w:sz="0" w:space="0" w:color="auto"/>
        <w:left w:val="none" w:sz="0" w:space="0" w:color="auto"/>
        <w:bottom w:val="none" w:sz="0" w:space="0" w:color="auto"/>
        <w:right w:val="none" w:sz="0" w:space="0" w:color="auto"/>
      </w:divBdr>
    </w:div>
    <w:div w:id="1850094908">
      <w:bodyDiv w:val="1"/>
      <w:marLeft w:val="0"/>
      <w:marRight w:val="0"/>
      <w:marTop w:val="0"/>
      <w:marBottom w:val="0"/>
      <w:divBdr>
        <w:top w:val="none" w:sz="0" w:space="0" w:color="auto"/>
        <w:left w:val="none" w:sz="0" w:space="0" w:color="auto"/>
        <w:bottom w:val="none" w:sz="0" w:space="0" w:color="auto"/>
        <w:right w:val="none" w:sz="0" w:space="0" w:color="auto"/>
      </w:divBdr>
    </w:div>
    <w:div w:id="1867014282">
      <w:bodyDiv w:val="1"/>
      <w:marLeft w:val="0"/>
      <w:marRight w:val="0"/>
      <w:marTop w:val="0"/>
      <w:marBottom w:val="0"/>
      <w:divBdr>
        <w:top w:val="none" w:sz="0" w:space="0" w:color="auto"/>
        <w:left w:val="none" w:sz="0" w:space="0" w:color="auto"/>
        <w:bottom w:val="none" w:sz="0" w:space="0" w:color="auto"/>
        <w:right w:val="none" w:sz="0" w:space="0" w:color="auto"/>
      </w:divBdr>
    </w:div>
    <w:div w:id="1926453857">
      <w:bodyDiv w:val="1"/>
      <w:marLeft w:val="0"/>
      <w:marRight w:val="0"/>
      <w:marTop w:val="0"/>
      <w:marBottom w:val="0"/>
      <w:divBdr>
        <w:top w:val="none" w:sz="0" w:space="0" w:color="auto"/>
        <w:left w:val="none" w:sz="0" w:space="0" w:color="auto"/>
        <w:bottom w:val="none" w:sz="0" w:space="0" w:color="auto"/>
        <w:right w:val="none" w:sz="0" w:space="0" w:color="auto"/>
      </w:divBdr>
    </w:div>
    <w:div w:id="1933003337">
      <w:bodyDiv w:val="1"/>
      <w:marLeft w:val="0"/>
      <w:marRight w:val="0"/>
      <w:marTop w:val="0"/>
      <w:marBottom w:val="0"/>
      <w:divBdr>
        <w:top w:val="none" w:sz="0" w:space="0" w:color="auto"/>
        <w:left w:val="none" w:sz="0" w:space="0" w:color="auto"/>
        <w:bottom w:val="none" w:sz="0" w:space="0" w:color="auto"/>
        <w:right w:val="none" w:sz="0" w:space="0" w:color="auto"/>
      </w:divBdr>
    </w:div>
    <w:div w:id="2006468817">
      <w:bodyDiv w:val="1"/>
      <w:marLeft w:val="0"/>
      <w:marRight w:val="0"/>
      <w:marTop w:val="0"/>
      <w:marBottom w:val="0"/>
      <w:divBdr>
        <w:top w:val="none" w:sz="0" w:space="0" w:color="auto"/>
        <w:left w:val="none" w:sz="0" w:space="0" w:color="auto"/>
        <w:bottom w:val="none" w:sz="0" w:space="0" w:color="auto"/>
        <w:right w:val="none" w:sz="0" w:space="0" w:color="auto"/>
      </w:divBdr>
    </w:div>
    <w:div w:id="2014333600">
      <w:bodyDiv w:val="1"/>
      <w:marLeft w:val="0"/>
      <w:marRight w:val="0"/>
      <w:marTop w:val="0"/>
      <w:marBottom w:val="0"/>
      <w:divBdr>
        <w:top w:val="none" w:sz="0" w:space="0" w:color="auto"/>
        <w:left w:val="none" w:sz="0" w:space="0" w:color="auto"/>
        <w:bottom w:val="none" w:sz="0" w:space="0" w:color="auto"/>
        <w:right w:val="none" w:sz="0" w:space="0" w:color="auto"/>
      </w:divBdr>
    </w:div>
    <w:div w:id="2087922186">
      <w:bodyDiv w:val="1"/>
      <w:marLeft w:val="0"/>
      <w:marRight w:val="0"/>
      <w:marTop w:val="0"/>
      <w:marBottom w:val="0"/>
      <w:divBdr>
        <w:top w:val="none" w:sz="0" w:space="0" w:color="auto"/>
        <w:left w:val="none" w:sz="0" w:space="0" w:color="auto"/>
        <w:bottom w:val="none" w:sz="0" w:space="0" w:color="auto"/>
        <w:right w:val="none" w:sz="0" w:space="0" w:color="auto"/>
      </w:divBdr>
    </w:div>
    <w:div w:id="2099716359">
      <w:bodyDiv w:val="1"/>
      <w:marLeft w:val="0"/>
      <w:marRight w:val="0"/>
      <w:marTop w:val="0"/>
      <w:marBottom w:val="0"/>
      <w:divBdr>
        <w:top w:val="none" w:sz="0" w:space="0" w:color="auto"/>
        <w:left w:val="none" w:sz="0" w:space="0" w:color="auto"/>
        <w:bottom w:val="none" w:sz="0" w:space="0" w:color="auto"/>
        <w:right w:val="none" w:sz="0" w:space="0" w:color="auto"/>
      </w:divBdr>
    </w:div>
    <w:div w:id="2109737687">
      <w:bodyDiv w:val="1"/>
      <w:marLeft w:val="0"/>
      <w:marRight w:val="0"/>
      <w:marTop w:val="0"/>
      <w:marBottom w:val="0"/>
      <w:divBdr>
        <w:top w:val="none" w:sz="0" w:space="0" w:color="auto"/>
        <w:left w:val="none" w:sz="0" w:space="0" w:color="auto"/>
        <w:bottom w:val="none" w:sz="0" w:space="0" w:color="auto"/>
        <w:right w:val="none" w:sz="0" w:space="0" w:color="auto"/>
      </w:divBdr>
      <w:divsChild>
        <w:div w:id="282345472">
          <w:marLeft w:val="0"/>
          <w:marRight w:val="0"/>
          <w:marTop w:val="0"/>
          <w:marBottom w:val="0"/>
          <w:divBdr>
            <w:top w:val="none" w:sz="0" w:space="0" w:color="auto"/>
            <w:left w:val="none" w:sz="0" w:space="0" w:color="auto"/>
            <w:bottom w:val="none" w:sz="0" w:space="0" w:color="auto"/>
            <w:right w:val="none" w:sz="0" w:space="0" w:color="auto"/>
          </w:divBdr>
        </w:div>
        <w:div w:id="786464710">
          <w:marLeft w:val="0"/>
          <w:marRight w:val="0"/>
          <w:marTop w:val="0"/>
          <w:marBottom w:val="0"/>
          <w:divBdr>
            <w:top w:val="none" w:sz="0" w:space="0" w:color="auto"/>
            <w:left w:val="none" w:sz="0" w:space="0" w:color="auto"/>
            <w:bottom w:val="none" w:sz="0" w:space="0" w:color="auto"/>
            <w:right w:val="none" w:sz="0" w:space="0" w:color="auto"/>
          </w:divBdr>
        </w:div>
        <w:div w:id="1348747173">
          <w:marLeft w:val="0"/>
          <w:marRight w:val="0"/>
          <w:marTop w:val="0"/>
          <w:marBottom w:val="0"/>
          <w:divBdr>
            <w:top w:val="none" w:sz="0" w:space="0" w:color="auto"/>
            <w:left w:val="none" w:sz="0" w:space="0" w:color="auto"/>
            <w:bottom w:val="none" w:sz="0" w:space="0" w:color="auto"/>
            <w:right w:val="none" w:sz="0" w:space="0" w:color="auto"/>
          </w:divBdr>
        </w:div>
        <w:div w:id="2075468489">
          <w:marLeft w:val="0"/>
          <w:marRight w:val="0"/>
          <w:marTop w:val="0"/>
          <w:marBottom w:val="0"/>
          <w:divBdr>
            <w:top w:val="none" w:sz="0" w:space="0" w:color="auto"/>
            <w:left w:val="none" w:sz="0" w:space="0" w:color="auto"/>
            <w:bottom w:val="none" w:sz="0" w:space="0" w:color="auto"/>
            <w:right w:val="none" w:sz="0" w:space="0" w:color="auto"/>
          </w:divBdr>
        </w:div>
      </w:divsChild>
    </w:div>
    <w:div w:id="2122795531">
      <w:bodyDiv w:val="1"/>
      <w:marLeft w:val="0"/>
      <w:marRight w:val="0"/>
      <w:marTop w:val="0"/>
      <w:marBottom w:val="0"/>
      <w:divBdr>
        <w:top w:val="none" w:sz="0" w:space="0" w:color="auto"/>
        <w:left w:val="none" w:sz="0" w:space="0" w:color="auto"/>
        <w:bottom w:val="none" w:sz="0" w:space="0" w:color="auto"/>
        <w:right w:val="none" w:sz="0" w:space="0" w:color="auto"/>
      </w:divBdr>
      <w:divsChild>
        <w:div w:id="283731306">
          <w:marLeft w:val="0"/>
          <w:marRight w:val="0"/>
          <w:marTop w:val="0"/>
          <w:marBottom w:val="0"/>
          <w:divBdr>
            <w:top w:val="none" w:sz="0" w:space="0" w:color="auto"/>
            <w:left w:val="none" w:sz="0" w:space="0" w:color="auto"/>
            <w:bottom w:val="none" w:sz="0" w:space="0" w:color="auto"/>
            <w:right w:val="none" w:sz="0" w:space="0" w:color="auto"/>
          </w:divBdr>
        </w:div>
        <w:div w:id="528298451">
          <w:marLeft w:val="0"/>
          <w:marRight w:val="0"/>
          <w:marTop w:val="0"/>
          <w:marBottom w:val="0"/>
          <w:divBdr>
            <w:top w:val="none" w:sz="0" w:space="0" w:color="auto"/>
            <w:left w:val="none" w:sz="0" w:space="0" w:color="auto"/>
            <w:bottom w:val="none" w:sz="0" w:space="0" w:color="auto"/>
            <w:right w:val="none" w:sz="0" w:space="0" w:color="auto"/>
          </w:divBdr>
        </w:div>
        <w:div w:id="911234830">
          <w:marLeft w:val="0"/>
          <w:marRight w:val="0"/>
          <w:marTop w:val="0"/>
          <w:marBottom w:val="0"/>
          <w:divBdr>
            <w:top w:val="none" w:sz="0" w:space="0" w:color="auto"/>
            <w:left w:val="none" w:sz="0" w:space="0" w:color="auto"/>
            <w:bottom w:val="none" w:sz="0" w:space="0" w:color="auto"/>
            <w:right w:val="none" w:sz="0" w:space="0" w:color="auto"/>
          </w:divBdr>
        </w:div>
        <w:div w:id="1595046944">
          <w:marLeft w:val="0"/>
          <w:marRight w:val="0"/>
          <w:marTop w:val="0"/>
          <w:marBottom w:val="0"/>
          <w:divBdr>
            <w:top w:val="none" w:sz="0" w:space="0" w:color="auto"/>
            <w:left w:val="none" w:sz="0" w:space="0" w:color="auto"/>
            <w:bottom w:val="none" w:sz="0" w:space="0" w:color="auto"/>
            <w:right w:val="none" w:sz="0" w:space="0" w:color="auto"/>
          </w:divBdr>
        </w:div>
        <w:div w:id="1749225587">
          <w:marLeft w:val="0"/>
          <w:marRight w:val="0"/>
          <w:marTop w:val="0"/>
          <w:marBottom w:val="0"/>
          <w:divBdr>
            <w:top w:val="none" w:sz="0" w:space="0" w:color="auto"/>
            <w:left w:val="none" w:sz="0" w:space="0" w:color="auto"/>
            <w:bottom w:val="none" w:sz="0" w:space="0" w:color="auto"/>
            <w:right w:val="none" w:sz="0" w:space="0" w:color="auto"/>
          </w:divBdr>
        </w:div>
      </w:divsChild>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35B7-7D4D-418F-88F8-65549349A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3A68A8-4AA9-461C-A094-03A234B4E41D}">
  <ds:schemaRefs>
    <ds:schemaRef ds:uri="http://schemas.microsoft.com/sharepoint/v3/contenttype/forms"/>
  </ds:schemaRefs>
</ds:datastoreItem>
</file>

<file path=customXml/itemProps3.xml><?xml version="1.0" encoding="utf-8"?>
<ds:datastoreItem xmlns:ds="http://schemas.openxmlformats.org/officeDocument/2006/customXml" ds:itemID="{6AFC28A1-C4C0-45F6-BC33-FE9C91BB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80098-BC57-4A31-836F-3E8176AF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18124</Words>
  <Characters>108750</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126621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2021-01-27T13:25:00Z</dcterms:created>
  <dcterms:modified xsi:type="dcterms:W3CDTF">2021-01-27T13:25:00Z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