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4C" w:rsidRDefault="00B71E03">
      <w:pPr>
        <w:spacing w:after="2" w:line="259" w:lineRule="auto"/>
        <w:ind w:left="857" w:firstLine="0"/>
        <w:jc w:val="center"/>
      </w:pPr>
      <w:r>
        <w:rPr>
          <w:b/>
        </w:rPr>
        <w:t xml:space="preserve">OPIS PRZEDMIOTU ZAMÓWIENIA </w:t>
      </w:r>
      <w:r>
        <w:t xml:space="preserve"> </w:t>
      </w:r>
    </w:p>
    <w:p w:rsidR="002C404C" w:rsidRDefault="00B71E03">
      <w:pPr>
        <w:spacing w:after="1" w:line="259" w:lineRule="auto"/>
        <w:ind w:left="28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2C404C" w:rsidRDefault="00B71E03">
      <w:pPr>
        <w:tabs>
          <w:tab w:val="center" w:pos="1172"/>
          <w:tab w:val="center" w:pos="8375"/>
        </w:tabs>
        <w:spacing w:after="27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Nazwa zadania:  </w:t>
      </w:r>
      <w:r>
        <w:rPr>
          <w:b/>
        </w:rPr>
        <w:tab/>
      </w:r>
      <w:r>
        <w:t xml:space="preserve">  </w:t>
      </w:r>
    </w:p>
    <w:p w:rsidR="002C404C" w:rsidRDefault="00B71E03">
      <w:pPr>
        <w:spacing w:after="268" w:line="259" w:lineRule="auto"/>
        <w:ind w:left="2206"/>
        <w:jc w:val="left"/>
      </w:pPr>
      <w:r>
        <w:rPr>
          <w:b/>
        </w:rPr>
        <w:t xml:space="preserve">,,Dostawa mobilnego agregatu prądotwórczego’’ </w:t>
      </w:r>
      <w:r>
        <w:t xml:space="preserve"> </w:t>
      </w:r>
    </w:p>
    <w:p w:rsidR="002C404C" w:rsidRDefault="00B71E03">
      <w:pPr>
        <w:spacing w:after="0" w:line="259" w:lineRule="auto"/>
        <w:ind w:left="266"/>
        <w:jc w:val="left"/>
      </w:pPr>
      <w:r>
        <w:rPr>
          <w:b/>
        </w:rPr>
        <w:t>L</w:t>
      </w:r>
      <w:r w:rsidR="00BA7542">
        <w:rPr>
          <w:b/>
        </w:rPr>
        <w:t>okalizacja:  Nadleśnictwo Zaporowo, Piórkowo 8, 14</w:t>
      </w:r>
      <w:r>
        <w:rPr>
          <w:b/>
        </w:rPr>
        <w:t>-</w:t>
      </w:r>
      <w:r w:rsidR="00BA7542">
        <w:rPr>
          <w:b/>
        </w:rPr>
        <w:t>526 Płoskinia</w:t>
      </w:r>
      <w:r>
        <w:rPr>
          <w:b/>
        </w:rPr>
        <w:t xml:space="preserve"> </w:t>
      </w:r>
      <w:r>
        <w:t xml:space="preserve"> </w:t>
      </w:r>
    </w:p>
    <w:p w:rsidR="002C404C" w:rsidRDefault="00B71E03">
      <w:pPr>
        <w:spacing w:after="63" w:line="259" w:lineRule="auto"/>
        <w:ind w:left="28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2C404C" w:rsidRDefault="00B71E03">
      <w:pPr>
        <w:spacing w:after="0" w:line="259" w:lineRule="auto"/>
        <w:ind w:left="266"/>
        <w:jc w:val="left"/>
      </w:pPr>
      <w:r>
        <w:rPr>
          <w:b/>
        </w:rPr>
        <w:t xml:space="preserve">Przedmiotem zamówienia jest: </w:t>
      </w:r>
      <w:r>
        <w:t xml:space="preserve"> </w:t>
      </w:r>
    </w:p>
    <w:p w:rsidR="002C404C" w:rsidRDefault="00B71E03">
      <w:pPr>
        <w:spacing w:after="48" w:line="259" w:lineRule="auto"/>
        <w:ind w:left="136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2C404C" w:rsidRDefault="00B71E03">
      <w:pPr>
        <w:tabs>
          <w:tab w:val="right" w:pos="90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I.  </w:t>
      </w:r>
      <w:r>
        <w:t xml:space="preserve">Dostawa mobilnego agregatu prądotwórczego o następujących parametrach:  </w:t>
      </w:r>
    </w:p>
    <w:p w:rsidR="002C404C" w:rsidRDefault="00B71E03">
      <w:pPr>
        <w:spacing w:after="65" w:line="259" w:lineRule="auto"/>
        <w:ind w:left="1363" w:firstLine="0"/>
        <w:jc w:val="left"/>
      </w:pPr>
      <w:r>
        <w:t xml:space="preserve">  </w:t>
      </w:r>
    </w:p>
    <w:p w:rsidR="002C404C" w:rsidRDefault="00B71E03">
      <w:pPr>
        <w:numPr>
          <w:ilvl w:val="0"/>
          <w:numId w:val="1"/>
        </w:numPr>
        <w:ind w:hanging="360"/>
      </w:pPr>
      <w:r>
        <w:t xml:space="preserve">Agregat mobilny na przyczepie z homologacją. Przyczepa o konstrukcji umożliwiającej stabilną i bezpieczną eksploatacje (np. zabezpieczenie przed niekontrolowanym przemieszczaniem się przy pomocy siłowników itp.). </w:t>
      </w:r>
    </w:p>
    <w:p w:rsidR="002C404C" w:rsidRDefault="00BA7542" w:rsidP="00BA7542">
      <w:pPr>
        <w:numPr>
          <w:ilvl w:val="0"/>
          <w:numId w:val="1"/>
        </w:numPr>
        <w:ind w:hanging="360"/>
      </w:pPr>
      <w:r>
        <w:t xml:space="preserve">Gwarantujący </w:t>
      </w:r>
      <w:r>
        <w:tab/>
        <w:t xml:space="preserve">kompatybilność z </w:t>
      </w:r>
      <w:r w:rsidR="00B71E03">
        <w:t>instalacj</w:t>
      </w:r>
      <w:r>
        <w:t xml:space="preserve">ami budynku </w:t>
      </w:r>
      <w:r w:rsidR="00B71E03">
        <w:t xml:space="preserve">biurowego Nadleśnictwa  </w:t>
      </w:r>
      <w:r>
        <w:t>Zaporowo</w:t>
      </w:r>
      <w:r w:rsidR="00B71E03">
        <w:t xml:space="preserve">.  </w:t>
      </w:r>
    </w:p>
    <w:p w:rsidR="002C404C" w:rsidRDefault="00BA7542">
      <w:pPr>
        <w:numPr>
          <w:ilvl w:val="0"/>
          <w:numId w:val="1"/>
        </w:numPr>
        <w:ind w:hanging="360"/>
      </w:pPr>
      <w:r>
        <w:t>Moc minimalna: 25 -</w:t>
      </w:r>
      <w:r w:rsidR="00B71E03">
        <w:t xml:space="preserve"> 30 kW;  </w:t>
      </w:r>
    </w:p>
    <w:p w:rsidR="002C404C" w:rsidRDefault="00B71E03">
      <w:pPr>
        <w:numPr>
          <w:ilvl w:val="0"/>
          <w:numId w:val="1"/>
        </w:numPr>
        <w:ind w:hanging="360"/>
      </w:pPr>
      <w:r>
        <w:t xml:space="preserve">Częstotliwość: 50 </w:t>
      </w:r>
      <w:proofErr w:type="spellStart"/>
      <w:r>
        <w:t>Hz</w:t>
      </w:r>
      <w:proofErr w:type="spellEnd"/>
      <w:r>
        <w:t xml:space="preserve">;  </w:t>
      </w:r>
    </w:p>
    <w:p w:rsidR="002C404C" w:rsidRDefault="00B71E03">
      <w:pPr>
        <w:numPr>
          <w:ilvl w:val="0"/>
          <w:numId w:val="1"/>
        </w:numPr>
        <w:ind w:hanging="360"/>
      </w:pPr>
      <w:r>
        <w:t xml:space="preserve">Napięcie: 230/400 V;  </w:t>
      </w:r>
    </w:p>
    <w:p w:rsidR="002C404C" w:rsidRDefault="00B71E03">
      <w:pPr>
        <w:numPr>
          <w:ilvl w:val="0"/>
          <w:numId w:val="1"/>
        </w:numPr>
        <w:ind w:hanging="360"/>
      </w:pPr>
      <w:r>
        <w:t>Agregat wyposażony w system kontroli AVR (pełna stabilizacja napięcia</w:t>
      </w:r>
      <w:r w:rsidR="00BA7542">
        <w:t>, tzw. pełny sinus</w:t>
      </w:r>
      <w:r>
        <w:t xml:space="preserve">);  </w:t>
      </w:r>
    </w:p>
    <w:p w:rsidR="002C404C" w:rsidRDefault="00B71E03">
      <w:pPr>
        <w:numPr>
          <w:ilvl w:val="0"/>
          <w:numId w:val="1"/>
        </w:numPr>
        <w:ind w:hanging="360"/>
      </w:pPr>
      <w:r>
        <w:t xml:space="preserve">Agregat wyposażony w akumulatory rozruchowe oraz ładowarkę akumulatorów;  </w:t>
      </w:r>
    </w:p>
    <w:p w:rsidR="002C404C" w:rsidRDefault="00B71E03">
      <w:pPr>
        <w:numPr>
          <w:ilvl w:val="0"/>
          <w:numId w:val="1"/>
        </w:numPr>
        <w:spacing w:after="0"/>
        <w:ind w:hanging="360"/>
      </w:pPr>
      <w:r>
        <w:t xml:space="preserve">Paliwo: olej napędowy;  </w:t>
      </w:r>
    </w:p>
    <w:p w:rsidR="002C404C" w:rsidRDefault="00BA7542">
      <w:pPr>
        <w:numPr>
          <w:ilvl w:val="0"/>
          <w:numId w:val="1"/>
        </w:numPr>
        <w:ind w:hanging="360"/>
      </w:pPr>
      <w:r>
        <w:t>Emisja spalin:</w:t>
      </w:r>
      <w:r w:rsidR="00B71E03">
        <w:t xml:space="preserve"> Zgodnie z rozporządzeniem UE 2016/1628, które reguluje limity emisji zanieczyszczeń gazowych i cząstek stałych dla silników spalinowych zainstalowanych w maszynach mobilnych nieporuszających się po drogach (NRMM) </w:t>
      </w:r>
    </w:p>
    <w:p w:rsidR="002C404C" w:rsidRDefault="00B71E03">
      <w:pPr>
        <w:numPr>
          <w:ilvl w:val="0"/>
          <w:numId w:val="1"/>
        </w:numPr>
        <w:spacing w:after="0"/>
        <w:ind w:hanging="360"/>
      </w:pPr>
      <w:r>
        <w:t>Poj</w:t>
      </w:r>
      <w:r w:rsidR="00BA7542">
        <w:t>emność zbiornika paliwa: min. 8</w:t>
      </w:r>
      <w:bookmarkStart w:id="0" w:name="_GoBack"/>
      <w:bookmarkEnd w:id="0"/>
      <w:r>
        <w:t xml:space="preserve">0 l;   </w:t>
      </w:r>
    </w:p>
    <w:p w:rsidR="002C404C" w:rsidRDefault="00B71E03">
      <w:pPr>
        <w:numPr>
          <w:ilvl w:val="0"/>
          <w:numId w:val="1"/>
        </w:numPr>
        <w:ind w:hanging="360"/>
      </w:pPr>
      <w:r>
        <w:t xml:space="preserve">Agregat w obudowie wyciszonej;  </w:t>
      </w:r>
    </w:p>
    <w:p w:rsidR="002C404C" w:rsidRDefault="00B71E03">
      <w:pPr>
        <w:numPr>
          <w:ilvl w:val="0"/>
          <w:numId w:val="1"/>
        </w:numPr>
        <w:ind w:hanging="360"/>
      </w:pPr>
      <w:r>
        <w:t xml:space="preserve">Agregat wyposażony w panel automatyki zabezpieczony przed dostępem osób trzecich;  </w:t>
      </w:r>
    </w:p>
    <w:p w:rsidR="002C404C" w:rsidRDefault="00B71E03">
      <w:pPr>
        <w:numPr>
          <w:ilvl w:val="0"/>
          <w:numId w:val="1"/>
        </w:numPr>
        <w:spacing w:after="0"/>
        <w:ind w:hanging="360"/>
      </w:pPr>
      <w:r>
        <w:t xml:space="preserve">Agregat przystosowany do pracy ciągłej: min. 24 godziny;  </w:t>
      </w:r>
    </w:p>
    <w:p w:rsidR="002C404C" w:rsidRDefault="00B71E03">
      <w:pPr>
        <w:numPr>
          <w:ilvl w:val="0"/>
          <w:numId w:val="1"/>
        </w:numPr>
        <w:ind w:hanging="360"/>
      </w:pPr>
      <w:r>
        <w:t xml:space="preserve">Agregat w obudowie odpornej na czynniki atmosferyczne;  </w:t>
      </w:r>
    </w:p>
    <w:p w:rsidR="002C404C" w:rsidRDefault="00B71E03">
      <w:pPr>
        <w:numPr>
          <w:ilvl w:val="0"/>
          <w:numId w:val="1"/>
        </w:numPr>
        <w:ind w:hanging="360"/>
      </w:pPr>
      <w:r>
        <w:t xml:space="preserve">Instrukcja obsługi w języku polskim  </w:t>
      </w:r>
    </w:p>
    <w:p w:rsidR="002C404C" w:rsidRDefault="00B71E03">
      <w:pPr>
        <w:numPr>
          <w:ilvl w:val="0"/>
          <w:numId w:val="1"/>
        </w:numPr>
        <w:spacing w:after="0"/>
        <w:ind w:hanging="360"/>
      </w:pPr>
      <w:r>
        <w:t xml:space="preserve">Standardowe wyposażenie agregatu: 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sterownik,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wyłącznik sterownika,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wyłącznik agregatu, </w:t>
      </w:r>
    </w:p>
    <w:p w:rsidR="002C404C" w:rsidRDefault="00B71E03">
      <w:pPr>
        <w:numPr>
          <w:ilvl w:val="1"/>
          <w:numId w:val="1"/>
        </w:numPr>
        <w:spacing w:after="0"/>
        <w:ind w:hanging="360"/>
      </w:pPr>
      <w:r>
        <w:t xml:space="preserve">cewka wybijakowa wyłącznika generatora,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cyfrowy AVR, </w:t>
      </w:r>
    </w:p>
    <w:p w:rsidR="002C404C" w:rsidRDefault="00B71E03">
      <w:pPr>
        <w:numPr>
          <w:ilvl w:val="1"/>
          <w:numId w:val="1"/>
        </w:numPr>
        <w:ind w:hanging="360"/>
      </w:pPr>
      <w:r>
        <w:lastRenderedPageBreak/>
        <w:t xml:space="preserve">skrzynka odbioru mocy z gniazdami oraz wtyczką potrzeb własnych agregatu, </w:t>
      </w:r>
    </w:p>
    <w:p w:rsidR="002C404C" w:rsidRDefault="00B71E03">
      <w:pPr>
        <w:numPr>
          <w:ilvl w:val="1"/>
          <w:numId w:val="1"/>
        </w:numPr>
        <w:spacing w:after="0"/>
        <w:ind w:hanging="360"/>
      </w:pPr>
      <w:r>
        <w:t>sygnalizator dźwiękowy awarii</w:t>
      </w:r>
      <w:r w:rsidR="00BA7542">
        <w:t>,</w:t>
      </w:r>
      <w:r>
        <w:t xml:space="preserve"> przycisk awaryjnego zatrzymania,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akumulator rozruchowy,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ładowarka akumulatora,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świece żarowe, </w:t>
      </w:r>
    </w:p>
    <w:p w:rsidR="002C404C" w:rsidRDefault="00B71E03">
      <w:pPr>
        <w:numPr>
          <w:ilvl w:val="1"/>
          <w:numId w:val="1"/>
        </w:numPr>
        <w:spacing w:after="0"/>
        <w:ind w:hanging="360"/>
      </w:pPr>
      <w:r>
        <w:t xml:space="preserve">grzałka silnika z termostatem,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olej silnikowy, </w:t>
      </w:r>
    </w:p>
    <w:p w:rsidR="002C404C" w:rsidRDefault="00B71E03">
      <w:pPr>
        <w:numPr>
          <w:ilvl w:val="1"/>
          <w:numId w:val="1"/>
        </w:numPr>
        <w:spacing w:after="0"/>
        <w:ind w:hanging="360"/>
      </w:pPr>
      <w:r>
        <w:t xml:space="preserve">zamykany wlew paliwa na zewnątrz obudowy,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pomiar poziomu paliwa,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tłumik spalin z kompensatorem drgań,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płyn chłodzący,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wlew płynu chłodzącego na dachu obudowy, </w:t>
      </w:r>
    </w:p>
    <w:p w:rsidR="002C404C" w:rsidRDefault="00B71E03">
      <w:pPr>
        <w:numPr>
          <w:ilvl w:val="1"/>
          <w:numId w:val="1"/>
        </w:numPr>
        <w:ind w:hanging="360"/>
      </w:pPr>
      <w:r>
        <w:t xml:space="preserve">zawór spustowy płynu chłodniczego, </w:t>
      </w:r>
    </w:p>
    <w:p w:rsidR="002C404C" w:rsidRDefault="00B71E03">
      <w:pPr>
        <w:numPr>
          <w:ilvl w:val="1"/>
          <w:numId w:val="1"/>
        </w:numPr>
        <w:ind w:hanging="360"/>
      </w:pPr>
      <w:proofErr w:type="spellStart"/>
      <w:r>
        <w:t>wibroizolatory</w:t>
      </w:r>
      <w:proofErr w:type="spellEnd"/>
      <w:r>
        <w:t xml:space="preserve"> drgań silnika i prądnicy, </w:t>
      </w:r>
    </w:p>
    <w:p w:rsidR="002C404C" w:rsidRDefault="00B71E03">
      <w:pPr>
        <w:numPr>
          <w:ilvl w:val="1"/>
          <w:numId w:val="1"/>
        </w:numPr>
        <w:spacing w:after="193"/>
        <w:ind w:hanging="360"/>
      </w:pPr>
      <w:r>
        <w:t xml:space="preserve">uchwyty załadunkowe, </w:t>
      </w:r>
    </w:p>
    <w:p w:rsidR="002C404C" w:rsidRDefault="00B71E03">
      <w:pPr>
        <w:numPr>
          <w:ilvl w:val="0"/>
          <w:numId w:val="2"/>
        </w:numPr>
        <w:spacing w:after="0"/>
        <w:ind w:hanging="720"/>
      </w:pPr>
      <w:r>
        <w:t>Wykonanie próby rozruchowej a</w:t>
      </w:r>
      <w:r w:rsidR="00BA7542">
        <w:t>gregatu</w:t>
      </w:r>
      <w:r>
        <w:t xml:space="preserve"> w dniu roboczym.  </w:t>
      </w:r>
    </w:p>
    <w:p w:rsidR="002C404C" w:rsidRDefault="00B71E03">
      <w:pPr>
        <w:spacing w:after="60" w:line="259" w:lineRule="auto"/>
        <w:ind w:left="1080" w:firstLine="0"/>
        <w:jc w:val="left"/>
      </w:pPr>
      <w:r>
        <w:t xml:space="preserve">  </w:t>
      </w:r>
    </w:p>
    <w:p w:rsidR="002C404C" w:rsidRDefault="00B71E03">
      <w:pPr>
        <w:numPr>
          <w:ilvl w:val="0"/>
          <w:numId w:val="2"/>
        </w:numPr>
        <w:ind w:hanging="720"/>
      </w:pPr>
      <w:r>
        <w:t xml:space="preserve">Przeprowadzenie szkolenia osób wyznaczonych do obsługi agregatu prądotwórczego potwierdzonego zaświadczeniami z odbycia szkolenia wraz  z jego zakresem.  </w:t>
      </w:r>
    </w:p>
    <w:p w:rsidR="002C404C" w:rsidRDefault="00B71E03">
      <w:pPr>
        <w:spacing w:after="42" w:line="259" w:lineRule="auto"/>
        <w:ind w:left="0" w:firstLine="0"/>
        <w:jc w:val="left"/>
      </w:pPr>
      <w:r>
        <w:t xml:space="preserve">  </w:t>
      </w:r>
    </w:p>
    <w:p w:rsidR="002C404C" w:rsidRDefault="00B71E03">
      <w:pPr>
        <w:numPr>
          <w:ilvl w:val="0"/>
          <w:numId w:val="2"/>
        </w:numPr>
        <w:ind w:hanging="720"/>
      </w:pPr>
      <w:r>
        <w:t xml:space="preserve">Wykonywanie okresowych przeglądów gwarancyjnych agregatu prądotwórczego w terminach i zgodnie z zakresem przewidzianym dokumentacją </w:t>
      </w:r>
      <w:proofErr w:type="spellStart"/>
      <w:r>
        <w:t>techniczno</w:t>
      </w:r>
      <w:proofErr w:type="spellEnd"/>
      <w:r>
        <w:t xml:space="preserve"> – ruchową oraz instrukcją eksploatacji producenta.  </w:t>
      </w:r>
    </w:p>
    <w:p w:rsidR="002C404C" w:rsidRDefault="00B71E03">
      <w:pPr>
        <w:spacing w:after="77"/>
        <w:ind w:left="1090"/>
      </w:pPr>
      <w:r>
        <w:t xml:space="preserve">Informację o zamiarze wykonania przeglądu należy przekazać do Zamawiającego na co najmniej 3 dni robocze przed jego planowanym terminem. Każdy przegląd należy potwierdzić protokołem przeglądu gwarancyjnego z wyszczególnionym wykazem wykonanych prac. </w:t>
      </w:r>
    </w:p>
    <w:p w:rsidR="002C404C" w:rsidRDefault="00B71E03">
      <w:pPr>
        <w:ind w:left="1090"/>
      </w:pPr>
      <w:r>
        <w:t xml:space="preserve">Protokół przeglądu gwarancyjnego należy dostarczyć do Zamawiającego  w terminie do 7 dni roboczych licząc od dnia wykonania przeglądu.  </w:t>
      </w:r>
    </w:p>
    <w:p w:rsidR="002C404C" w:rsidRDefault="00B71E03">
      <w:pPr>
        <w:ind w:left="1090"/>
      </w:pPr>
      <w:r>
        <w:t xml:space="preserve">Za dojazd serwisu, materiały eksploatacyjne oraz robociznę w czasie gwarancji, Wykonawca nie będzie pobierał opłat.  </w:t>
      </w:r>
    </w:p>
    <w:p w:rsidR="002C404C" w:rsidRDefault="00B71E03">
      <w:pPr>
        <w:spacing w:after="96" w:line="259" w:lineRule="auto"/>
        <w:ind w:left="720" w:firstLine="0"/>
        <w:jc w:val="left"/>
      </w:pPr>
      <w:r>
        <w:t xml:space="preserve">  </w:t>
      </w:r>
    </w:p>
    <w:p w:rsidR="002C404C" w:rsidRDefault="00B71E03">
      <w:pPr>
        <w:numPr>
          <w:ilvl w:val="0"/>
          <w:numId w:val="2"/>
        </w:numPr>
        <w:ind w:hanging="720"/>
      </w:pPr>
      <w:r>
        <w:t xml:space="preserve">Wykonawca w dniu odbioru zobowiązany jest do dostarczenia dokumentacji powykonawczej, zawierającej w szczególności wszelkie deklaracje  i aprobaty techniczne, certyfikaty i dokumenty dopuszczenia do obrotu na obszarze Unii Europejskiej zastosowanych materiałów i podzespołów elektrycznych, kartę gwarancyjną agregatu prądotwórczego wraz  z dokumentacją </w:t>
      </w:r>
      <w:proofErr w:type="spellStart"/>
      <w:r>
        <w:t>techniczno</w:t>
      </w:r>
      <w:proofErr w:type="spellEnd"/>
      <w:r>
        <w:t xml:space="preserve"> – ruchową i kartą katalogową oraz instrukcję obsługi w języku polskim.  </w:t>
      </w:r>
    </w:p>
    <w:p w:rsidR="002C404C" w:rsidRDefault="00B71E03">
      <w:pPr>
        <w:spacing w:after="44" w:line="259" w:lineRule="auto"/>
        <w:ind w:lef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2C404C" w:rsidRDefault="00B71E03">
      <w:pPr>
        <w:spacing w:after="0"/>
      </w:pPr>
      <w:r>
        <w:t xml:space="preserve">Niniejszy opis przedstawia wytyczne dotyczące zakresu prac, jakie należy wykonać  w ramach realizacji zadania. Wytyczne są podstawą przygotowania oferty, lecz mogą nie wyczerpywać pełnego zakresu realizacji prac, który powinien doprecyzować Wykonawca.  </w:t>
      </w:r>
    </w:p>
    <w:p w:rsidR="002C404C" w:rsidRDefault="00B71E03">
      <w:pPr>
        <w:spacing w:after="0" w:line="259" w:lineRule="auto"/>
        <w:ind w:left="0" w:firstLine="0"/>
        <w:jc w:val="left"/>
      </w:pPr>
      <w:r>
        <w:t xml:space="preserve"> </w:t>
      </w:r>
    </w:p>
    <w:p w:rsidR="002C404C" w:rsidRDefault="00B71E03">
      <w:r>
        <w:rPr>
          <w:b/>
        </w:rPr>
        <w:t xml:space="preserve">Zamawiający zobowiązuje Wykonawcę do zapoznania się z niniejszym opisem. </w:t>
      </w:r>
      <w:r>
        <w:t>Zaleca się, aby Wykonawca przed złożeniem oferty dokonał wizji lokalnej w terenie, zapoznał się z dokumentacją oraz dołożył starań w celu zdobycia wszelkich informacji o przedmiocie zamówienia.</w:t>
      </w:r>
      <w:r>
        <w:rPr>
          <w:b/>
        </w:rPr>
        <w:t xml:space="preserve">  </w:t>
      </w:r>
    </w:p>
    <w:p w:rsidR="002C404C" w:rsidRDefault="00B71E03">
      <w:pPr>
        <w:spacing w:after="0" w:line="259" w:lineRule="auto"/>
        <w:ind w:left="0" w:firstLine="0"/>
        <w:jc w:val="left"/>
      </w:pPr>
      <w:r>
        <w:t xml:space="preserve"> </w:t>
      </w:r>
    </w:p>
    <w:p w:rsidR="002C404C" w:rsidRDefault="00B71E03">
      <w:pPr>
        <w:spacing w:after="2"/>
      </w:pPr>
      <w:r>
        <w:t>Zamawiający wymaga, aby wszelkie prace związane z wykonaniem prac wchodzących w zakres niniejszego zadania były realizowane bez zakłócenia poprawnej p</w:t>
      </w:r>
      <w:r w:rsidR="00BA7542">
        <w:t>racy budynku Nadleśnictwa Zaporowo</w:t>
      </w:r>
      <w:r>
        <w:t xml:space="preserve">.  </w:t>
      </w:r>
    </w:p>
    <w:p w:rsidR="002C404C" w:rsidRDefault="00B71E03">
      <w:pPr>
        <w:spacing w:after="21" w:line="259" w:lineRule="auto"/>
        <w:ind w:left="286" w:firstLine="0"/>
        <w:jc w:val="left"/>
      </w:pPr>
      <w:r>
        <w:t xml:space="preserve">  </w:t>
      </w:r>
    </w:p>
    <w:p w:rsidR="002C404C" w:rsidRDefault="00BA7542">
      <w:r>
        <w:t xml:space="preserve">Każdorazowe wejście Wykonawcy na obiekt wymaga uprzedniej </w:t>
      </w:r>
      <w:r w:rsidR="00B71E03">
        <w:t xml:space="preserve">zgody Zamawiającego.  </w:t>
      </w:r>
    </w:p>
    <w:sectPr w:rsidR="002C404C">
      <w:pgSz w:w="11906" w:h="16838"/>
      <w:pgMar w:top="1463" w:right="1416" w:bottom="15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03EDD"/>
    <w:multiLevelType w:val="hybridMultilevel"/>
    <w:tmpl w:val="B8BA503E"/>
    <w:lvl w:ilvl="0" w:tplc="B8D68F1A">
      <w:start w:val="1"/>
      <w:numFmt w:val="decimal"/>
      <w:lvlText w:val="%1.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2A0DA">
      <w:start w:val="1"/>
      <w:numFmt w:val="lowerLetter"/>
      <w:lvlText w:val="%2)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2DBB8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DAD8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62CA2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CF5DC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E2F44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09DD4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855C6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A57F4F"/>
    <w:multiLevelType w:val="hybridMultilevel"/>
    <w:tmpl w:val="B4A478B0"/>
    <w:lvl w:ilvl="0" w:tplc="8A08D8AA">
      <w:start w:val="2"/>
      <w:numFmt w:val="upperRoman"/>
      <w:lvlText w:val="%1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2DF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CB19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CB1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A41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E75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26B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48E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C34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C"/>
    <w:rsid w:val="000744E8"/>
    <w:rsid w:val="002C404C"/>
    <w:rsid w:val="00B71E03"/>
    <w:rsid w:val="00B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D4E7F-0B3C-48A9-ABD1-8FFD88C7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Wołyniak</dc:creator>
  <cp:keywords/>
  <cp:lastModifiedBy>N.Zaporowo Piotr Murawski</cp:lastModifiedBy>
  <cp:revision>3</cp:revision>
  <dcterms:created xsi:type="dcterms:W3CDTF">2022-11-29T07:42:00Z</dcterms:created>
  <dcterms:modified xsi:type="dcterms:W3CDTF">2022-11-30T09:18:00Z</dcterms:modified>
</cp:coreProperties>
</file>