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294035D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43E98" w:rsidRPr="00743E98">
        <w:rPr>
          <w:rStyle w:val="Hipercze"/>
          <w:rFonts w:ascii="Open Sans" w:hAnsi="Open Sans" w:cs="Open Sans"/>
          <w:sz w:val="16"/>
          <w:szCs w:val="16"/>
          <w:u w:val="none"/>
        </w:rPr>
        <w:t>2022/BZP 00066652/01</w:t>
      </w:r>
    </w:p>
    <w:p w14:paraId="0898A118" w14:textId="4D1B08F7" w:rsidR="007B597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5E0FDE">
        <w:rPr>
          <w:rStyle w:val="Hipercze"/>
          <w:rFonts w:ascii="Open Sans" w:hAnsi="Open Sans" w:cs="Open Sans"/>
          <w:sz w:val="16"/>
          <w:szCs w:val="16"/>
          <w:u w:val="none"/>
        </w:rPr>
        <w:t>13</w:t>
      </w:r>
    </w:p>
    <w:p w14:paraId="2133BBD5" w14:textId="77777777" w:rsidR="00C40EF0" w:rsidRPr="00915A6E" w:rsidRDefault="00C40EF0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</w:p>
    <w:bookmarkEnd w:id="0"/>
    <w:p w14:paraId="6268D93A" w14:textId="17A2CC2A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412322" w:rsidRPr="0041232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ocds-148610-a2dc7b4a-9530-11ec-9bc1-c2db95d08897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5D4C7119" w14:textId="653B7C20" w:rsidR="00D72BBB" w:rsidRPr="00AB3571" w:rsidRDefault="00F702D6" w:rsidP="00AA5767">
      <w:pPr>
        <w:pStyle w:val="tekstdokumentu"/>
      </w:pPr>
      <w:bookmarkStart w:id="1" w:name="_Hlk96422593"/>
      <w:r w:rsidRPr="00AB3571">
        <w:t>„Transport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</w:t>
      </w:r>
    </w:p>
    <w:bookmarkEnd w:id="1"/>
    <w:p w14:paraId="3615BD61" w14:textId="77777777" w:rsidR="00F702D6" w:rsidRDefault="00F702D6" w:rsidP="00AA5767">
      <w:pPr>
        <w:pStyle w:val="tekstdokumentu"/>
      </w:pPr>
    </w:p>
    <w:p w14:paraId="0E0FFFF2" w14:textId="77777777" w:rsidR="00F702D6" w:rsidRDefault="00F702D6" w:rsidP="00AA5767">
      <w:pPr>
        <w:pStyle w:val="tekstdokumentu"/>
      </w:pPr>
      <w:r>
        <w:t>Kody CPV:</w:t>
      </w:r>
    </w:p>
    <w:p w14:paraId="16DA9825" w14:textId="77777777" w:rsidR="00F702D6" w:rsidRDefault="00F702D6" w:rsidP="00AA5767">
      <w:pPr>
        <w:pStyle w:val="tekstdokumentu"/>
      </w:pPr>
      <w:r>
        <w:t>90511000-2 – usługi wywozu odpadów</w:t>
      </w:r>
    </w:p>
    <w:p w14:paraId="1AB216A0" w14:textId="5B0B83E1" w:rsidR="00730A5E" w:rsidRDefault="00F702D6" w:rsidP="00AA5767">
      <w:pPr>
        <w:pStyle w:val="tekstdokumentu"/>
        <w:rPr>
          <w:rStyle w:val="tekstdokbold"/>
          <w:b w:val="0"/>
          <w:bCs w:val="0"/>
        </w:rPr>
      </w:pPr>
      <w:r>
        <w:t>90512000-9 – usługi transportu odpadów</w:t>
      </w:r>
    </w:p>
    <w:p w14:paraId="46FBD92A" w14:textId="77777777" w:rsidR="00730A5E" w:rsidRDefault="00730A5E" w:rsidP="00AA5767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AA5767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AA5767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AA5767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AA5767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AA5767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56BAB6DE" w:rsidR="00730A5E" w:rsidRDefault="00074910" w:rsidP="00AA5767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4065031" w14:textId="77777777" w:rsidR="00AA5767" w:rsidRDefault="00AA5767" w:rsidP="00AA5767">
      <w:pPr>
        <w:pStyle w:val="tekstdokumentu"/>
        <w:rPr>
          <w:rStyle w:val="tekstdokbold"/>
          <w:b w:val="0"/>
          <w:bCs w:val="0"/>
        </w:rPr>
      </w:pPr>
    </w:p>
    <w:p w14:paraId="25BEAA7D" w14:textId="644E3658" w:rsidR="00A0066F" w:rsidRPr="00CA5D9D" w:rsidRDefault="00AA5767" w:rsidP="00AA5767">
      <w:pPr>
        <w:pStyle w:val="tekstdokumentu"/>
      </w:pPr>
      <w:r>
        <w:t xml:space="preserve">                                                                     </w:t>
      </w:r>
      <w:r w:rsidR="00A0066F" w:rsidRPr="00CA5D9D">
        <w:t>Koszalin, dnia</w:t>
      </w:r>
      <w:r w:rsidR="00B74EF8" w:rsidRPr="00CA5D9D">
        <w:t xml:space="preserve"> </w:t>
      </w:r>
      <w:r w:rsidR="003F19B7">
        <w:t>2</w:t>
      </w:r>
      <w:r w:rsidR="00DB0816">
        <w:t>4</w:t>
      </w:r>
      <w:r w:rsidR="00D46A83" w:rsidRPr="00CA5D9D">
        <w:t xml:space="preserve"> </w:t>
      </w:r>
      <w:r w:rsidR="00F702D6">
        <w:t>luty</w:t>
      </w:r>
      <w:r w:rsidR="00B74EF8" w:rsidRPr="00CA5D9D">
        <w:t xml:space="preserve"> </w:t>
      </w:r>
      <w:r w:rsidR="00A0066F" w:rsidRPr="00CA5D9D">
        <w:t>202</w:t>
      </w:r>
      <w:r w:rsidR="00F702D6">
        <w:t>2</w:t>
      </w:r>
      <w:r w:rsidR="00A0066F" w:rsidRPr="00CA5D9D">
        <w:t xml:space="preserve"> r.</w:t>
      </w:r>
    </w:p>
    <w:p w14:paraId="31D1260E" w14:textId="3FADC7D2" w:rsidR="00AA3053" w:rsidRDefault="00AA3053" w:rsidP="00AA5767">
      <w:pPr>
        <w:pStyle w:val="tekstdokumentu"/>
      </w:pPr>
    </w:p>
    <w:p w14:paraId="38260530" w14:textId="77777777" w:rsidR="00370C42" w:rsidRDefault="00370C42" w:rsidP="00AA5767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776735AC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6141F">
        <w:rPr>
          <w:rFonts w:ascii="Open Sans" w:hAnsi="Open Sans" w:cs="Open Sans"/>
          <w:sz w:val="20"/>
          <w:szCs w:val="20"/>
        </w:rPr>
        <w:t>Szczegółowy 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0F158722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47EDCD3C" w14:textId="21A5F884" w:rsidR="00A47DA1" w:rsidRDefault="00A47DA1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3 – Informacja dotycząca przetwarzania danych osobowych</w:t>
      </w:r>
      <w:r w:rsidR="00275B2F">
        <w:rPr>
          <w:rFonts w:ascii="Open Sans" w:hAnsi="Open Sans" w:cs="Open Sans"/>
          <w:sz w:val="20"/>
          <w:szCs w:val="20"/>
        </w:rPr>
        <w:t>.</w:t>
      </w:r>
    </w:p>
    <w:p w14:paraId="5CD38332" w14:textId="1E57996F" w:rsidR="00A47DA1" w:rsidRDefault="00A47DA1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4 – Protokół odbioru wykonanej usługi na rzecz Zamawiającego</w:t>
      </w:r>
      <w:r w:rsidR="00275B2F">
        <w:rPr>
          <w:rFonts w:ascii="Open Sans" w:hAnsi="Open Sans" w:cs="Open Sans"/>
          <w:sz w:val="20"/>
          <w:szCs w:val="20"/>
        </w:rPr>
        <w:t>.</w:t>
      </w:r>
    </w:p>
    <w:p w14:paraId="2D07AEE7" w14:textId="227C8719" w:rsidR="00A47DA1" w:rsidRDefault="00A47DA1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5 – Wymagania dla podwykonawców w zakresie BHP</w:t>
      </w:r>
      <w:r w:rsidR="00275B2F">
        <w:rPr>
          <w:rFonts w:ascii="Open Sans" w:hAnsi="Open Sans" w:cs="Open Sans"/>
          <w:sz w:val="20"/>
          <w:szCs w:val="20"/>
        </w:rPr>
        <w:t>.</w:t>
      </w:r>
    </w:p>
    <w:p w14:paraId="01D67680" w14:textId="773B947A" w:rsidR="00A47DA1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5a – Porozumienie o współpracy pracodawców.</w:t>
      </w:r>
    </w:p>
    <w:p w14:paraId="43BBF2D3" w14:textId="4211B205" w:rsidR="00275B2F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 nr 6 - </w:t>
      </w:r>
      <w:r w:rsidRPr="00275B2F">
        <w:rPr>
          <w:rFonts w:ascii="Open Sans" w:hAnsi="Open Sans" w:cs="Open Sans"/>
          <w:sz w:val="20"/>
          <w:szCs w:val="20"/>
        </w:rPr>
        <w:t>Ogólne wymagania dla dostawców i wykonawców usług</w:t>
      </w:r>
      <w:r>
        <w:rPr>
          <w:rFonts w:ascii="Open Sans" w:hAnsi="Open Sans" w:cs="Open Sans"/>
          <w:sz w:val="20"/>
          <w:szCs w:val="20"/>
        </w:rPr>
        <w:t>.</w:t>
      </w:r>
    </w:p>
    <w:p w14:paraId="3BE73B6A" w14:textId="77CA9979" w:rsidR="00275B2F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6a – Potwierdzenie zapoznania się z ogólnymi wymaganiami dla dostawców i wykonawców usług.</w:t>
      </w:r>
    </w:p>
    <w:p w14:paraId="326E9C90" w14:textId="4A0804E5" w:rsidR="00275B2F" w:rsidRPr="00A47DA1" w:rsidRDefault="00275B2F" w:rsidP="00A47DA1">
      <w:pPr>
        <w:pStyle w:val="Akapitzlist"/>
        <w:numPr>
          <w:ilvl w:val="0"/>
          <w:numId w:val="10"/>
        </w:num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7 – Zestawienie ilości transportowanych odpadów – tabela.</w:t>
      </w: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520A85F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78C2D9DA" w14:textId="035E12A6" w:rsidR="00E44B60" w:rsidRDefault="00E44B60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4B60">
        <w:rPr>
          <w:rFonts w:ascii="Open Sans" w:hAnsi="Open Sans" w:cs="Open Sans"/>
          <w:color w:val="000000" w:themeColor="text1"/>
          <w:sz w:val="20"/>
          <w:szCs w:val="20"/>
        </w:rPr>
        <w:t>Załącznik nr 4 do SWZ Wykaz wykonanych usług.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264011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467421F5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 w:rsidR="00AB3571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 w:rsidR="00AB3571">
        <w:rPr>
          <w:rStyle w:val="Hipercze"/>
          <w:rFonts w:ascii="Open Sans" w:hAnsi="Open Sans" w:cs="Open Sans"/>
          <w:sz w:val="22"/>
          <w:szCs w:val="22"/>
        </w:rPr>
        <w:t>, agnieszka.borowska@pgkkoszalin.pl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2ECDE96" w14:textId="7BDD3774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6C845BC6" w14:textId="77777777" w:rsidR="00D72DAD" w:rsidRDefault="00D72DAD" w:rsidP="003A4ED3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72DAD">
        <w:rPr>
          <w:rFonts w:ascii="Open Sans" w:hAnsi="Open Sans" w:cs="Open Sans"/>
          <w:b/>
          <w:sz w:val="20"/>
          <w:szCs w:val="20"/>
        </w:rPr>
        <w:t>„Transport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</w:t>
      </w:r>
    </w:p>
    <w:p w14:paraId="09711E96" w14:textId="3A766EC5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386B632F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575E898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4ADC9899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522ED4">
        <w:rPr>
          <w:rFonts w:ascii="Open Sans" w:hAnsi="Open Sans" w:cs="Open Sans"/>
          <w:sz w:val="22"/>
          <w:szCs w:val="22"/>
        </w:rPr>
        <w:t>12 miesięcy od dnia podpisania umowy</w:t>
      </w:r>
      <w:r w:rsidR="0072456C" w:rsidRPr="004E532F">
        <w:rPr>
          <w:rFonts w:ascii="Open Sans" w:hAnsi="Open Sans" w:cs="Open Sans"/>
          <w:sz w:val="22"/>
          <w:szCs w:val="22"/>
        </w:rPr>
        <w:t>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13007C0" w14:textId="77777777" w:rsidR="009F12BF" w:rsidRDefault="009F12B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9088C4D" w14:textId="5D85CDAB" w:rsidR="0036046A" w:rsidRDefault="00587D60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</w:t>
      </w:r>
    </w:p>
    <w:p w14:paraId="7EF1C649" w14:textId="105431D6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1.</w:t>
      </w:r>
      <w:r w:rsidRPr="002312FF">
        <w:rPr>
          <w:rFonts w:ascii="Open Sans" w:hAnsi="Open Sans" w:cs="Open Sans"/>
          <w:sz w:val="22"/>
          <w:szCs w:val="22"/>
        </w:rPr>
        <w:tab/>
        <w:t>Uprawnienia do świadczenia usługi:</w:t>
      </w:r>
    </w:p>
    <w:p w14:paraId="1C50E611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Wykonawca zobowiązany jest posiadać numer w bazie danych o produktach </w:t>
      </w:r>
    </w:p>
    <w:p w14:paraId="6696E447" w14:textId="3593E6E1" w:rsid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i opakowaniach BDO oraz o gospodarce odpadami zgodnie z Ustawą o odpadach z dnia 14 grudnia 2012 roku (Dz.U. z 2020 r poz.797) w zakresie zgodnym z niniejszym SOPZ.</w:t>
      </w:r>
    </w:p>
    <w:p w14:paraId="060D14F1" w14:textId="77777777" w:rsidR="0036046A" w:rsidRDefault="0036046A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571CE83" w14:textId="24E30DC4" w:rsidR="0036046A" w:rsidRPr="0036046A" w:rsidRDefault="0036046A" w:rsidP="0036046A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 </w:t>
      </w:r>
      <w:r w:rsidRPr="0036046A">
        <w:rPr>
          <w:rFonts w:ascii="Open Sans" w:hAnsi="Open Sans" w:cs="Open Sans"/>
          <w:sz w:val="22"/>
          <w:szCs w:val="22"/>
        </w:rPr>
        <w:t>Zamawiający wymaga wykazania przez Wykonawcę spełnienia warunku określonego w art. 112 ust. 2 pkt 3 ustawy PZP dotyczącego sytuacji ekonomicznej lub finansowej,  tj.:</w:t>
      </w:r>
    </w:p>
    <w:p w14:paraId="6990057A" w14:textId="1477B9BB" w:rsidR="0036046A" w:rsidRPr="002312FF" w:rsidRDefault="0036046A" w:rsidP="0036046A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6046A">
        <w:rPr>
          <w:rFonts w:ascii="Open Sans" w:hAnsi="Open Sans" w:cs="Open Sans"/>
          <w:sz w:val="22"/>
          <w:szCs w:val="22"/>
        </w:rPr>
        <w:lastRenderedPageBreak/>
        <w:t>•</w:t>
      </w:r>
      <w:r w:rsidRPr="0036046A">
        <w:rPr>
          <w:rFonts w:ascii="Open Sans" w:hAnsi="Open Sans" w:cs="Open Sans"/>
          <w:sz w:val="22"/>
          <w:szCs w:val="22"/>
        </w:rPr>
        <w:tab/>
        <w:t xml:space="preserve">posiadania ubezpieczenia od odpowiedzialności cywilnej z tytułu prowadzonej działalności gospodarczej na sumę ubezpieczenia nie mniejszą niż </w:t>
      </w:r>
      <w:r>
        <w:rPr>
          <w:rFonts w:ascii="Open Sans" w:hAnsi="Open Sans" w:cs="Open Sans"/>
          <w:sz w:val="22"/>
          <w:szCs w:val="22"/>
        </w:rPr>
        <w:t>50.000,00</w:t>
      </w:r>
      <w:r w:rsidRPr="0036046A">
        <w:rPr>
          <w:rFonts w:ascii="Open Sans" w:hAnsi="Open Sans" w:cs="Open Sans"/>
          <w:sz w:val="22"/>
          <w:szCs w:val="22"/>
        </w:rPr>
        <w:t xml:space="preserve"> złotych przez cały okres </w:t>
      </w:r>
      <w:r>
        <w:rPr>
          <w:rFonts w:ascii="Open Sans" w:hAnsi="Open Sans" w:cs="Open Sans"/>
          <w:sz w:val="22"/>
          <w:szCs w:val="22"/>
        </w:rPr>
        <w:t>realizacji zamówienia</w:t>
      </w:r>
      <w:r w:rsidRPr="0036046A">
        <w:rPr>
          <w:rFonts w:ascii="Open Sans" w:hAnsi="Open Sans" w:cs="Open Sans"/>
          <w:sz w:val="22"/>
          <w:szCs w:val="22"/>
        </w:rPr>
        <w:t>.</w:t>
      </w:r>
    </w:p>
    <w:p w14:paraId="45C06A49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2.</w:t>
      </w:r>
      <w:r w:rsidRPr="002312FF">
        <w:rPr>
          <w:rFonts w:ascii="Open Sans" w:hAnsi="Open Sans" w:cs="Open Sans"/>
          <w:sz w:val="22"/>
          <w:szCs w:val="22"/>
        </w:rPr>
        <w:tab/>
        <w:t>Zdolności zawodowe:</w:t>
      </w:r>
    </w:p>
    <w:p w14:paraId="01BA3AFB" w14:textId="765173DC" w:rsid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Wykonawca zobowiązany jest wykazać, że w okresie ostatnich trzech lat, przed dniem składania ofert wykonał co najmniej jeden kontrakt odpowiadający zakresem niniejszego postępowania na kwotę nie mniejszą niż 50 000,00 złotych netto.</w:t>
      </w:r>
    </w:p>
    <w:p w14:paraId="2FED4EED" w14:textId="279F0952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Zamawiający uzna warunek za spełniony  jeżeli Wykonawca wykaże, że wykonał transport co najmniej dwóch odpadów o kodach: 20 03 03 i 16 01 03.</w:t>
      </w:r>
    </w:p>
    <w:p w14:paraId="3DF9A613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 xml:space="preserve">Do wykazu usług Wykonawca załączy dokumenty z potwierdzeniem w formie rekomendacji, referencji itp. wskazujące, że usługi te wykonał z należytą starannością. Informacja musi zawierać: </w:t>
      </w:r>
    </w:p>
    <w:p w14:paraId="2D6507C9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 xml:space="preserve">Adres poprzedniego zamawiającego, </w:t>
      </w:r>
    </w:p>
    <w:p w14:paraId="17E87E8B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Wartość zamówienia,</w:t>
      </w:r>
    </w:p>
    <w:p w14:paraId="4D4B49C6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Okres realizacji zamówienia,</w:t>
      </w:r>
    </w:p>
    <w:p w14:paraId="5C5A225F" w14:textId="1BA0BAD4" w:rsid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Zakres usługi.</w:t>
      </w:r>
    </w:p>
    <w:p w14:paraId="08E57081" w14:textId="77777777" w:rsidR="009020B8" w:rsidRP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3.</w:t>
      </w:r>
      <w:r w:rsidRPr="009020B8">
        <w:rPr>
          <w:rFonts w:ascii="Open Sans" w:hAnsi="Open Sans" w:cs="Open Sans"/>
          <w:sz w:val="22"/>
          <w:szCs w:val="22"/>
        </w:rPr>
        <w:tab/>
        <w:t>Wykaz sprzętu.</w:t>
      </w:r>
    </w:p>
    <w:p w14:paraId="2DD6BB74" w14:textId="35E8C672" w:rsidR="009020B8" w:rsidRDefault="009020B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9020B8">
        <w:rPr>
          <w:rFonts w:ascii="Open Sans" w:hAnsi="Open Sans" w:cs="Open Sans"/>
          <w:sz w:val="22"/>
          <w:szCs w:val="22"/>
        </w:rPr>
        <w:t>4.</w:t>
      </w:r>
      <w:r w:rsidRPr="009020B8">
        <w:rPr>
          <w:rFonts w:ascii="Open Sans" w:hAnsi="Open Sans" w:cs="Open Sans"/>
          <w:sz w:val="22"/>
          <w:szCs w:val="22"/>
        </w:rPr>
        <w:tab/>
        <w:t>Wykaz osób.</w:t>
      </w:r>
    </w:p>
    <w:p w14:paraId="3E11CB1F" w14:textId="77777777" w:rsidR="00EE1018" w:rsidRPr="002312FF" w:rsidRDefault="00EE1018" w:rsidP="009020B8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0755518" w14:textId="695AECE9" w:rsidR="002312FF" w:rsidRPr="002312FF" w:rsidRDefault="009020B8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</w:t>
      </w:r>
      <w:r w:rsidR="002312FF" w:rsidRPr="002312FF">
        <w:rPr>
          <w:rFonts w:ascii="Open Sans" w:hAnsi="Open Sans" w:cs="Open Sans"/>
          <w:sz w:val="22"/>
          <w:szCs w:val="22"/>
        </w:rPr>
        <w:t>.</w:t>
      </w:r>
      <w:r w:rsidR="002312FF" w:rsidRPr="002312FF">
        <w:rPr>
          <w:rFonts w:ascii="Open Sans" w:hAnsi="Open Sans" w:cs="Open Sans"/>
          <w:sz w:val="22"/>
          <w:szCs w:val="22"/>
        </w:rPr>
        <w:tab/>
        <w:t>Zdolności techniczne:</w:t>
      </w:r>
    </w:p>
    <w:p w14:paraId="104E767B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Wykonawca przystępując do wykonania usługi zobowiązany jest dysponować minimum jednym pojazdem o dopuszczalnej masie całkowitej (co najmniej) do 3,5 Mg, </w:t>
      </w:r>
    </w:p>
    <w:p w14:paraId="2D24015C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o pojemności skrzyni ładunkowej minimum 4 m3. </w:t>
      </w:r>
    </w:p>
    <w:p w14:paraId="5954F47F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W razie awarii pojazdu Wykonawca zobowiązany jest zapewnić pojazd zastępczy.</w:t>
      </w:r>
    </w:p>
    <w:p w14:paraId="2B349051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</w:t>
      </w:r>
      <w:r w:rsidRPr="002312FF">
        <w:rPr>
          <w:rFonts w:ascii="Open Sans" w:hAnsi="Open Sans" w:cs="Open Sans"/>
          <w:sz w:val="22"/>
          <w:szCs w:val="22"/>
        </w:rPr>
        <w:tab/>
        <w:t>Zdolności kadrowe:</w:t>
      </w:r>
    </w:p>
    <w:p w14:paraId="1A9147A6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</w:t>
      </w:r>
      <w:r w:rsidRPr="002312FF">
        <w:rPr>
          <w:rFonts w:ascii="Open Sans" w:hAnsi="Open Sans" w:cs="Open Sans"/>
          <w:sz w:val="22"/>
          <w:szCs w:val="22"/>
        </w:rPr>
        <w:tab/>
        <w:t>Wykonawca zobowiązany jest dysponować pracownikami do realizacji zamówienia:</w:t>
      </w:r>
    </w:p>
    <w:p w14:paraId="52766513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4.1.1.</w:t>
      </w:r>
      <w:r w:rsidRPr="002312FF">
        <w:rPr>
          <w:rFonts w:ascii="Open Sans" w:hAnsi="Open Sans" w:cs="Open Sans"/>
          <w:sz w:val="22"/>
          <w:szCs w:val="22"/>
        </w:rPr>
        <w:tab/>
        <w:t>minimum 1 kierowca do obsługi pojazdów,</w:t>
      </w:r>
    </w:p>
    <w:p w14:paraId="23106578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4.1.2.</w:t>
      </w:r>
      <w:r w:rsidRPr="002312FF">
        <w:rPr>
          <w:rFonts w:ascii="Open Sans" w:hAnsi="Open Sans" w:cs="Open Sans"/>
          <w:sz w:val="22"/>
          <w:szCs w:val="22"/>
        </w:rPr>
        <w:tab/>
        <w:t>minimum 2 pracowników do załadunku odpadów (ładowaczy).</w:t>
      </w:r>
    </w:p>
    <w:p w14:paraId="47115EB8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4.1.3.</w:t>
      </w:r>
      <w:r w:rsidRPr="002312FF">
        <w:rPr>
          <w:rFonts w:ascii="Open Sans" w:hAnsi="Open Sans" w:cs="Open Sans"/>
          <w:sz w:val="22"/>
          <w:szCs w:val="22"/>
        </w:rPr>
        <w:tab/>
        <w:t xml:space="preserve">minimum 1 osoba nadzoru, która będzie odpowiedzialna za bezpośredni kontakt </w:t>
      </w:r>
    </w:p>
    <w:p w14:paraId="006BA68B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 xml:space="preserve">z Zamawiającym (w tym do podpisywania zleceń, protokołów odbioru i składania oświadczeń woli). </w:t>
      </w:r>
    </w:p>
    <w:p w14:paraId="3CE0D2FA" w14:textId="77777777" w:rsidR="002312FF" w:rsidRPr="002312FF" w:rsidRDefault="002312FF" w:rsidP="002312FF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2312FF">
        <w:rPr>
          <w:rFonts w:ascii="Open Sans" w:hAnsi="Open Sans" w:cs="Open Sans"/>
          <w:b/>
          <w:bCs/>
          <w:sz w:val="22"/>
          <w:szCs w:val="22"/>
        </w:rPr>
        <w:t>Uwaga dla Wykonawcy !</w:t>
      </w:r>
    </w:p>
    <w:p w14:paraId="08C8F67F" w14:textId="1CE1EED8" w:rsidR="00587D60" w:rsidRDefault="002312FF" w:rsidP="002312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2312FF">
        <w:rPr>
          <w:rFonts w:ascii="Open Sans" w:hAnsi="Open Sans" w:cs="Open Sans"/>
          <w:sz w:val="22"/>
          <w:szCs w:val="22"/>
        </w:rPr>
        <w:t>Wszystkie funkcje może pełnić ta sama osoba.</w:t>
      </w:r>
    </w:p>
    <w:p w14:paraId="3BDC7000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4.2.</w:t>
      </w:r>
      <w:r w:rsidRPr="008D2784">
        <w:rPr>
          <w:rFonts w:ascii="Open Sans" w:hAnsi="Open Sans" w:cs="Open Sans"/>
          <w:sz w:val="22"/>
          <w:szCs w:val="22"/>
        </w:rPr>
        <w:tab/>
        <w:t xml:space="preserve">Pracownicy wykonujący czynności fizyczne bezpośrednio związane z załadunkiem </w:t>
      </w:r>
    </w:p>
    <w:p w14:paraId="12C183C6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i transportem odpadów oraz kierujące pojazdami wykorzystywanymi do realizacji przedmiotu zamówienia przez cały okres wykonywania tych czynności w ramach zamówienia, będą zatrudnieni na podstawie umowy o pracę w rozumieniu przepisów ustawy z dnia 26 czerwca 1974 r. – Kodeks pracy (Dz. U. z 2020 r. poz. 1320)</w:t>
      </w:r>
    </w:p>
    <w:p w14:paraId="24E8F941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Dodatkowe wymagania:</w:t>
      </w:r>
    </w:p>
    <w:p w14:paraId="18AF008B" w14:textId="77777777" w:rsidR="008D2784" w:rsidRP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lastRenderedPageBreak/>
        <w:t xml:space="preserve">Wykonawca zobowiązany jest wyposażyć pracowników w jednolite ubrania lub kamizelki, oznakowane emblematem (nadrukiem) zawierającym logo lub nazwę Zamawiającego </w:t>
      </w:r>
    </w:p>
    <w:p w14:paraId="22948998" w14:textId="0015FE53" w:rsidR="008D2784" w:rsidRDefault="008D2784" w:rsidP="008D278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8D2784">
        <w:rPr>
          <w:rFonts w:ascii="Open Sans" w:hAnsi="Open Sans" w:cs="Open Sans"/>
          <w:sz w:val="22"/>
          <w:szCs w:val="22"/>
        </w:rPr>
        <w:t>(PGK Koszalin) oraz we wszystkie wymagane przepisami środki ochrony osobistej, niezbędne przy realizacji usługi.</w:t>
      </w: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3635DCA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D4503E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40BE76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5D3650E" w14:textId="32E39A51" w:rsidR="00D90F2F" w:rsidRDefault="00D90F2F" w:rsidP="00D90F2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8.5.3. Wpis do </w:t>
      </w:r>
      <w:r w:rsidRPr="00D90F2F">
        <w:rPr>
          <w:rFonts w:ascii="Open Sans" w:hAnsi="Open Sans" w:cs="Open Sans"/>
          <w:sz w:val="22"/>
          <w:szCs w:val="22"/>
        </w:rPr>
        <w:t>baz</w:t>
      </w:r>
      <w:r>
        <w:rPr>
          <w:rFonts w:ascii="Open Sans" w:hAnsi="Open Sans" w:cs="Open Sans"/>
          <w:sz w:val="22"/>
          <w:szCs w:val="22"/>
        </w:rPr>
        <w:t xml:space="preserve">y </w:t>
      </w:r>
      <w:r w:rsidRPr="00D90F2F">
        <w:rPr>
          <w:rFonts w:ascii="Open Sans" w:hAnsi="Open Sans" w:cs="Open Sans"/>
          <w:sz w:val="22"/>
          <w:szCs w:val="22"/>
        </w:rPr>
        <w:t xml:space="preserve"> danych o produktach i opakowaniach BDO oraz o gospodarce odpadami</w:t>
      </w:r>
      <w:r>
        <w:rPr>
          <w:rFonts w:ascii="Open Sans" w:hAnsi="Open Sans" w:cs="Open Sans"/>
          <w:sz w:val="22"/>
          <w:szCs w:val="22"/>
        </w:rPr>
        <w:t xml:space="preserve"> odpowiadający zakresem niniejszego SOPZ.</w:t>
      </w:r>
    </w:p>
    <w:p w14:paraId="60A3D4D0" w14:textId="6B4010CF" w:rsidR="00A769EF" w:rsidRDefault="00A769EF" w:rsidP="00D90F2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8.5.4. Wykaz usług wraz z dowodami potwierdzającymi ich należyte wykonanie.</w:t>
      </w:r>
    </w:p>
    <w:p w14:paraId="53E42E06" w14:textId="6778EDE6" w:rsidR="00D4503E" w:rsidRPr="00D4503E" w:rsidRDefault="00D4503E" w:rsidP="00D4503E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4503E">
        <w:rPr>
          <w:rFonts w:ascii="Open Sans" w:hAnsi="Open Sans" w:cs="Open Sans"/>
          <w:sz w:val="22"/>
          <w:szCs w:val="22"/>
        </w:rPr>
        <w:t>8.5.</w:t>
      </w:r>
      <w:r>
        <w:rPr>
          <w:rFonts w:ascii="Open Sans" w:hAnsi="Open Sans" w:cs="Open Sans"/>
          <w:sz w:val="22"/>
          <w:szCs w:val="22"/>
        </w:rPr>
        <w:t>5</w:t>
      </w:r>
      <w:r w:rsidRPr="00D4503E">
        <w:rPr>
          <w:rFonts w:ascii="Open Sans" w:hAnsi="Open Sans" w:cs="Open Sans"/>
          <w:sz w:val="22"/>
          <w:szCs w:val="22"/>
        </w:rPr>
        <w:t>. Polisa OC z tytułu prowadzonej działalności gospodarczej.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8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8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743E9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oraz innych informacji przyjmuje się datę ich przekazania na strony </w:t>
      </w:r>
      <w:bookmarkStart w:id="9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9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47F4CA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 w:rsidR="00CB6CB5">
        <w:rPr>
          <w:rFonts w:ascii="Open Sans" w:hAnsi="Open Sans" w:cs="Open Sans"/>
          <w:sz w:val="22"/>
          <w:szCs w:val="22"/>
        </w:rPr>
        <w:t xml:space="preserve">, </w:t>
      </w:r>
      <w:hyperlink r:id="rId16" w:history="1">
        <w:r w:rsidR="00CB6CB5" w:rsidRPr="00AE625D">
          <w:rPr>
            <w:rStyle w:val="Hipercze"/>
            <w:rFonts w:ascii="Open Sans" w:hAnsi="Open Sans" w:cs="Open Sans"/>
            <w:sz w:val="22"/>
            <w:szCs w:val="22"/>
          </w:rPr>
          <w:t>agnieszka.borowska@pgkkoszalin.pl</w:t>
        </w:r>
      </w:hyperlink>
      <w:r w:rsidR="00CB6CB5"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lastRenderedPageBreak/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1D03C19F" w14:textId="54BD797A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14.1.Wykonawca przystępujący do postępowania jest obowiązany wnieść wadium w wysokości 9</w:t>
      </w:r>
      <w:r w:rsidR="000920AA">
        <w:rPr>
          <w:rFonts w:ascii="Open Sans" w:hAnsi="Open Sans" w:cs="Open Sans"/>
          <w:color w:val="000000"/>
          <w:sz w:val="22"/>
          <w:szCs w:val="22"/>
        </w:rPr>
        <w:t>.000</w:t>
      </w:r>
      <w:r w:rsidRPr="006F76B7">
        <w:rPr>
          <w:rFonts w:ascii="Open Sans" w:hAnsi="Open Sans" w:cs="Open Sans"/>
          <w:color w:val="000000"/>
          <w:sz w:val="22"/>
          <w:szCs w:val="22"/>
        </w:rPr>
        <w:t xml:space="preserve">,00 zł   </w:t>
      </w:r>
    </w:p>
    <w:p w14:paraId="60C01034" w14:textId="5146926C" w:rsidR="000920AA" w:rsidRPr="000920AA" w:rsidRDefault="006F76B7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14.2.Wadium wniesione w pieniądzu winno być przekazane na rachunek: PKO BP S.A. nr 79 1020 2791 0000 7402 0289 7726 z dopiskiem: </w:t>
      </w:r>
      <w:r w:rsidR="000920AA" w:rsidRPr="000920AA">
        <w:rPr>
          <w:rFonts w:ascii="Open Sans" w:hAnsi="Open Sans" w:cs="Open Sans"/>
          <w:color w:val="000000"/>
          <w:sz w:val="22"/>
          <w:szCs w:val="22"/>
        </w:rPr>
        <w:t xml:space="preserve">- „Transport odpadów </w:t>
      </w:r>
    </w:p>
    <w:p w14:paraId="388DEE36" w14:textId="604732B7" w:rsidR="000920AA" w:rsidRPr="000920AA" w:rsidRDefault="000920AA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20AA">
        <w:rPr>
          <w:rFonts w:ascii="Open Sans" w:hAnsi="Open Sans" w:cs="Open Sans"/>
          <w:color w:val="000000"/>
          <w:sz w:val="22"/>
          <w:szCs w:val="22"/>
        </w:rPr>
        <w:t>o kodach: 20 03 07 - odpady wielkogabarytowe, 20 01 35*; 20 01 36 – zużyty sprzęt elektryczny, 21 01 23*- urządzenia zawierające freon, 16 01 03 – zużyte opony, 20 03 99 - Odpady komunalne niewymienione w innych podgrupach spod osłon śmietnikowych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0920AA">
        <w:rPr>
          <w:rFonts w:ascii="Open Sans" w:hAnsi="Open Sans" w:cs="Open Sans"/>
          <w:color w:val="000000"/>
          <w:sz w:val="22"/>
          <w:szCs w:val="22"/>
        </w:rPr>
        <w:t>i miejsc gromadzenia odpadów na terenie miasta Koszalina.”</w:t>
      </w:r>
    </w:p>
    <w:p w14:paraId="3427BEEA" w14:textId="1A27940B" w:rsidR="006F76B7" w:rsidRDefault="000920AA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20AA">
        <w:rPr>
          <w:rFonts w:ascii="Open Sans" w:hAnsi="Open Sans" w:cs="Open Sans"/>
          <w:color w:val="000000"/>
          <w:sz w:val="22"/>
          <w:szCs w:val="22"/>
        </w:rPr>
        <w:t>Uwaga! Potwierdzenie wpłaty wadium stanowi załącznik składany razem z ofertą</w:t>
      </w:r>
      <w:r w:rsidR="006F76B7" w:rsidRPr="006F76B7">
        <w:rPr>
          <w:rFonts w:ascii="Open Sans" w:hAnsi="Open Sans" w:cs="Open Sans"/>
          <w:color w:val="000000"/>
          <w:sz w:val="22"/>
          <w:szCs w:val="22"/>
        </w:rPr>
        <w:t>.”</w:t>
      </w:r>
    </w:p>
    <w:p w14:paraId="69AC82EC" w14:textId="77777777" w:rsidR="000920AA" w:rsidRPr="006F76B7" w:rsidRDefault="000920AA" w:rsidP="000920A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3D3DBCA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14.3.Potwierdzenie wpłaty wadium stanowi załącznik składany razem z ofertą. </w:t>
      </w:r>
    </w:p>
    <w:p w14:paraId="21A3CAD9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14.4.Wadium wnosi się przed upływem terminu składania ofert i utrzymuje nieprzerwanie do dnia upływu terminu związania ofertą, z wyjątkiem przypadków, </w:t>
      </w:r>
    </w:p>
    <w:p w14:paraId="23A9A10E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lastRenderedPageBreak/>
        <w:t>o których mowa w art. 98 ust. 1 pkt 2 i 3 oraz ust. 2 ustawy Pzp.</w:t>
      </w:r>
    </w:p>
    <w:p w14:paraId="3D944EBB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       1) Zgodnie z art. 97 ust. 7 pkt 1-4 ustawy Pzp wadium może być wnoszone według</w:t>
      </w:r>
    </w:p>
    <w:p w14:paraId="7D9D420F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       wyboru  Wykonawcy w jednej lub kilku następujących formach: </w:t>
      </w:r>
    </w:p>
    <w:p w14:paraId="14FC296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pieniądzu;</w:t>
      </w:r>
    </w:p>
    <w:p w14:paraId="28CCC98E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gwarancjach bankowych;</w:t>
      </w:r>
    </w:p>
    <w:p w14:paraId="535D1976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gwarancjach ubezpieczeniowych;</w:t>
      </w:r>
    </w:p>
    <w:p w14:paraId="35A6ABA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 (Dz. U. z 2020r., poz. 299 z późn. zm.).</w:t>
      </w:r>
    </w:p>
    <w:p w14:paraId="5613A25F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2) 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4A48F0A6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3) Wadium wnoszone w formie poręczeń lub gwarancji musi być złożone jako oryginał gwarancji lub poręczenia w formie elektronicznej i spełniać co najmniej poniższe wymagania:</w:t>
      </w:r>
    </w:p>
    <w:p w14:paraId="6B44FDD9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 xml:space="preserve">musi obejmować odpowiedzialność za wszystkie przypadki powodujące utratę wadium przez Wykonawcę określone w ustawie Pzp, bez potwierdzania tych okoliczności; </w:t>
      </w:r>
    </w:p>
    <w:p w14:paraId="50CB5D1A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z jej treści powinno jednoznacznej wynikać zobowiązanie gwaranta do zapłaty całej kwoty wadium;</w:t>
      </w:r>
    </w:p>
    <w:p w14:paraId="24BF7E3F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powinno być nieodwołalne i bezwarunkowe oraz płatne na pierwsze żądanie;</w:t>
      </w:r>
    </w:p>
    <w:p w14:paraId="615AFB8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A7005D7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w treści poręczenia lub gwarancji powinna znaleźć się nazwa oraz numer przedmiotowego postępowania oraz nr zadania, którego dotyczy;</w:t>
      </w:r>
    </w:p>
    <w:p w14:paraId="369CF1DB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beneficjentem poręczenia lub gwarancji jest: Przedsiębiorstwo Gospodarki Komunalnej Sp. z o.o. w Koszalinie;</w:t>
      </w:r>
    </w:p>
    <w:p w14:paraId="3DF73600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•</w:t>
      </w:r>
      <w:r w:rsidRPr="006F76B7">
        <w:rPr>
          <w:rFonts w:ascii="Open Sans" w:hAnsi="Open Sans" w:cs="Open Sans"/>
          <w:color w:val="000000"/>
          <w:sz w:val="22"/>
          <w:szCs w:val="22"/>
        </w:rPr>
        <w:tab/>
        <w:t>w przypadku Wykonawców wspólnie ubiegających się o udzielenie zamówienia (art. 58 ustawy Pzp.),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4FDF76DD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4) Gwarancje i poręczenia, o których mowa w art. 97 ust. 7 pkt 2-4 ustawy Pzp podlegać muszą prawu polskiemu. Wszystkie spory dotyczące gwarancji i poręczeń, o których mowa w art. 97 ust. 7 pkt 2-4 ustawy Pzp będą rozstrzygane zgodnie z prawem polskim przez sądy polskie. W przypadku, gdy Wykonawca wnosi wadium w formie gwarancji lub poręczeń, o których mowa w art. 97 ust. 7 pkt 2-4 ustawy Pzp w języku innym niż </w:t>
      </w:r>
      <w:r w:rsidRPr="006F76B7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4ADFE675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 xml:space="preserve">5) Oferta wykonawcy, który nie wniesie wadium, wniesie wadium w sposób nieprawidłowy lub nie utrzyma wadium nieprzerwanie do upływu terminu związania ofertą lub złoży wniosek o zwrot wadium w przypadku, o którym mowa w art. 98 </w:t>
      </w:r>
    </w:p>
    <w:p w14:paraId="0A98FF1B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ust. 2 pkt 3 ustawy Pzp. zostanie odrzucona.</w:t>
      </w:r>
    </w:p>
    <w:p w14:paraId="2A7F782A" w14:textId="77777777" w:rsidR="006F76B7" w:rsidRPr="006F76B7" w:rsidRDefault="006F76B7" w:rsidP="006F76B7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F76B7">
        <w:rPr>
          <w:rFonts w:ascii="Open Sans" w:hAnsi="Open Sans" w:cs="Open Sans"/>
          <w:color w:val="000000"/>
          <w:sz w:val="22"/>
          <w:szCs w:val="22"/>
        </w:rPr>
        <w:t>6) Zasady zwrotu oraz okoliczności zatrzymania wadium określa art. 98  ustawy Pzp.</w:t>
      </w: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1AC8407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996861">
        <w:rPr>
          <w:rFonts w:ascii="Open Sans" w:hAnsi="Open Sans" w:cs="Open Sans"/>
          <w:color w:val="FF0000"/>
          <w:sz w:val="22"/>
          <w:szCs w:val="22"/>
        </w:rPr>
        <w:t>0</w:t>
      </w:r>
      <w:r w:rsidR="00DB4DA7">
        <w:rPr>
          <w:rFonts w:ascii="Open Sans" w:hAnsi="Open Sans" w:cs="Open Sans"/>
          <w:color w:val="FF0000"/>
          <w:sz w:val="22"/>
          <w:szCs w:val="22"/>
        </w:rPr>
        <w:t>2</w:t>
      </w:r>
      <w:r w:rsidR="00996861">
        <w:rPr>
          <w:rFonts w:ascii="Open Sans" w:hAnsi="Open Sans" w:cs="Open Sans"/>
          <w:color w:val="FF0000"/>
          <w:sz w:val="22"/>
          <w:szCs w:val="22"/>
        </w:rPr>
        <w:t>.0</w:t>
      </w:r>
      <w:r w:rsidR="00722805">
        <w:rPr>
          <w:rFonts w:ascii="Open Sans" w:hAnsi="Open Sans" w:cs="Open Sans"/>
          <w:color w:val="FF0000"/>
          <w:sz w:val="22"/>
          <w:szCs w:val="22"/>
        </w:rPr>
        <w:t>4</w:t>
      </w:r>
      <w:r w:rsidR="00996861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9EA4E6E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41845">
        <w:rPr>
          <w:rFonts w:ascii="Open Sans" w:hAnsi="Open Sans" w:cs="Open Sans"/>
          <w:color w:val="FF0000"/>
          <w:sz w:val="22"/>
          <w:szCs w:val="22"/>
        </w:rPr>
        <w:t>0</w:t>
      </w:r>
      <w:r w:rsidR="00DB4DA7">
        <w:rPr>
          <w:rFonts w:ascii="Open Sans" w:hAnsi="Open Sans" w:cs="Open Sans"/>
          <w:color w:val="FF0000"/>
          <w:sz w:val="22"/>
          <w:szCs w:val="22"/>
        </w:rPr>
        <w:t>4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3A0535">
        <w:rPr>
          <w:rFonts w:ascii="Open Sans" w:hAnsi="Open Sans" w:cs="Open Sans"/>
          <w:color w:val="FF0000"/>
          <w:sz w:val="22"/>
          <w:szCs w:val="22"/>
        </w:rPr>
        <w:t>3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345E39">
        <w:rPr>
          <w:rFonts w:ascii="Open Sans" w:hAnsi="Open Sans" w:cs="Open Sans"/>
          <w:color w:val="FF0000"/>
          <w:sz w:val="22"/>
          <w:szCs w:val="22"/>
        </w:rPr>
        <w:t>10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5645F344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41845">
        <w:rPr>
          <w:rFonts w:ascii="Open Sans" w:hAnsi="Open Sans" w:cs="Open Sans"/>
          <w:color w:val="FF0000"/>
          <w:sz w:val="22"/>
          <w:szCs w:val="22"/>
        </w:rPr>
        <w:t>0</w:t>
      </w:r>
      <w:r w:rsidR="00DB4DA7">
        <w:rPr>
          <w:rFonts w:ascii="Open Sans" w:hAnsi="Open Sans" w:cs="Open Sans"/>
          <w:color w:val="FF0000"/>
          <w:sz w:val="22"/>
          <w:szCs w:val="22"/>
        </w:rPr>
        <w:t>4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3A0535">
        <w:rPr>
          <w:rFonts w:ascii="Open Sans" w:hAnsi="Open Sans" w:cs="Open Sans"/>
          <w:color w:val="FF0000"/>
          <w:sz w:val="22"/>
          <w:szCs w:val="22"/>
        </w:rPr>
        <w:t>3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345E39">
        <w:rPr>
          <w:rFonts w:ascii="Open Sans" w:hAnsi="Open Sans" w:cs="Open Sans"/>
          <w:color w:val="FF0000"/>
          <w:sz w:val="22"/>
          <w:szCs w:val="22"/>
        </w:rPr>
        <w:t>10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0FA64C2C" w14:textId="6CC2B95D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1.</w:t>
      </w:r>
      <w:r w:rsidRPr="005E59CB">
        <w:rPr>
          <w:rFonts w:ascii="Open Sans" w:eastAsia="Calibri" w:hAnsi="Open Sans" w:cs="Open Sans"/>
          <w:sz w:val="22"/>
          <w:szCs w:val="22"/>
        </w:rPr>
        <w:tab/>
        <w:t>Kryteria.</w:t>
      </w:r>
    </w:p>
    <w:p w14:paraId="79C4EEE0" w14:textId="2417182D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1.1.</w:t>
      </w:r>
      <w:r w:rsidRPr="005E59CB">
        <w:rPr>
          <w:rFonts w:ascii="Open Sans" w:eastAsia="Calibri" w:hAnsi="Open Sans" w:cs="Open Sans"/>
          <w:sz w:val="22"/>
          <w:szCs w:val="22"/>
        </w:rPr>
        <w:tab/>
        <w:t xml:space="preserve">Każde z kryterium oceniane będzie w skali punktowej. </w:t>
      </w:r>
    </w:p>
    <w:p w14:paraId="130CFEBD" w14:textId="1169BD24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1.2.</w:t>
      </w:r>
      <w:r w:rsidRPr="005E59CB">
        <w:rPr>
          <w:rFonts w:ascii="Open Sans" w:eastAsia="Calibri" w:hAnsi="Open Sans" w:cs="Open Sans"/>
          <w:sz w:val="22"/>
          <w:szCs w:val="22"/>
        </w:rPr>
        <w:tab/>
        <w:t>W niniejszym postępowaniu przy wyborze najkorzystniejszej oferty Zamawiający będzie kierował się niżej podanym kryterium i jego wagą:</w:t>
      </w:r>
    </w:p>
    <w:p w14:paraId="749559C5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1)</w:t>
      </w:r>
      <w:r w:rsidRPr="005E59CB">
        <w:rPr>
          <w:rFonts w:ascii="Open Sans" w:eastAsia="Calibri" w:hAnsi="Open Sans" w:cs="Open Sans"/>
          <w:sz w:val="22"/>
          <w:szCs w:val="22"/>
        </w:rPr>
        <w:tab/>
        <w:t>Cena całego zamówienia PC 90% = 90 punktów,</w:t>
      </w:r>
    </w:p>
    <w:p w14:paraId="20A1D4DA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2)</w:t>
      </w:r>
      <w:r w:rsidRPr="005E59CB">
        <w:rPr>
          <w:rFonts w:ascii="Open Sans" w:eastAsia="Calibri" w:hAnsi="Open Sans" w:cs="Open Sans"/>
          <w:sz w:val="22"/>
          <w:szCs w:val="22"/>
        </w:rPr>
        <w:tab/>
        <w:t>Termin płatności PZ 10% = 10 punktów,</w:t>
      </w:r>
    </w:p>
    <w:p w14:paraId="7B6F737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lastRenderedPageBreak/>
        <w:t>Zamawiający przyjmuje 1% = 1 punkt,</w:t>
      </w:r>
    </w:p>
    <w:p w14:paraId="7DAD152F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Wykonawca może otrzymać maksymalnie 100 punktów.</w:t>
      </w:r>
    </w:p>
    <w:p w14:paraId="7412A99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</w:p>
    <w:p w14:paraId="0B007633" w14:textId="3A791B4D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</w:t>
      </w:r>
      <w:r w:rsidRPr="005E59CB">
        <w:rPr>
          <w:rFonts w:ascii="Open Sans" w:eastAsia="Calibri" w:hAnsi="Open Sans" w:cs="Open Sans"/>
          <w:sz w:val="22"/>
          <w:szCs w:val="22"/>
        </w:rPr>
        <w:tab/>
        <w:t>Ocena kryteriów</w:t>
      </w:r>
    </w:p>
    <w:p w14:paraId="2BC33781" w14:textId="09664CBE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</w:t>
      </w:r>
      <w:r w:rsidRPr="005E59CB">
        <w:rPr>
          <w:rFonts w:ascii="Open Sans" w:eastAsia="Calibri" w:hAnsi="Open Sans" w:cs="Open Sans"/>
          <w:sz w:val="22"/>
          <w:szCs w:val="22"/>
        </w:rPr>
        <w:tab/>
        <w:t>Kryterium cena całego zamówienia (PC)– waga 90 punktów.</w:t>
      </w:r>
    </w:p>
    <w:p w14:paraId="7B351372" w14:textId="48262922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2.1.1. Zamawiający przy wyborze kierować się będzie kryterium najniższej ceny.</w:t>
      </w:r>
    </w:p>
    <w:p w14:paraId="3E37F679" w14:textId="3B679120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 xml:space="preserve">2.1.2. Kryterium cena całego zamówienia będzie rozpatrywane na podstawie ceny brutto </w:t>
      </w:r>
    </w:p>
    <w:p w14:paraId="03F755C1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 xml:space="preserve">za wykonanie przedmiotu zamówienia, podanej przez Wykonawcę w „Formularzu ofertowym”. </w:t>
      </w:r>
    </w:p>
    <w:p w14:paraId="42A17FC4" w14:textId="644AB374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 xml:space="preserve">2.1.3. Ocena kryterium cena całego zamówienia obliczona zostanie zgodnie </w:t>
      </w:r>
    </w:p>
    <w:p w14:paraId="48AF53F3" w14:textId="20D34501" w:rsid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ze wzorem:</w:t>
      </w:r>
    </w:p>
    <w:p w14:paraId="640B055D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</w:p>
    <w:p w14:paraId="093471A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Najniższa cena brutto z ocenianych ofert</w:t>
      </w:r>
    </w:p>
    <w:p w14:paraId="3BF84452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----------------------------------------------------------- x 90 = ilość uzyskanych punktów</w:t>
      </w:r>
    </w:p>
    <w:p w14:paraId="3E61C9EB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Cena brutto badanej oferty</w:t>
      </w:r>
    </w:p>
    <w:p w14:paraId="488C04D4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</w:p>
    <w:p w14:paraId="3EA2054B" w14:textId="0497B195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2.2.</w:t>
      </w:r>
      <w:r w:rsidRPr="005E59CB">
        <w:rPr>
          <w:rFonts w:ascii="Open Sans" w:eastAsia="Calibri" w:hAnsi="Open Sans" w:cs="Open Sans"/>
          <w:sz w:val="22"/>
          <w:szCs w:val="22"/>
        </w:rPr>
        <w:tab/>
        <w:t>Kryterium termin płatności (PZ)– waga 10 punktów.</w:t>
      </w:r>
    </w:p>
    <w:p w14:paraId="68B1E4A3" w14:textId="58175DEB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2.1.1. Kryterium termin płatności będzie rozpatrywane na podstawie terminu płatności, podanej przez Wykonawcę Formularzu Ofertowym.</w:t>
      </w:r>
    </w:p>
    <w:p w14:paraId="0B9D2B9E" w14:textId="305067F4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 xml:space="preserve">2.1.2.Sposób oceny ofert w kryterium termin płatności zostanie dokonana w następujący sposób: </w:t>
      </w:r>
    </w:p>
    <w:p w14:paraId="279EFD2E" w14:textId="4AF097C1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17.</w:t>
      </w:r>
      <w:r w:rsidRPr="005E59CB">
        <w:rPr>
          <w:rFonts w:ascii="Open Sans" w:eastAsia="Calibri" w:hAnsi="Open Sans" w:cs="Open Sans"/>
          <w:sz w:val="22"/>
          <w:szCs w:val="22"/>
        </w:rPr>
        <w:t>2.1.3. Wykonawca może zadeklarować tylko poniższe terminy płatności:</w:t>
      </w:r>
    </w:p>
    <w:p w14:paraId="19638AB5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a)</w:t>
      </w:r>
      <w:r w:rsidRPr="005E59CB">
        <w:rPr>
          <w:rFonts w:ascii="Open Sans" w:eastAsia="Calibri" w:hAnsi="Open Sans" w:cs="Open Sans"/>
          <w:sz w:val="22"/>
          <w:szCs w:val="22"/>
        </w:rPr>
        <w:tab/>
        <w:t>Oferowany termin płatności wynoszący do 21 dni:</w:t>
      </w:r>
    </w:p>
    <w:p w14:paraId="1ACCEFB0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Ilość przyznanych punktów 0 pkt.</w:t>
      </w:r>
    </w:p>
    <w:p w14:paraId="4313F3AD" w14:textId="77777777" w:rsidR="005E59CB" w:rsidRPr="005E59CB" w:rsidRDefault="005E59CB" w:rsidP="005E59CB">
      <w:pPr>
        <w:tabs>
          <w:tab w:val="left" w:pos="1134"/>
        </w:tabs>
        <w:jc w:val="both"/>
        <w:rPr>
          <w:rFonts w:ascii="Open Sans" w:eastAsia="Calibri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b)</w:t>
      </w:r>
      <w:r w:rsidRPr="005E59CB">
        <w:rPr>
          <w:rFonts w:ascii="Open Sans" w:eastAsia="Calibri" w:hAnsi="Open Sans" w:cs="Open Sans"/>
          <w:sz w:val="22"/>
          <w:szCs w:val="22"/>
        </w:rPr>
        <w:tab/>
        <w:t xml:space="preserve">Oferowany termin płatności wynoszący do 30 dni: </w:t>
      </w:r>
    </w:p>
    <w:p w14:paraId="4DEA6B8E" w14:textId="6F780B49" w:rsidR="00A0066F" w:rsidRPr="000D1A83" w:rsidRDefault="005E59CB" w:rsidP="005E59CB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  <w:r w:rsidRPr="005E59CB">
        <w:rPr>
          <w:rFonts w:ascii="Open Sans" w:eastAsia="Calibri" w:hAnsi="Open Sans" w:cs="Open Sans"/>
          <w:sz w:val="22"/>
          <w:szCs w:val="22"/>
        </w:rPr>
        <w:t>Ilość przyznanych punktów 10 pkt.</w:t>
      </w: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0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0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4D0D1766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18.A.1.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0A478B76" w14:textId="47EED7DA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18.A.2.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3</w:t>
      </w:r>
      <w:r w:rsidRPr="0069473A">
        <w:rPr>
          <w:rFonts w:ascii="Open Sans" w:hAnsi="Open Sans" w:cs="Open Sans"/>
          <w:color w:val="000000"/>
          <w:sz w:val="22"/>
          <w:szCs w:val="22"/>
        </w:rPr>
        <w:t xml:space="preserve"> % ceny całkowitej podanej w ofercie </w:t>
      </w:r>
    </w:p>
    <w:p w14:paraId="75BDD474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albo maksymalnej wartości nominalnej zobowiązania Zamawiającego wynikającego </w:t>
      </w:r>
    </w:p>
    <w:p w14:paraId="0E8C54E3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 xml:space="preserve">z umowy, jeżeli w ofercie podano cenę jednostkową lub ceny jednostkowe. </w:t>
      </w:r>
    </w:p>
    <w:p w14:paraId="38A14DED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18.A.3.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F373F30" w14:textId="6EE11179" w:rsidR="0069473A" w:rsidRPr="0069473A" w:rsidRDefault="0069473A" w:rsidP="00D42F59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18.A.4.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wniesione w pieniądzu winno  być przekazane na rachunek: PKO BP S.A. nr 79 1020 2791 0000 7402 0289 7726 z dopiskiem: „</w:t>
      </w:r>
      <w:r w:rsidR="00D42F59" w:rsidRPr="00D42F59">
        <w:rPr>
          <w:rFonts w:ascii="Open Sans" w:hAnsi="Open Sans" w:cs="Open Sans"/>
          <w:color w:val="000000"/>
          <w:sz w:val="22"/>
          <w:szCs w:val="22"/>
        </w:rPr>
        <w:t xml:space="preserve">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 </w:t>
      </w:r>
      <w:r w:rsidRPr="0069473A">
        <w:rPr>
          <w:rFonts w:ascii="Open Sans" w:hAnsi="Open Sans" w:cs="Open Sans"/>
          <w:color w:val="000000"/>
          <w:sz w:val="22"/>
          <w:szCs w:val="22"/>
        </w:rPr>
        <w:t xml:space="preserve">„ </w:t>
      </w:r>
    </w:p>
    <w:p w14:paraId="257FCFDC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18.A.5.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3355DFF9" w14:textId="77777777" w:rsidR="0069473A" w:rsidRP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18.A.6.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49E63A6" w14:textId="77777777" w:rsid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9473A">
        <w:rPr>
          <w:rFonts w:ascii="Open Sans" w:hAnsi="Open Sans" w:cs="Open Sans"/>
          <w:color w:val="000000"/>
          <w:sz w:val="22"/>
          <w:szCs w:val="22"/>
        </w:rPr>
        <w:t>18.A.7.</w:t>
      </w:r>
      <w:r w:rsidRPr="0069473A"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usługi, jeśli zaistnieją przesłanki jej zatrzymania określone w umowie.</w:t>
      </w:r>
    </w:p>
    <w:p w14:paraId="73DA64DE" w14:textId="77777777" w:rsidR="0069473A" w:rsidRDefault="0069473A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7B61D94D" w:rsidR="00A0066F" w:rsidRDefault="00A0066F" w:rsidP="0069473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471D" w14:textId="77777777" w:rsidR="008E0DC1" w:rsidRDefault="008E0DC1" w:rsidP="00BC0344">
      <w:r>
        <w:separator/>
      </w:r>
    </w:p>
  </w:endnote>
  <w:endnote w:type="continuationSeparator" w:id="0">
    <w:p w14:paraId="0753D810" w14:textId="77777777" w:rsidR="008E0DC1" w:rsidRDefault="008E0DC1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D43B" w14:textId="77777777" w:rsidR="008E0DC1" w:rsidRDefault="008E0DC1" w:rsidP="00BC0344">
      <w:r>
        <w:separator/>
      </w:r>
    </w:p>
  </w:footnote>
  <w:footnote w:type="continuationSeparator" w:id="0">
    <w:p w14:paraId="6DA9B0CD" w14:textId="77777777" w:rsidR="008E0DC1" w:rsidRDefault="008E0DC1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023"/>
    <w:multiLevelType w:val="hybridMultilevel"/>
    <w:tmpl w:val="D076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0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920AA"/>
    <w:rsid w:val="000A17A2"/>
    <w:rsid w:val="000B63AF"/>
    <w:rsid w:val="000B748F"/>
    <w:rsid w:val="000D1A83"/>
    <w:rsid w:val="000D6446"/>
    <w:rsid w:val="000E2CC6"/>
    <w:rsid w:val="000E5032"/>
    <w:rsid w:val="000E76E5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7401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312FF"/>
    <w:rsid w:val="00245FD7"/>
    <w:rsid w:val="0025107F"/>
    <w:rsid w:val="00252D1F"/>
    <w:rsid w:val="00264011"/>
    <w:rsid w:val="0026433A"/>
    <w:rsid w:val="00265C61"/>
    <w:rsid w:val="00266C61"/>
    <w:rsid w:val="00273EEC"/>
    <w:rsid w:val="00275B2F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E0C34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45E39"/>
    <w:rsid w:val="003506AD"/>
    <w:rsid w:val="00350C0C"/>
    <w:rsid w:val="0035306D"/>
    <w:rsid w:val="0036046A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0535"/>
    <w:rsid w:val="003A360B"/>
    <w:rsid w:val="003A4D29"/>
    <w:rsid w:val="003A4ED3"/>
    <w:rsid w:val="003A5444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2322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B18E4"/>
    <w:rsid w:val="004B396C"/>
    <w:rsid w:val="004B53D4"/>
    <w:rsid w:val="004C4835"/>
    <w:rsid w:val="004C63CB"/>
    <w:rsid w:val="004C7FFC"/>
    <w:rsid w:val="004D0AA9"/>
    <w:rsid w:val="004D4F3D"/>
    <w:rsid w:val="004E532F"/>
    <w:rsid w:val="004E61B2"/>
    <w:rsid w:val="004F7F18"/>
    <w:rsid w:val="00500B6E"/>
    <w:rsid w:val="00502BF0"/>
    <w:rsid w:val="00512098"/>
    <w:rsid w:val="0051233D"/>
    <w:rsid w:val="00522ED4"/>
    <w:rsid w:val="00523974"/>
    <w:rsid w:val="00536219"/>
    <w:rsid w:val="00546962"/>
    <w:rsid w:val="0056180F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E0FDE"/>
    <w:rsid w:val="005E59CB"/>
    <w:rsid w:val="005F09AE"/>
    <w:rsid w:val="005F16BB"/>
    <w:rsid w:val="00603B7B"/>
    <w:rsid w:val="00606E2F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9473A"/>
    <w:rsid w:val="006A629F"/>
    <w:rsid w:val="006B532A"/>
    <w:rsid w:val="006C2369"/>
    <w:rsid w:val="006E4789"/>
    <w:rsid w:val="006F5EE3"/>
    <w:rsid w:val="006F76B7"/>
    <w:rsid w:val="00703597"/>
    <w:rsid w:val="00703C5C"/>
    <w:rsid w:val="00722805"/>
    <w:rsid w:val="00722D82"/>
    <w:rsid w:val="0072456C"/>
    <w:rsid w:val="00725136"/>
    <w:rsid w:val="00730A5E"/>
    <w:rsid w:val="0073694F"/>
    <w:rsid w:val="00743E98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141F"/>
    <w:rsid w:val="00863A84"/>
    <w:rsid w:val="008A2636"/>
    <w:rsid w:val="008A2651"/>
    <w:rsid w:val="008A43D2"/>
    <w:rsid w:val="008C249D"/>
    <w:rsid w:val="008C7106"/>
    <w:rsid w:val="008D03C5"/>
    <w:rsid w:val="008D2784"/>
    <w:rsid w:val="008E00AD"/>
    <w:rsid w:val="008E0DC1"/>
    <w:rsid w:val="008E5F0D"/>
    <w:rsid w:val="008E6865"/>
    <w:rsid w:val="008F2A94"/>
    <w:rsid w:val="009020B8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B14F5"/>
    <w:rsid w:val="009B65A3"/>
    <w:rsid w:val="009C00AD"/>
    <w:rsid w:val="009C0836"/>
    <w:rsid w:val="009D11BF"/>
    <w:rsid w:val="009D2E0E"/>
    <w:rsid w:val="009D394A"/>
    <w:rsid w:val="009D3E8C"/>
    <w:rsid w:val="009E3324"/>
    <w:rsid w:val="009F12BF"/>
    <w:rsid w:val="009F4424"/>
    <w:rsid w:val="009F6D9A"/>
    <w:rsid w:val="00A0066F"/>
    <w:rsid w:val="00A262D2"/>
    <w:rsid w:val="00A37212"/>
    <w:rsid w:val="00A47DA1"/>
    <w:rsid w:val="00A52A7A"/>
    <w:rsid w:val="00A53819"/>
    <w:rsid w:val="00A569CC"/>
    <w:rsid w:val="00A65153"/>
    <w:rsid w:val="00A73C97"/>
    <w:rsid w:val="00A73CBF"/>
    <w:rsid w:val="00A769EF"/>
    <w:rsid w:val="00A76CB3"/>
    <w:rsid w:val="00A832CE"/>
    <w:rsid w:val="00A87EBC"/>
    <w:rsid w:val="00AA3053"/>
    <w:rsid w:val="00AA5767"/>
    <w:rsid w:val="00AB3571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109C"/>
    <w:rsid w:val="00BD4303"/>
    <w:rsid w:val="00BE5A51"/>
    <w:rsid w:val="00C00610"/>
    <w:rsid w:val="00C01578"/>
    <w:rsid w:val="00C0251A"/>
    <w:rsid w:val="00C03172"/>
    <w:rsid w:val="00C06EDF"/>
    <w:rsid w:val="00C13B17"/>
    <w:rsid w:val="00C21BA1"/>
    <w:rsid w:val="00C23763"/>
    <w:rsid w:val="00C301D1"/>
    <w:rsid w:val="00C322C6"/>
    <w:rsid w:val="00C33D6D"/>
    <w:rsid w:val="00C40EF0"/>
    <w:rsid w:val="00C479BD"/>
    <w:rsid w:val="00C56E2C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B6CB5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2F59"/>
    <w:rsid w:val="00D43661"/>
    <w:rsid w:val="00D4503E"/>
    <w:rsid w:val="00D46A83"/>
    <w:rsid w:val="00D5302A"/>
    <w:rsid w:val="00D656F2"/>
    <w:rsid w:val="00D65748"/>
    <w:rsid w:val="00D72BBB"/>
    <w:rsid w:val="00D72DAD"/>
    <w:rsid w:val="00D76EE0"/>
    <w:rsid w:val="00D8723A"/>
    <w:rsid w:val="00D90F2F"/>
    <w:rsid w:val="00DA71A8"/>
    <w:rsid w:val="00DB0816"/>
    <w:rsid w:val="00DB27D2"/>
    <w:rsid w:val="00DB39D3"/>
    <w:rsid w:val="00DB3A8A"/>
    <w:rsid w:val="00DB4DA7"/>
    <w:rsid w:val="00DE6BC5"/>
    <w:rsid w:val="00DF6575"/>
    <w:rsid w:val="00E12D7C"/>
    <w:rsid w:val="00E143AD"/>
    <w:rsid w:val="00E259FF"/>
    <w:rsid w:val="00E33DE7"/>
    <w:rsid w:val="00E419B8"/>
    <w:rsid w:val="00E4334D"/>
    <w:rsid w:val="00E44B60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87A88"/>
    <w:rsid w:val="00EA0FC4"/>
    <w:rsid w:val="00EA53D3"/>
    <w:rsid w:val="00EB2921"/>
    <w:rsid w:val="00EB43EA"/>
    <w:rsid w:val="00EC5B0F"/>
    <w:rsid w:val="00ED01DF"/>
    <w:rsid w:val="00ED05E1"/>
    <w:rsid w:val="00ED5C2D"/>
    <w:rsid w:val="00ED725E"/>
    <w:rsid w:val="00EE0C02"/>
    <w:rsid w:val="00EE1018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02D6"/>
    <w:rsid w:val="00F76E55"/>
    <w:rsid w:val="00F7760E"/>
    <w:rsid w:val="00F77BEF"/>
    <w:rsid w:val="00F8287F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A5767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nieszka.bor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21</Pages>
  <Words>7060</Words>
  <Characters>42360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Agnieszka Borowska</cp:lastModifiedBy>
  <cp:revision>52</cp:revision>
  <cp:lastPrinted>2021-12-08T11:35:00Z</cp:lastPrinted>
  <dcterms:created xsi:type="dcterms:W3CDTF">2021-12-29T17:15:00Z</dcterms:created>
  <dcterms:modified xsi:type="dcterms:W3CDTF">2022-02-24T07:30:00Z</dcterms:modified>
</cp:coreProperties>
</file>